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CD061" w14:textId="77777777" w:rsidR="000A7C0B" w:rsidRDefault="009F38C7">
      <w:pPr>
        <w:pStyle w:val="pBodyText"/>
      </w:pPr>
      <w:r>
        <w:rPr>
          <w:color w:val="000000"/>
        </w:rPr>
        <w:t> </w:t>
      </w:r>
    </w:p>
    <w:p w14:paraId="1AB2D09D" w14:textId="77777777" w:rsidR="000A7C0B" w:rsidRDefault="00DC06D9">
      <w:pPr>
        <w:pStyle w:val="pBodyText"/>
      </w:pPr>
      <w:r>
        <w:rPr>
          <w:noProof/>
        </w:rPr>
        <w:drawing>
          <wp:inline distT="0" distB="0" distL="0" distR="0" wp14:anchorId="60D419C1" wp14:editId="43ECE90A">
            <wp:extent cx="2345055" cy="1408430"/>
            <wp:effectExtent l="0" t="0" r="0" b="0"/>
            <wp:docPr id="1"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5055" cy="1408430"/>
                    </a:xfrm>
                    <a:prstGeom prst="rect">
                      <a:avLst/>
                    </a:prstGeom>
                    <a:noFill/>
                    <a:ln>
                      <a:noFill/>
                    </a:ln>
                  </pic:spPr>
                </pic:pic>
              </a:graphicData>
            </a:graphic>
          </wp:inline>
        </w:drawing>
      </w:r>
    </w:p>
    <w:p w14:paraId="58F9D36D" w14:textId="77777777" w:rsidR="000A7C0B" w:rsidRDefault="009F38C7">
      <w:pPr>
        <w:pStyle w:val="pBodyText"/>
      </w:pPr>
      <w:r>
        <w:rPr>
          <w:color w:val="000000"/>
        </w:rPr>
        <w:t> </w:t>
      </w:r>
    </w:p>
    <w:p w14:paraId="0330E5E0" w14:textId="77777777" w:rsidR="000A7C0B" w:rsidRDefault="009F38C7">
      <w:pPr>
        <w:pStyle w:val="pProductHead"/>
      </w:pPr>
      <w:r>
        <w:rPr>
          <w:color w:val="000000"/>
        </w:rPr>
        <w:t>Anthology Payroll for Microsoft Dynamics 365 Finance</w:t>
      </w:r>
    </w:p>
    <w:p w14:paraId="05EF7DB9" w14:textId="77777777" w:rsidR="000A7C0B" w:rsidRDefault="009F38C7">
      <w:pPr>
        <w:pStyle w:val="pBodyText"/>
      </w:pPr>
      <w:r>
        <w:rPr>
          <w:color w:val="000000"/>
        </w:rPr>
        <w:t> </w:t>
      </w:r>
    </w:p>
    <w:p w14:paraId="4FB6D04A" w14:textId="77777777" w:rsidR="000A7C0B" w:rsidRDefault="009F38C7">
      <w:pPr>
        <w:pStyle w:val="pBodyText"/>
      </w:pPr>
      <w:r>
        <w:rPr>
          <w:color w:val="000000"/>
        </w:rPr>
        <w:t> </w:t>
      </w:r>
    </w:p>
    <w:p w14:paraId="33618C8D" w14:textId="77777777" w:rsidR="000A7C0B" w:rsidRDefault="009F38C7">
      <w:pPr>
        <w:pStyle w:val="pBodyText"/>
      </w:pPr>
      <w:r>
        <w:rPr>
          <w:color w:val="000000"/>
        </w:rPr>
        <w:t> </w:t>
      </w:r>
    </w:p>
    <w:p w14:paraId="4059DA6F" w14:textId="77777777" w:rsidR="000A7C0B" w:rsidRDefault="009F38C7">
      <w:pPr>
        <w:pStyle w:val="pTitle"/>
      </w:pPr>
      <w:r>
        <w:t>Anthology Payroll User Guide for CA Localization QuickStart</w:t>
      </w:r>
    </w:p>
    <w:p w14:paraId="521DACAA" w14:textId="77777777" w:rsidR="000A7C0B" w:rsidRDefault="009F38C7">
      <w:pPr>
        <w:pStyle w:val="p"/>
      </w:pPr>
      <w:r>
        <w:rPr>
          <w:color w:val="000000"/>
        </w:rPr>
        <w:t> </w:t>
      </w:r>
    </w:p>
    <w:p w14:paraId="5775D584" w14:textId="77777777" w:rsidR="000A7C0B" w:rsidRDefault="009F38C7">
      <w:pPr>
        <w:pStyle w:val="pTPdateandwebaddress"/>
      </w:pPr>
      <w:r>
        <w:rPr>
          <w:color w:val="000000"/>
        </w:rPr>
        <w:t> </w:t>
      </w:r>
    </w:p>
    <w:p w14:paraId="5E8D0809" w14:textId="77777777" w:rsidR="000A7C0B" w:rsidRDefault="009F38C7">
      <w:pPr>
        <w:pStyle w:val="pTPdateandwebaddress"/>
      </w:pPr>
      <w:r>
        <w:rPr>
          <w:color w:val="000000"/>
        </w:rPr>
        <w:t> </w:t>
      </w:r>
    </w:p>
    <w:p w14:paraId="637A2E5D" w14:textId="77777777" w:rsidR="000A7C0B" w:rsidRDefault="009F38C7">
      <w:pPr>
        <w:pStyle w:val="pTPdateandwebaddress"/>
      </w:pPr>
      <w:r>
        <w:rPr>
          <w:color w:val="000000"/>
        </w:rPr>
        <w:t> </w:t>
      </w:r>
    </w:p>
    <w:p w14:paraId="6151919B" w14:textId="77777777" w:rsidR="000A7C0B" w:rsidRDefault="009F38C7">
      <w:pPr>
        <w:pStyle w:val="pTPdateandwebaddress"/>
      </w:pPr>
      <w:r>
        <w:rPr>
          <w:color w:val="000000"/>
        </w:rPr>
        <w:t> </w:t>
      </w:r>
    </w:p>
    <w:p w14:paraId="114BCFC3" w14:textId="77777777" w:rsidR="000A7C0B" w:rsidRDefault="009F38C7">
      <w:pPr>
        <w:pStyle w:val="pTPdateandwebaddress"/>
      </w:pPr>
      <w:r>
        <w:rPr>
          <w:color w:val="000000"/>
        </w:rPr>
        <w:t>Date: May 2024 </w:t>
      </w:r>
    </w:p>
    <w:p w14:paraId="246E2743" w14:textId="77777777" w:rsidR="000A7C0B" w:rsidRDefault="00000000">
      <w:pPr>
        <w:pStyle w:val="pTPdateandwebaddress"/>
      </w:pPr>
      <w:hyperlink r:id="rId8" w:history="1">
        <w:r w:rsidR="009F38C7">
          <w:rPr>
            <w:color w:val="0000FF"/>
            <w:u w:val="single"/>
          </w:rPr>
          <w:t>www.anthology.com</w:t>
        </w:r>
      </w:hyperlink>
    </w:p>
    <w:p w14:paraId="30E4EA64" w14:textId="77777777" w:rsidR="000A7C0B" w:rsidRDefault="000A7C0B">
      <w:pPr>
        <w:sectPr w:rsidR="000A7C0B" w:rsidSect="004C2B3C">
          <w:pgSz w:w="12240" w:h="15840"/>
          <w:pgMar w:top="1440" w:right="1440" w:bottom="1440" w:left="1440" w:header="720" w:footer="720" w:gutter="0"/>
          <w:cols w:space="720"/>
          <w:titlePg/>
          <w:docGrid w:linePitch="360"/>
        </w:sectPr>
      </w:pPr>
    </w:p>
    <w:p w14:paraId="5900C8E1" w14:textId="77777777" w:rsidR="000A7C0B" w:rsidRDefault="009F38C7">
      <w:pPr>
        <w:pStyle w:val="pSubtitle"/>
      </w:pPr>
      <w:r>
        <w:lastRenderedPageBreak/>
        <w:t>Table of Contents</w:t>
      </w:r>
    </w:p>
    <w:p w14:paraId="0E2755AE" w14:textId="77777777" w:rsidR="008064FF" w:rsidRPr="009F38C7" w:rsidRDefault="00EE46E9">
      <w:pPr>
        <w:pStyle w:val="TOC1"/>
        <w:rPr>
          <w:rFonts w:cs="Times New Roman"/>
          <w:b w:val="0"/>
          <w:bCs w:val="0"/>
          <w:noProof/>
          <w:kern w:val="2"/>
        </w:rPr>
      </w:pPr>
      <w:r>
        <w:fldChar w:fldCharType="begin"/>
      </w:r>
      <w:r w:rsidR="009F38C7">
        <w:instrText xml:space="preserve"> TOC \t "h1_Heading1,1,h2_Heading2,2,h3_Heading3,3,h4_Heading4,4,h2_Heading2_Appendix,2" \h \z \* MERGEFORMAT </w:instrText>
      </w:r>
      <w:r>
        <w:fldChar w:fldCharType="separate"/>
      </w:r>
      <w:hyperlink w:anchor="_Toc165556359" w:history="1">
        <w:r w:rsidR="008064FF" w:rsidRPr="00D849BE">
          <w:rPr>
            <w:rStyle w:val="Hyperlink"/>
            <w:noProof/>
          </w:rPr>
          <w:t>1 Document Revision History</w:t>
        </w:r>
        <w:r w:rsidR="008064FF">
          <w:rPr>
            <w:noProof/>
            <w:webHidden/>
          </w:rPr>
          <w:tab/>
        </w:r>
        <w:r>
          <w:rPr>
            <w:noProof/>
            <w:webHidden/>
          </w:rPr>
          <w:fldChar w:fldCharType="begin"/>
        </w:r>
        <w:r w:rsidR="008064FF">
          <w:rPr>
            <w:noProof/>
            <w:webHidden/>
          </w:rPr>
          <w:instrText xml:space="preserve"> PAGEREF _Toc165556359 \h </w:instrText>
        </w:r>
        <w:r>
          <w:rPr>
            <w:noProof/>
            <w:webHidden/>
          </w:rPr>
        </w:r>
        <w:r>
          <w:rPr>
            <w:noProof/>
            <w:webHidden/>
          </w:rPr>
          <w:fldChar w:fldCharType="separate"/>
        </w:r>
        <w:r w:rsidR="008064FF">
          <w:rPr>
            <w:noProof/>
            <w:webHidden/>
          </w:rPr>
          <w:t>7</w:t>
        </w:r>
        <w:r>
          <w:rPr>
            <w:noProof/>
            <w:webHidden/>
          </w:rPr>
          <w:fldChar w:fldCharType="end"/>
        </w:r>
      </w:hyperlink>
    </w:p>
    <w:p w14:paraId="160EA3F1" w14:textId="77777777" w:rsidR="008064FF" w:rsidRPr="009F38C7" w:rsidRDefault="00000000">
      <w:pPr>
        <w:pStyle w:val="TOC1"/>
        <w:rPr>
          <w:rFonts w:cs="Times New Roman"/>
          <w:b w:val="0"/>
          <w:bCs w:val="0"/>
          <w:noProof/>
          <w:kern w:val="2"/>
        </w:rPr>
      </w:pPr>
      <w:hyperlink w:anchor="_Toc165556360" w:history="1">
        <w:r w:rsidR="008064FF" w:rsidRPr="00D849BE">
          <w:rPr>
            <w:rStyle w:val="Hyperlink"/>
            <w:noProof/>
          </w:rPr>
          <w:t>2 Introduction</w:t>
        </w:r>
        <w:r w:rsidR="008064FF">
          <w:rPr>
            <w:noProof/>
            <w:webHidden/>
          </w:rPr>
          <w:tab/>
        </w:r>
        <w:r w:rsidR="00EE46E9">
          <w:rPr>
            <w:noProof/>
            <w:webHidden/>
          </w:rPr>
          <w:fldChar w:fldCharType="begin"/>
        </w:r>
        <w:r w:rsidR="008064FF">
          <w:rPr>
            <w:noProof/>
            <w:webHidden/>
          </w:rPr>
          <w:instrText xml:space="preserve"> PAGEREF _Toc165556360 \h </w:instrText>
        </w:r>
        <w:r w:rsidR="00EE46E9">
          <w:rPr>
            <w:noProof/>
            <w:webHidden/>
          </w:rPr>
        </w:r>
        <w:r w:rsidR="00EE46E9">
          <w:rPr>
            <w:noProof/>
            <w:webHidden/>
          </w:rPr>
          <w:fldChar w:fldCharType="separate"/>
        </w:r>
        <w:r w:rsidR="008064FF">
          <w:rPr>
            <w:noProof/>
            <w:webHidden/>
          </w:rPr>
          <w:t>9</w:t>
        </w:r>
        <w:r w:rsidR="00EE46E9">
          <w:rPr>
            <w:noProof/>
            <w:webHidden/>
          </w:rPr>
          <w:fldChar w:fldCharType="end"/>
        </w:r>
      </w:hyperlink>
    </w:p>
    <w:p w14:paraId="4AB42313" w14:textId="77777777" w:rsidR="008064FF" w:rsidRPr="009F38C7" w:rsidRDefault="00000000">
      <w:pPr>
        <w:pStyle w:val="TOC2"/>
        <w:rPr>
          <w:rFonts w:cs="Times New Roman"/>
          <w:noProof/>
          <w:kern w:val="2"/>
        </w:rPr>
      </w:pPr>
      <w:hyperlink w:anchor="_Toc165556361" w:history="1">
        <w:r w:rsidR="008064FF" w:rsidRPr="00D849BE">
          <w:rPr>
            <w:rStyle w:val="Hyperlink"/>
            <w:noProof/>
          </w:rPr>
          <w:t>2.1 Conventions and Definitions</w:t>
        </w:r>
        <w:r w:rsidR="008064FF">
          <w:rPr>
            <w:noProof/>
            <w:webHidden/>
          </w:rPr>
          <w:tab/>
        </w:r>
        <w:r w:rsidR="00EE46E9">
          <w:rPr>
            <w:noProof/>
            <w:webHidden/>
          </w:rPr>
          <w:fldChar w:fldCharType="begin"/>
        </w:r>
        <w:r w:rsidR="008064FF">
          <w:rPr>
            <w:noProof/>
            <w:webHidden/>
          </w:rPr>
          <w:instrText xml:space="preserve"> PAGEREF _Toc165556361 \h </w:instrText>
        </w:r>
        <w:r w:rsidR="00EE46E9">
          <w:rPr>
            <w:noProof/>
            <w:webHidden/>
          </w:rPr>
        </w:r>
        <w:r w:rsidR="00EE46E9">
          <w:rPr>
            <w:noProof/>
            <w:webHidden/>
          </w:rPr>
          <w:fldChar w:fldCharType="separate"/>
        </w:r>
        <w:r w:rsidR="008064FF">
          <w:rPr>
            <w:noProof/>
            <w:webHidden/>
          </w:rPr>
          <w:t>9</w:t>
        </w:r>
        <w:r w:rsidR="00EE46E9">
          <w:rPr>
            <w:noProof/>
            <w:webHidden/>
          </w:rPr>
          <w:fldChar w:fldCharType="end"/>
        </w:r>
      </w:hyperlink>
    </w:p>
    <w:p w14:paraId="7BB27786" w14:textId="77777777" w:rsidR="008064FF" w:rsidRPr="009F38C7" w:rsidRDefault="00000000">
      <w:pPr>
        <w:pStyle w:val="TOC2"/>
        <w:rPr>
          <w:rFonts w:cs="Times New Roman"/>
          <w:noProof/>
          <w:kern w:val="2"/>
        </w:rPr>
      </w:pPr>
      <w:hyperlink w:anchor="_Toc165556362" w:history="1">
        <w:r w:rsidR="008064FF" w:rsidRPr="00D849BE">
          <w:rPr>
            <w:rStyle w:val="Hyperlink"/>
            <w:noProof/>
          </w:rPr>
          <w:t>2.2 Prerequisites and Conditions</w:t>
        </w:r>
        <w:r w:rsidR="008064FF">
          <w:rPr>
            <w:noProof/>
            <w:webHidden/>
          </w:rPr>
          <w:tab/>
        </w:r>
        <w:r w:rsidR="00EE46E9">
          <w:rPr>
            <w:noProof/>
            <w:webHidden/>
          </w:rPr>
          <w:fldChar w:fldCharType="begin"/>
        </w:r>
        <w:r w:rsidR="008064FF">
          <w:rPr>
            <w:noProof/>
            <w:webHidden/>
          </w:rPr>
          <w:instrText xml:space="preserve"> PAGEREF _Toc165556362 \h </w:instrText>
        </w:r>
        <w:r w:rsidR="00EE46E9">
          <w:rPr>
            <w:noProof/>
            <w:webHidden/>
          </w:rPr>
        </w:r>
        <w:r w:rsidR="00EE46E9">
          <w:rPr>
            <w:noProof/>
            <w:webHidden/>
          </w:rPr>
          <w:fldChar w:fldCharType="separate"/>
        </w:r>
        <w:r w:rsidR="008064FF">
          <w:rPr>
            <w:noProof/>
            <w:webHidden/>
          </w:rPr>
          <w:t>10</w:t>
        </w:r>
        <w:r w:rsidR="00EE46E9">
          <w:rPr>
            <w:noProof/>
            <w:webHidden/>
          </w:rPr>
          <w:fldChar w:fldCharType="end"/>
        </w:r>
      </w:hyperlink>
    </w:p>
    <w:p w14:paraId="08A057E7" w14:textId="77777777" w:rsidR="008064FF" w:rsidRPr="009F38C7" w:rsidRDefault="00000000">
      <w:pPr>
        <w:pStyle w:val="TOC2"/>
        <w:rPr>
          <w:rFonts w:cs="Times New Roman"/>
          <w:noProof/>
          <w:kern w:val="2"/>
        </w:rPr>
      </w:pPr>
      <w:hyperlink w:anchor="_Toc165556363" w:history="1">
        <w:r w:rsidR="008064FF" w:rsidRPr="00D849BE">
          <w:rPr>
            <w:rStyle w:val="Hyperlink"/>
            <w:noProof/>
          </w:rPr>
          <w:t>2.3 Set User Preferences</w:t>
        </w:r>
        <w:r w:rsidR="008064FF">
          <w:rPr>
            <w:noProof/>
            <w:webHidden/>
          </w:rPr>
          <w:tab/>
        </w:r>
        <w:r w:rsidR="00EE46E9">
          <w:rPr>
            <w:noProof/>
            <w:webHidden/>
          </w:rPr>
          <w:fldChar w:fldCharType="begin"/>
        </w:r>
        <w:r w:rsidR="008064FF">
          <w:rPr>
            <w:noProof/>
            <w:webHidden/>
          </w:rPr>
          <w:instrText xml:space="preserve"> PAGEREF _Toc165556363 \h </w:instrText>
        </w:r>
        <w:r w:rsidR="00EE46E9">
          <w:rPr>
            <w:noProof/>
            <w:webHidden/>
          </w:rPr>
        </w:r>
        <w:r w:rsidR="00EE46E9">
          <w:rPr>
            <w:noProof/>
            <w:webHidden/>
          </w:rPr>
          <w:fldChar w:fldCharType="separate"/>
        </w:r>
        <w:r w:rsidR="008064FF">
          <w:rPr>
            <w:noProof/>
            <w:webHidden/>
          </w:rPr>
          <w:t>10</w:t>
        </w:r>
        <w:r w:rsidR="00EE46E9">
          <w:rPr>
            <w:noProof/>
            <w:webHidden/>
          </w:rPr>
          <w:fldChar w:fldCharType="end"/>
        </w:r>
      </w:hyperlink>
    </w:p>
    <w:p w14:paraId="0A58F517" w14:textId="77777777" w:rsidR="008064FF" w:rsidRPr="009F38C7" w:rsidRDefault="00000000">
      <w:pPr>
        <w:pStyle w:val="TOC1"/>
        <w:rPr>
          <w:rFonts w:cs="Times New Roman"/>
          <w:b w:val="0"/>
          <w:bCs w:val="0"/>
          <w:noProof/>
          <w:kern w:val="2"/>
        </w:rPr>
      </w:pPr>
      <w:hyperlink w:anchor="_Toc165556364" w:history="1">
        <w:r w:rsidR="008064FF" w:rsidRPr="00D849BE">
          <w:rPr>
            <w:rStyle w:val="Hyperlink"/>
            <w:noProof/>
          </w:rPr>
          <w:t>3 Hiring Workers</w:t>
        </w:r>
        <w:r w:rsidR="008064FF">
          <w:rPr>
            <w:noProof/>
            <w:webHidden/>
          </w:rPr>
          <w:tab/>
        </w:r>
        <w:r w:rsidR="00EE46E9">
          <w:rPr>
            <w:noProof/>
            <w:webHidden/>
          </w:rPr>
          <w:fldChar w:fldCharType="begin"/>
        </w:r>
        <w:r w:rsidR="008064FF">
          <w:rPr>
            <w:noProof/>
            <w:webHidden/>
          </w:rPr>
          <w:instrText xml:space="preserve"> PAGEREF _Toc165556364 \h </w:instrText>
        </w:r>
        <w:r w:rsidR="00EE46E9">
          <w:rPr>
            <w:noProof/>
            <w:webHidden/>
          </w:rPr>
        </w:r>
        <w:r w:rsidR="00EE46E9">
          <w:rPr>
            <w:noProof/>
            <w:webHidden/>
          </w:rPr>
          <w:fldChar w:fldCharType="separate"/>
        </w:r>
        <w:r w:rsidR="008064FF">
          <w:rPr>
            <w:noProof/>
            <w:webHidden/>
          </w:rPr>
          <w:t>12</w:t>
        </w:r>
        <w:r w:rsidR="00EE46E9">
          <w:rPr>
            <w:noProof/>
            <w:webHidden/>
          </w:rPr>
          <w:fldChar w:fldCharType="end"/>
        </w:r>
      </w:hyperlink>
    </w:p>
    <w:p w14:paraId="11BF215D" w14:textId="77777777" w:rsidR="008064FF" w:rsidRPr="009F38C7" w:rsidRDefault="00000000">
      <w:pPr>
        <w:pStyle w:val="TOC2"/>
        <w:rPr>
          <w:rFonts w:cs="Times New Roman"/>
          <w:noProof/>
          <w:kern w:val="2"/>
        </w:rPr>
      </w:pPr>
      <w:hyperlink w:anchor="_Toc165556365" w:history="1">
        <w:r w:rsidR="008064FF" w:rsidRPr="00D849BE">
          <w:rPr>
            <w:rStyle w:val="Hyperlink"/>
            <w:noProof/>
          </w:rPr>
          <w:t>3.1 Hire a New Worker</w:t>
        </w:r>
        <w:r w:rsidR="008064FF">
          <w:rPr>
            <w:noProof/>
            <w:webHidden/>
          </w:rPr>
          <w:tab/>
        </w:r>
        <w:r w:rsidR="00EE46E9">
          <w:rPr>
            <w:noProof/>
            <w:webHidden/>
          </w:rPr>
          <w:fldChar w:fldCharType="begin"/>
        </w:r>
        <w:r w:rsidR="008064FF">
          <w:rPr>
            <w:noProof/>
            <w:webHidden/>
          </w:rPr>
          <w:instrText xml:space="preserve"> PAGEREF _Toc165556365 \h </w:instrText>
        </w:r>
        <w:r w:rsidR="00EE46E9">
          <w:rPr>
            <w:noProof/>
            <w:webHidden/>
          </w:rPr>
        </w:r>
        <w:r w:rsidR="00EE46E9">
          <w:rPr>
            <w:noProof/>
            <w:webHidden/>
          </w:rPr>
          <w:fldChar w:fldCharType="separate"/>
        </w:r>
        <w:r w:rsidR="008064FF">
          <w:rPr>
            <w:noProof/>
            <w:webHidden/>
          </w:rPr>
          <w:t>12</w:t>
        </w:r>
        <w:r w:rsidR="00EE46E9">
          <w:rPr>
            <w:noProof/>
            <w:webHidden/>
          </w:rPr>
          <w:fldChar w:fldCharType="end"/>
        </w:r>
      </w:hyperlink>
    </w:p>
    <w:p w14:paraId="6C6FB47D" w14:textId="77777777" w:rsidR="008064FF" w:rsidRPr="009F38C7" w:rsidRDefault="00000000">
      <w:pPr>
        <w:pStyle w:val="TOC3"/>
        <w:rPr>
          <w:rFonts w:cs="Times New Roman"/>
          <w:noProof/>
          <w:kern w:val="2"/>
        </w:rPr>
      </w:pPr>
      <w:hyperlink w:anchor="_Toc165556366" w:history="1">
        <w:r w:rsidR="008064FF" w:rsidRPr="00D849BE">
          <w:rPr>
            <w:rStyle w:val="Hyperlink"/>
            <w:noProof/>
          </w:rPr>
          <w:t>3.1.1 Create a new position record</w:t>
        </w:r>
        <w:r w:rsidR="008064FF">
          <w:rPr>
            <w:noProof/>
            <w:webHidden/>
          </w:rPr>
          <w:tab/>
        </w:r>
        <w:r w:rsidR="00EE46E9">
          <w:rPr>
            <w:noProof/>
            <w:webHidden/>
          </w:rPr>
          <w:fldChar w:fldCharType="begin"/>
        </w:r>
        <w:r w:rsidR="008064FF">
          <w:rPr>
            <w:noProof/>
            <w:webHidden/>
          </w:rPr>
          <w:instrText xml:space="preserve"> PAGEREF _Toc165556366 \h </w:instrText>
        </w:r>
        <w:r w:rsidR="00EE46E9">
          <w:rPr>
            <w:noProof/>
            <w:webHidden/>
          </w:rPr>
        </w:r>
        <w:r w:rsidR="00EE46E9">
          <w:rPr>
            <w:noProof/>
            <w:webHidden/>
          </w:rPr>
          <w:fldChar w:fldCharType="separate"/>
        </w:r>
        <w:r w:rsidR="008064FF">
          <w:rPr>
            <w:noProof/>
            <w:webHidden/>
          </w:rPr>
          <w:t>12</w:t>
        </w:r>
        <w:r w:rsidR="00EE46E9">
          <w:rPr>
            <w:noProof/>
            <w:webHidden/>
          </w:rPr>
          <w:fldChar w:fldCharType="end"/>
        </w:r>
      </w:hyperlink>
    </w:p>
    <w:p w14:paraId="146C1919" w14:textId="77777777" w:rsidR="008064FF" w:rsidRPr="009F38C7" w:rsidRDefault="00000000">
      <w:pPr>
        <w:pStyle w:val="TOC3"/>
        <w:rPr>
          <w:rFonts w:cs="Times New Roman"/>
          <w:noProof/>
          <w:kern w:val="2"/>
        </w:rPr>
      </w:pPr>
      <w:hyperlink w:anchor="_Toc165556367" w:history="1">
        <w:r w:rsidR="008064FF" w:rsidRPr="00D849BE">
          <w:rPr>
            <w:rStyle w:val="Hyperlink"/>
            <w:noProof/>
          </w:rPr>
          <w:t>3.1.2 Create a new worker record and assign the position</w:t>
        </w:r>
        <w:r w:rsidR="008064FF">
          <w:rPr>
            <w:noProof/>
            <w:webHidden/>
          </w:rPr>
          <w:tab/>
        </w:r>
        <w:r w:rsidR="00EE46E9">
          <w:rPr>
            <w:noProof/>
            <w:webHidden/>
          </w:rPr>
          <w:fldChar w:fldCharType="begin"/>
        </w:r>
        <w:r w:rsidR="008064FF">
          <w:rPr>
            <w:noProof/>
            <w:webHidden/>
          </w:rPr>
          <w:instrText xml:space="preserve"> PAGEREF _Toc165556367 \h </w:instrText>
        </w:r>
        <w:r w:rsidR="00EE46E9">
          <w:rPr>
            <w:noProof/>
            <w:webHidden/>
          </w:rPr>
        </w:r>
        <w:r w:rsidR="00EE46E9">
          <w:rPr>
            <w:noProof/>
            <w:webHidden/>
          </w:rPr>
          <w:fldChar w:fldCharType="separate"/>
        </w:r>
        <w:r w:rsidR="008064FF">
          <w:rPr>
            <w:noProof/>
            <w:webHidden/>
          </w:rPr>
          <w:t>13</w:t>
        </w:r>
        <w:r w:rsidR="00EE46E9">
          <w:rPr>
            <w:noProof/>
            <w:webHidden/>
          </w:rPr>
          <w:fldChar w:fldCharType="end"/>
        </w:r>
      </w:hyperlink>
    </w:p>
    <w:p w14:paraId="120B86F6" w14:textId="77777777" w:rsidR="008064FF" w:rsidRPr="009F38C7" w:rsidRDefault="00000000">
      <w:pPr>
        <w:pStyle w:val="TOC3"/>
        <w:rPr>
          <w:rFonts w:cs="Times New Roman"/>
          <w:noProof/>
          <w:kern w:val="2"/>
        </w:rPr>
      </w:pPr>
      <w:hyperlink w:anchor="_Toc165556368" w:history="1">
        <w:r w:rsidR="008064FF" w:rsidRPr="00D849BE">
          <w:rPr>
            <w:rStyle w:val="Hyperlink"/>
            <w:noProof/>
          </w:rPr>
          <w:t>3.1.3 Add the worker to Anthology Payroll</w:t>
        </w:r>
        <w:r w:rsidR="008064FF">
          <w:rPr>
            <w:noProof/>
            <w:webHidden/>
          </w:rPr>
          <w:tab/>
        </w:r>
        <w:r w:rsidR="00EE46E9">
          <w:rPr>
            <w:noProof/>
            <w:webHidden/>
          </w:rPr>
          <w:fldChar w:fldCharType="begin"/>
        </w:r>
        <w:r w:rsidR="008064FF">
          <w:rPr>
            <w:noProof/>
            <w:webHidden/>
          </w:rPr>
          <w:instrText xml:space="preserve"> PAGEREF _Toc165556368 \h </w:instrText>
        </w:r>
        <w:r w:rsidR="00EE46E9">
          <w:rPr>
            <w:noProof/>
            <w:webHidden/>
          </w:rPr>
        </w:r>
        <w:r w:rsidR="00EE46E9">
          <w:rPr>
            <w:noProof/>
            <w:webHidden/>
          </w:rPr>
          <w:fldChar w:fldCharType="separate"/>
        </w:r>
        <w:r w:rsidR="008064FF">
          <w:rPr>
            <w:noProof/>
            <w:webHidden/>
          </w:rPr>
          <w:t>16</w:t>
        </w:r>
        <w:r w:rsidR="00EE46E9">
          <w:rPr>
            <w:noProof/>
            <w:webHidden/>
          </w:rPr>
          <w:fldChar w:fldCharType="end"/>
        </w:r>
      </w:hyperlink>
    </w:p>
    <w:p w14:paraId="5F454BA7" w14:textId="77777777" w:rsidR="008064FF" w:rsidRPr="009F38C7" w:rsidRDefault="00000000">
      <w:pPr>
        <w:pStyle w:val="TOC3"/>
        <w:rPr>
          <w:rFonts w:cs="Times New Roman"/>
          <w:noProof/>
          <w:kern w:val="2"/>
        </w:rPr>
      </w:pPr>
      <w:hyperlink w:anchor="_Toc165556369" w:history="1">
        <w:r w:rsidR="008064FF" w:rsidRPr="00D849BE">
          <w:rPr>
            <w:rStyle w:val="Hyperlink"/>
            <w:noProof/>
          </w:rPr>
          <w:t>3.1.4 Add CA Worker Information</w:t>
        </w:r>
        <w:r w:rsidR="008064FF">
          <w:rPr>
            <w:noProof/>
            <w:webHidden/>
          </w:rPr>
          <w:tab/>
        </w:r>
        <w:r w:rsidR="00EE46E9">
          <w:rPr>
            <w:noProof/>
            <w:webHidden/>
          </w:rPr>
          <w:fldChar w:fldCharType="begin"/>
        </w:r>
        <w:r w:rsidR="008064FF">
          <w:rPr>
            <w:noProof/>
            <w:webHidden/>
          </w:rPr>
          <w:instrText xml:space="preserve"> PAGEREF _Toc165556369 \h </w:instrText>
        </w:r>
        <w:r w:rsidR="00EE46E9">
          <w:rPr>
            <w:noProof/>
            <w:webHidden/>
          </w:rPr>
        </w:r>
        <w:r w:rsidR="00EE46E9">
          <w:rPr>
            <w:noProof/>
            <w:webHidden/>
          </w:rPr>
          <w:fldChar w:fldCharType="separate"/>
        </w:r>
        <w:r w:rsidR="008064FF">
          <w:rPr>
            <w:noProof/>
            <w:webHidden/>
          </w:rPr>
          <w:t>20</w:t>
        </w:r>
        <w:r w:rsidR="00EE46E9">
          <w:rPr>
            <w:noProof/>
            <w:webHidden/>
          </w:rPr>
          <w:fldChar w:fldCharType="end"/>
        </w:r>
      </w:hyperlink>
    </w:p>
    <w:p w14:paraId="00744008" w14:textId="77777777" w:rsidR="008064FF" w:rsidRPr="009F38C7" w:rsidRDefault="00000000">
      <w:pPr>
        <w:pStyle w:val="TOC3"/>
        <w:rPr>
          <w:rFonts w:cs="Times New Roman"/>
          <w:noProof/>
          <w:kern w:val="2"/>
        </w:rPr>
      </w:pPr>
      <w:hyperlink w:anchor="_Toc165556370" w:history="1">
        <w:r w:rsidR="008064FF" w:rsidRPr="00D849BE">
          <w:rPr>
            <w:rStyle w:val="Hyperlink"/>
            <w:noProof/>
          </w:rPr>
          <w:t>3.1.5 Add additional payroll information for the worker</w:t>
        </w:r>
        <w:r w:rsidR="008064FF">
          <w:rPr>
            <w:noProof/>
            <w:webHidden/>
          </w:rPr>
          <w:tab/>
        </w:r>
        <w:r w:rsidR="00EE46E9">
          <w:rPr>
            <w:noProof/>
            <w:webHidden/>
          </w:rPr>
          <w:fldChar w:fldCharType="begin"/>
        </w:r>
        <w:r w:rsidR="008064FF">
          <w:rPr>
            <w:noProof/>
            <w:webHidden/>
          </w:rPr>
          <w:instrText xml:space="preserve"> PAGEREF _Toc165556370 \h </w:instrText>
        </w:r>
        <w:r w:rsidR="00EE46E9">
          <w:rPr>
            <w:noProof/>
            <w:webHidden/>
          </w:rPr>
        </w:r>
        <w:r w:rsidR="00EE46E9">
          <w:rPr>
            <w:noProof/>
            <w:webHidden/>
          </w:rPr>
          <w:fldChar w:fldCharType="separate"/>
        </w:r>
        <w:r w:rsidR="008064FF">
          <w:rPr>
            <w:noProof/>
            <w:webHidden/>
          </w:rPr>
          <w:t>21</w:t>
        </w:r>
        <w:r w:rsidR="00EE46E9">
          <w:rPr>
            <w:noProof/>
            <w:webHidden/>
          </w:rPr>
          <w:fldChar w:fldCharType="end"/>
        </w:r>
      </w:hyperlink>
    </w:p>
    <w:p w14:paraId="06C917C6" w14:textId="77777777" w:rsidR="008064FF" w:rsidRPr="009F38C7" w:rsidRDefault="00000000">
      <w:pPr>
        <w:pStyle w:val="TOC4"/>
        <w:rPr>
          <w:rFonts w:cs="Times New Roman"/>
          <w:noProof/>
          <w:kern w:val="2"/>
        </w:rPr>
      </w:pPr>
      <w:hyperlink w:anchor="_Toc165556371" w:history="1">
        <w:r w:rsidR="008064FF" w:rsidRPr="00D849BE">
          <w:rPr>
            <w:rStyle w:val="Hyperlink"/>
            <w:noProof/>
          </w:rPr>
          <w:t>3.1.5.1 Add benefit/deductions</w:t>
        </w:r>
        <w:r w:rsidR="008064FF">
          <w:rPr>
            <w:noProof/>
            <w:webHidden/>
          </w:rPr>
          <w:tab/>
        </w:r>
        <w:r w:rsidR="00EE46E9">
          <w:rPr>
            <w:noProof/>
            <w:webHidden/>
          </w:rPr>
          <w:fldChar w:fldCharType="begin"/>
        </w:r>
        <w:r w:rsidR="008064FF">
          <w:rPr>
            <w:noProof/>
            <w:webHidden/>
          </w:rPr>
          <w:instrText xml:space="preserve"> PAGEREF _Toc165556371 \h </w:instrText>
        </w:r>
        <w:r w:rsidR="00EE46E9">
          <w:rPr>
            <w:noProof/>
            <w:webHidden/>
          </w:rPr>
        </w:r>
        <w:r w:rsidR="00EE46E9">
          <w:rPr>
            <w:noProof/>
            <w:webHidden/>
          </w:rPr>
          <w:fldChar w:fldCharType="separate"/>
        </w:r>
        <w:r w:rsidR="008064FF">
          <w:rPr>
            <w:noProof/>
            <w:webHidden/>
          </w:rPr>
          <w:t>21</w:t>
        </w:r>
        <w:r w:rsidR="00EE46E9">
          <w:rPr>
            <w:noProof/>
            <w:webHidden/>
          </w:rPr>
          <w:fldChar w:fldCharType="end"/>
        </w:r>
      </w:hyperlink>
    </w:p>
    <w:p w14:paraId="6BA1C87E" w14:textId="77777777" w:rsidR="008064FF" w:rsidRPr="009F38C7" w:rsidRDefault="00000000">
      <w:pPr>
        <w:pStyle w:val="TOC4"/>
        <w:rPr>
          <w:rFonts w:cs="Times New Roman"/>
          <w:noProof/>
          <w:kern w:val="2"/>
        </w:rPr>
      </w:pPr>
      <w:hyperlink w:anchor="_Toc165556372" w:history="1">
        <w:r w:rsidR="008064FF" w:rsidRPr="00D849BE">
          <w:rPr>
            <w:rStyle w:val="Hyperlink"/>
            <w:noProof/>
          </w:rPr>
          <w:t>3.1.5.2 Add calculation variables</w:t>
        </w:r>
        <w:r w:rsidR="008064FF">
          <w:rPr>
            <w:noProof/>
            <w:webHidden/>
          </w:rPr>
          <w:tab/>
        </w:r>
        <w:r w:rsidR="00EE46E9">
          <w:rPr>
            <w:noProof/>
            <w:webHidden/>
          </w:rPr>
          <w:fldChar w:fldCharType="begin"/>
        </w:r>
        <w:r w:rsidR="008064FF">
          <w:rPr>
            <w:noProof/>
            <w:webHidden/>
          </w:rPr>
          <w:instrText xml:space="preserve"> PAGEREF _Toc165556372 \h </w:instrText>
        </w:r>
        <w:r w:rsidR="00EE46E9">
          <w:rPr>
            <w:noProof/>
            <w:webHidden/>
          </w:rPr>
        </w:r>
        <w:r w:rsidR="00EE46E9">
          <w:rPr>
            <w:noProof/>
            <w:webHidden/>
          </w:rPr>
          <w:fldChar w:fldCharType="separate"/>
        </w:r>
        <w:r w:rsidR="008064FF">
          <w:rPr>
            <w:noProof/>
            <w:webHidden/>
          </w:rPr>
          <w:t>22</w:t>
        </w:r>
        <w:r w:rsidR="00EE46E9">
          <w:rPr>
            <w:noProof/>
            <w:webHidden/>
          </w:rPr>
          <w:fldChar w:fldCharType="end"/>
        </w:r>
      </w:hyperlink>
    </w:p>
    <w:p w14:paraId="38956CA4" w14:textId="77777777" w:rsidR="008064FF" w:rsidRPr="009F38C7" w:rsidRDefault="00000000">
      <w:pPr>
        <w:pStyle w:val="TOC4"/>
        <w:rPr>
          <w:rFonts w:cs="Times New Roman"/>
          <w:noProof/>
          <w:kern w:val="2"/>
        </w:rPr>
      </w:pPr>
      <w:hyperlink w:anchor="_Toc165556373" w:history="1">
        <w:r w:rsidR="008064FF" w:rsidRPr="00D849BE">
          <w:rPr>
            <w:rStyle w:val="Hyperlink"/>
            <w:noProof/>
          </w:rPr>
          <w:t>3.1.5.3 Add direct deposit accounts</w:t>
        </w:r>
        <w:r w:rsidR="008064FF">
          <w:rPr>
            <w:noProof/>
            <w:webHidden/>
          </w:rPr>
          <w:tab/>
        </w:r>
        <w:r w:rsidR="00EE46E9">
          <w:rPr>
            <w:noProof/>
            <w:webHidden/>
          </w:rPr>
          <w:fldChar w:fldCharType="begin"/>
        </w:r>
        <w:r w:rsidR="008064FF">
          <w:rPr>
            <w:noProof/>
            <w:webHidden/>
          </w:rPr>
          <w:instrText xml:space="preserve"> PAGEREF _Toc165556373 \h </w:instrText>
        </w:r>
        <w:r w:rsidR="00EE46E9">
          <w:rPr>
            <w:noProof/>
            <w:webHidden/>
          </w:rPr>
        </w:r>
        <w:r w:rsidR="00EE46E9">
          <w:rPr>
            <w:noProof/>
            <w:webHidden/>
          </w:rPr>
          <w:fldChar w:fldCharType="separate"/>
        </w:r>
        <w:r w:rsidR="008064FF">
          <w:rPr>
            <w:noProof/>
            <w:webHidden/>
          </w:rPr>
          <w:t>24</w:t>
        </w:r>
        <w:r w:rsidR="00EE46E9">
          <w:rPr>
            <w:noProof/>
            <w:webHidden/>
          </w:rPr>
          <w:fldChar w:fldCharType="end"/>
        </w:r>
      </w:hyperlink>
    </w:p>
    <w:p w14:paraId="5775B029" w14:textId="77777777" w:rsidR="008064FF" w:rsidRPr="009F38C7" w:rsidRDefault="00000000">
      <w:pPr>
        <w:pStyle w:val="TOC4"/>
        <w:rPr>
          <w:rFonts w:cs="Times New Roman"/>
          <w:noProof/>
          <w:kern w:val="2"/>
        </w:rPr>
      </w:pPr>
      <w:hyperlink w:anchor="_Toc165556374" w:history="1">
        <w:r w:rsidR="008064FF" w:rsidRPr="00D849BE">
          <w:rPr>
            <w:rStyle w:val="Hyperlink"/>
            <w:noProof/>
          </w:rPr>
          <w:t>3.1.5.4 Add starting vacation balance</w:t>
        </w:r>
        <w:r w:rsidR="008064FF">
          <w:rPr>
            <w:noProof/>
            <w:webHidden/>
          </w:rPr>
          <w:tab/>
        </w:r>
        <w:r w:rsidR="00EE46E9">
          <w:rPr>
            <w:noProof/>
            <w:webHidden/>
          </w:rPr>
          <w:fldChar w:fldCharType="begin"/>
        </w:r>
        <w:r w:rsidR="008064FF">
          <w:rPr>
            <w:noProof/>
            <w:webHidden/>
          </w:rPr>
          <w:instrText xml:space="preserve"> PAGEREF _Toc165556374 \h </w:instrText>
        </w:r>
        <w:r w:rsidR="00EE46E9">
          <w:rPr>
            <w:noProof/>
            <w:webHidden/>
          </w:rPr>
        </w:r>
        <w:r w:rsidR="00EE46E9">
          <w:rPr>
            <w:noProof/>
            <w:webHidden/>
          </w:rPr>
          <w:fldChar w:fldCharType="separate"/>
        </w:r>
        <w:r w:rsidR="008064FF">
          <w:rPr>
            <w:noProof/>
            <w:webHidden/>
          </w:rPr>
          <w:t>25</w:t>
        </w:r>
        <w:r w:rsidR="00EE46E9">
          <w:rPr>
            <w:noProof/>
            <w:webHidden/>
          </w:rPr>
          <w:fldChar w:fldCharType="end"/>
        </w:r>
      </w:hyperlink>
    </w:p>
    <w:p w14:paraId="58F3F3E7" w14:textId="77777777" w:rsidR="008064FF" w:rsidRPr="009F38C7" w:rsidRDefault="00000000">
      <w:pPr>
        <w:pStyle w:val="TOC2"/>
        <w:rPr>
          <w:rFonts w:cs="Times New Roman"/>
          <w:noProof/>
          <w:kern w:val="2"/>
        </w:rPr>
      </w:pPr>
      <w:hyperlink w:anchor="_Toc165556375" w:history="1">
        <w:r w:rsidR="008064FF" w:rsidRPr="00D849BE">
          <w:rPr>
            <w:rStyle w:val="Hyperlink"/>
            <w:noProof/>
          </w:rPr>
          <w:t>3.2 Rehire a Worker</w:t>
        </w:r>
        <w:r w:rsidR="008064FF">
          <w:rPr>
            <w:noProof/>
            <w:webHidden/>
          </w:rPr>
          <w:tab/>
        </w:r>
        <w:r w:rsidR="00EE46E9">
          <w:rPr>
            <w:noProof/>
            <w:webHidden/>
          </w:rPr>
          <w:fldChar w:fldCharType="begin"/>
        </w:r>
        <w:r w:rsidR="008064FF">
          <w:rPr>
            <w:noProof/>
            <w:webHidden/>
          </w:rPr>
          <w:instrText xml:space="preserve"> PAGEREF _Toc165556375 \h </w:instrText>
        </w:r>
        <w:r w:rsidR="00EE46E9">
          <w:rPr>
            <w:noProof/>
            <w:webHidden/>
          </w:rPr>
        </w:r>
        <w:r w:rsidR="00EE46E9">
          <w:rPr>
            <w:noProof/>
            <w:webHidden/>
          </w:rPr>
          <w:fldChar w:fldCharType="separate"/>
        </w:r>
        <w:r w:rsidR="008064FF">
          <w:rPr>
            <w:noProof/>
            <w:webHidden/>
          </w:rPr>
          <w:t>26</w:t>
        </w:r>
        <w:r w:rsidR="00EE46E9">
          <w:rPr>
            <w:noProof/>
            <w:webHidden/>
          </w:rPr>
          <w:fldChar w:fldCharType="end"/>
        </w:r>
      </w:hyperlink>
    </w:p>
    <w:p w14:paraId="21E0CB0C" w14:textId="77777777" w:rsidR="008064FF" w:rsidRPr="009F38C7" w:rsidRDefault="00000000">
      <w:pPr>
        <w:pStyle w:val="TOC3"/>
        <w:rPr>
          <w:rFonts w:cs="Times New Roman"/>
          <w:noProof/>
          <w:kern w:val="2"/>
        </w:rPr>
      </w:pPr>
      <w:hyperlink w:anchor="_Toc165556376" w:history="1">
        <w:r w:rsidR="008064FF" w:rsidRPr="00D849BE">
          <w:rPr>
            <w:rStyle w:val="Hyperlink"/>
            <w:noProof/>
          </w:rPr>
          <w:t>3.2.1 Reactivate the worker's past worker record</w:t>
        </w:r>
        <w:r w:rsidR="008064FF">
          <w:rPr>
            <w:noProof/>
            <w:webHidden/>
          </w:rPr>
          <w:tab/>
        </w:r>
        <w:r w:rsidR="00EE46E9">
          <w:rPr>
            <w:noProof/>
            <w:webHidden/>
          </w:rPr>
          <w:fldChar w:fldCharType="begin"/>
        </w:r>
        <w:r w:rsidR="008064FF">
          <w:rPr>
            <w:noProof/>
            <w:webHidden/>
          </w:rPr>
          <w:instrText xml:space="preserve"> PAGEREF _Toc165556376 \h </w:instrText>
        </w:r>
        <w:r w:rsidR="00EE46E9">
          <w:rPr>
            <w:noProof/>
            <w:webHidden/>
          </w:rPr>
        </w:r>
        <w:r w:rsidR="00EE46E9">
          <w:rPr>
            <w:noProof/>
            <w:webHidden/>
          </w:rPr>
          <w:fldChar w:fldCharType="separate"/>
        </w:r>
        <w:r w:rsidR="008064FF">
          <w:rPr>
            <w:noProof/>
            <w:webHidden/>
          </w:rPr>
          <w:t>27</w:t>
        </w:r>
        <w:r w:rsidR="00EE46E9">
          <w:rPr>
            <w:noProof/>
            <w:webHidden/>
          </w:rPr>
          <w:fldChar w:fldCharType="end"/>
        </w:r>
      </w:hyperlink>
    </w:p>
    <w:p w14:paraId="47DA54F0" w14:textId="77777777" w:rsidR="008064FF" w:rsidRPr="009F38C7" w:rsidRDefault="00000000">
      <w:pPr>
        <w:pStyle w:val="TOC3"/>
        <w:rPr>
          <w:rFonts w:cs="Times New Roman"/>
          <w:noProof/>
          <w:kern w:val="2"/>
        </w:rPr>
      </w:pPr>
      <w:hyperlink w:anchor="_Toc165556377" w:history="1">
        <w:r w:rsidR="008064FF" w:rsidRPr="00D849BE">
          <w:rPr>
            <w:rStyle w:val="Hyperlink"/>
            <w:noProof/>
          </w:rPr>
          <w:t>3.2.2 Create or reactivate the worker's position</w:t>
        </w:r>
        <w:r w:rsidR="008064FF">
          <w:rPr>
            <w:noProof/>
            <w:webHidden/>
          </w:rPr>
          <w:tab/>
        </w:r>
        <w:r w:rsidR="00EE46E9">
          <w:rPr>
            <w:noProof/>
            <w:webHidden/>
          </w:rPr>
          <w:fldChar w:fldCharType="begin"/>
        </w:r>
        <w:r w:rsidR="008064FF">
          <w:rPr>
            <w:noProof/>
            <w:webHidden/>
          </w:rPr>
          <w:instrText xml:space="preserve"> PAGEREF _Toc165556377 \h </w:instrText>
        </w:r>
        <w:r w:rsidR="00EE46E9">
          <w:rPr>
            <w:noProof/>
            <w:webHidden/>
          </w:rPr>
        </w:r>
        <w:r w:rsidR="00EE46E9">
          <w:rPr>
            <w:noProof/>
            <w:webHidden/>
          </w:rPr>
          <w:fldChar w:fldCharType="separate"/>
        </w:r>
        <w:r w:rsidR="008064FF">
          <w:rPr>
            <w:noProof/>
            <w:webHidden/>
          </w:rPr>
          <w:t>28</w:t>
        </w:r>
        <w:r w:rsidR="00EE46E9">
          <w:rPr>
            <w:noProof/>
            <w:webHidden/>
          </w:rPr>
          <w:fldChar w:fldCharType="end"/>
        </w:r>
      </w:hyperlink>
    </w:p>
    <w:p w14:paraId="1DF96344" w14:textId="77777777" w:rsidR="008064FF" w:rsidRPr="009F38C7" w:rsidRDefault="00000000">
      <w:pPr>
        <w:pStyle w:val="TOC3"/>
        <w:rPr>
          <w:rFonts w:cs="Times New Roman"/>
          <w:noProof/>
          <w:kern w:val="2"/>
        </w:rPr>
      </w:pPr>
      <w:hyperlink w:anchor="_Toc165556378" w:history="1">
        <w:r w:rsidR="008064FF" w:rsidRPr="00D849BE">
          <w:rPr>
            <w:rStyle w:val="Hyperlink"/>
            <w:noProof/>
          </w:rPr>
          <w:t>3.2.3 Validate the worker's existing position record</w:t>
        </w:r>
        <w:r w:rsidR="008064FF">
          <w:rPr>
            <w:noProof/>
            <w:webHidden/>
          </w:rPr>
          <w:tab/>
        </w:r>
        <w:r w:rsidR="00EE46E9">
          <w:rPr>
            <w:noProof/>
            <w:webHidden/>
          </w:rPr>
          <w:fldChar w:fldCharType="begin"/>
        </w:r>
        <w:r w:rsidR="008064FF">
          <w:rPr>
            <w:noProof/>
            <w:webHidden/>
          </w:rPr>
          <w:instrText xml:space="preserve"> PAGEREF _Toc165556378 \h </w:instrText>
        </w:r>
        <w:r w:rsidR="00EE46E9">
          <w:rPr>
            <w:noProof/>
            <w:webHidden/>
          </w:rPr>
        </w:r>
        <w:r w:rsidR="00EE46E9">
          <w:rPr>
            <w:noProof/>
            <w:webHidden/>
          </w:rPr>
          <w:fldChar w:fldCharType="separate"/>
        </w:r>
        <w:r w:rsidR="008064FF">
          <w:rPr>
            <w:noProof/>
            <w:webHidden/>
          </w:rPr>
          <w:t>30</w:t>
        </w:r>
        <w:r w:rsidR="00EE46E9">
          <w:rPr>
            <w:noProof/>
            <w:webHidden/>
          </w:rPr>
          <w:fldChar w:fldCharType="end"/>
        </w:r>
      </w:hyperlink>
    </w:p>
    <w:p w14:paraId="0361E6A6" w14:textId="77777777" w:rsidR="008064FF" w:rsidRPr="009F38C7" w:rsidRDefault="00000000">
      <w:pPr>
        <w:pStyle w:val="TOC3"/>
        <w:rPr>
          <w:rFonts w:cs="Times New Roman"/>
          <w:noProof/>
          <w:kern w:val="2"/>
        </w:rPr>
      </w:pPr>
      <w:hyperlink w:anchor="_Toc165556379" w:history="1">
        <w:r w:rsidR="008064FF" w:rsidRPr="00D849BE">
          <w:rPr>
            <w:rStyle w:val="Hyperlink"/>
            <w:noProof/>
          </w:rPr>
          <w:t>3.2.4 Validate the worker's additional payroll information</w:t>
        </w:r>
        <w:r w:rsidR="008064FF">
          <w:rPr>
            <w:noProof/>
            <w:webHidden/>
          </w:rPr>
          <w:tab/>
        </w:r>
        <w:r w:rsidR="00EE46E9">
          <w:rPr>
            <w:noProof/>
            <w:webHidden/>
          </w:rPr>
          <w:fldChar w:fldCharType="begin"/>
        </w:r>
        <w:r w:rsidR="008064FF">
          <w:rPr>
            <w:noProof/>
            <w:webHidden/>
          </w:rPr>
          <w:instrText xml:space="preserve"> PAGEREF _Toc165556379 \h </w:instrText>
        </w:r>
        <w:r w:rsidR="00EE46E9">
          <w:rPr>
            <w:noProof/>
            <w:webHidden/>
          </w:rPr>
        </w:r>
        <w:r w:rsidR="00EE46E9">
          <w:rPr>
            <w:noProof/>
            <w:webHidden/>
          </w:rPr>
          <w:fldChar w:fldCharType="separate"/>
        </w:r>
        <w:r w:rsidR="008064FF">
          <w:rPr>
            <w:noProof/>
            <w:webHidden/>
          </w:rPr>
          <w:t>31</w:t>
        </w:r>
        <w:r w:rsidR="00EE46E9">
          <w:rPr>
            <w:noProof/>
            <w:webHidden/>
          </w:rPr>
          <w:fldChar w:fldCharType="end"/>
        </w:r>
      </w:hyperlink>
    </w:p>
    <w:p w14:paraId="5DDA1198" w14:textId="77777777" w:rsidR="008064FF" w:rsidRPr="009F38C7" w:rsidRDefault="00000000">
      <w:pPr>
        <w:pStyle w:val="TOC1"/>
        <w:rPr>
          <w:rFonts w:cs="Times New Roman"/>
          <w:b w:val="0"/>
          <w:bCs w:val="0"/>
          <w:noProof/>
          <w:kern w:val="2"/>
        </w:rPr>
      </w:pPr>
      <w:hyperlink w:anchor="_Toc165556380" w:history="1">
        <w:r w:rsidR="008064FF" w:rsidRPr="00D849BE">
          <w:rPr>
            <w:rStyle w:val="Hyperlink"/>
            <w:noProof/>
          </w:rPr>
          <w:t>4 Maintaining Worker Data</w:t>
        </w:r>
        <w:r w:rsidR="008064FF">
          <w:rPr>
            <w:noProof/>
            <w:webHidden/>
          </w:rPr>
          <w:tab/>
        </w:r>
        <w:r w:rsidR="00EE46E9">
          <w:rPr>
            <w:noProof/>
            <w:webHidden/>
          </w:rPr>
          <w:fldChar w:fldCharType="begin"/>
        </w:r>
        <w:r w:rsidR="008064FF">
          <w:rPr>
            <w:noProof/>
            <w:webHidden/>
          </w:rPr>
          <w:instrText xml:space="preserve"> PAGEREF _Toc165556380 \h </w:instrText>
        </w:r>
        <w:r w:rsidR="00EE46E9">
          <w:rPr>
            <w:noProof/>
            <w:webHidden/>
          </w:rPr>
        </w:r>
        <w:r w:rsidR="00EE46E9">
          <w:rPr>
            <w:noProof/>
            <w:webHidden/>
          </w:rPr>
          <w:fldChar w:fldCharType="separate"/>
        </w:r>
        <w:r w:rsidR="008064FF">
          <w:rPr>
            <w:noProof/>
            <w:webHidden/>
          </w:rPr>
          <w:t>32</w:t>
        </w:r>
        <w:r w:rsidR="00EE46E9">
          <w:rPr>
            <w:noProof/>
            <w:webHidden/>
          </w:rPr>
          <w:fldChar w:fldCharType="end"/>
        </w:r>
      </w:hyperlink>
    </w:p>
    <w:p w14:paraId="11E1E344" w14:textId="77777777" w:rsidR="008064FF" w:rsidRPr="009F38C7" w:rsidRDefault="00000000">
      <w:pPr>
        <w:pStyle w:val="TOC2"/>
        <w:rPr>
          <w:rFonts w:cs="Times New Roman"/>
          <w:noProof/>
          <w:kern w:val="2"/>
        </w:rPr>
      </w:pPr>
      <w:hyperlink w:anchor="_Toc165556381" w:history="1">
        <w:r w:rsidR="008064FF" w:rsidRPr="00D849BE">
          <w:rPr>
            <w:rStyle w:val="Hyperlink"/>
            <w:noProof/>
          </w:rPr>
          <w:t>4.1 Manage Position Data</w:t>
        </w:r>
        <w:r w:rsidR="008064FF">
          <w:rPr>
            <w:noProof/>
            <w:webHidden/>
          </w:rPr>
          <w:tab/>
        </w:r>
        <w:r w:rsidR="00EE46E9">
          <w:rPr>
            <w:noProof/>
            <w:webHidden/>
          </w:rPr>
          <w:fldChar w:fldCharType="begin"/>
        </w:r>
        <w:r w:rsidR="008064FF">
          <w:rPr>
            <w:noProof/>
            <w:webHidden/>
          </w:rPr>
          <w:instrText xml:space="preserve"> PAGEREF _Toc165556381 \h </w:instrText>
        </w:r>
        <w:r w:rsidR="00EE46E9">
          <w:rPr>
            <w:noProof/>
            <w:webHidden/>
          </w:rPr>
        </w:r>
        <w:r w:rsidR="00EE46E9">
          <w:rPr>
            <w:noProof/>
            <w:webHidden/>
          </w:rPr>
          <w:fldChar w:fldCharType="separate"/>
        </w:r>
        <w:r w:rsidR="008064FF">
          <w:rPr>
            <w:noProof/>
            <w:webHidden/>
          </w:rPr>
          <w:t>32</w:t>
        </w:r>
        <w:r w:rsidR="00EE46E9">
          <w:rPr>
            <w:noProof/>
            <w:webHidden/>
          </w:rPr>
          <w:fldChar w:fldCharType="end"/>
        </w:r>
      </w:hyperlink>
    </w:p>
    <w:p w14:paraId="21D86286" w14:textId="77777777" w:rsidR="008064FF" w:rsidRPr="009F38C7" w:rsidRDefault="00000000">
      <w:pPr>
        <w:pStyle w:val="TOC3"/>
        <w:rPr>
          <w:rFonts w:cs="Times New Roman"/>
          <w:noProof/>
          <w:kern w:val="2"/>
        </w:rPr>
      </w:pPr>
      <w:hyperlink w:anchor="_Toc165556382" w:history="1">
        <w:r w:rsidR="008064FF" w:rsidRPr="00D849BE">
          <w:rPr>
            <w:rStyle w:val="Hyperlink"/>
            <w:noProof/>
          </w:rPr>
          <w:t>4.1.1 Modify Position Data</w:t>
        </w:r>
        <w:r w:rsidR="008064FF">
          <w:rPr>
            <w:noProof/>
            <w:webHidden/>
          </w:rPr>
          <w:tab/>
        </w:r>
        <w:r w:rsidR="00EE46E9">
          <w:rPr>
            <w:noProof/>
            <w:webHidden/>
          </w:rPr>
          <w:fldChar w:fldCharType="begin"/>
        </w:r>
        <w:r w:rsidR="008064FF">
          <w:rPr>
            <w:noProof/>
            <w:webHidden/>
          </w:rPr>
          <w:instrText xml:space="preserve"> PAGEREF _Toc165556382 \h </w:instrText>
        </w:r>
        <w:r w:rsidR="00EE46E9">
          <w:rPr>
            <w:noProof/>
            <w:webHidden/>
          </w:rPr>
        </w:r>
        <w:r w:rsidR="00EE46E9">
          <w:rPr>
            <w:noProof/>
            <w:webHidden/>
          </w:rPr>
          <w:fldChar w:fldCharType="separate"/>
        </w:r>
        <w:r w:rsidR="008064FF">
          <w:rPr>
            <w:noProof/>
            <w:webHidden/>
          </w:rPr>
          <w:t>32</w:t>
        </w:r>
        <w:r w:rsidR="00EE46E9">
          <w:rPr>
            <w:noProof/>
            <w:webHidden/>
          </w:rPr>
          <w:fldChar w:fldCharType="end"/>
        </w:r>
      </w:hyperlink>
    </w:p>
    <w:p w14:paraId="054878B6" w14:textId="77777777" w:rsidR="008064FF" w:rsidRPr="009F38C7" w:rsidRDefault="00000000">
      <w:pPr>
        <w:pStyle w:val="TOC3"/>
        <w:rPr>
          <w:rFonts w:cs="Times New Roman"/>
          <w:noProof/>
          <w:kern w:val="2"/>
        </w:rPr>
      </w:pPr>
      <w:hyperlink w:anchor="_Toc165556383" w:history="1">
        <w:r w:rsidR="008064FF" w:rsidRPr="00D849BE">
          <w:rPr>
            <w:rStyle w:val="Hyperlink"/>
            <w:noProof/>
          </w:rPr>
          <w:t>4.1.2 Change Positions</w:t>
        </w:r>
        <w:r w:rsidR="008064FF">
          <w:rPr>
            <w:noProof/>
            <w:webHidden/>
          </w:rPr>
          <w:tab/>
        </w:r>
        <w:r w:rsidR="00EE46E9">
          <w:rPr>
            <w:noProof/>
            <w:webHidden/>
          </w:rPr>
          <w:fldChar w:fldCharType="begin"/>
        </w:r>
        <w:r w:rsidR="008064FF">
          <w:rPr>
            <w:noProof/>
            <w:webHidden/>
          </w:rPr>
          <w:instrText xml:space="preserve"> PAGEREF _Toc165556383 \h </w:instrText>
        </w:r>
        <w:r w:rsidR="00EE46E9">
          <w:rPr>
            <w:noProof/>
            <w:webHidden/>
          </w:rPr>
        </w:r>
        <w:r w:rsidR="00EE46E9">
          <w:rPr>
            <w:noProof/>
            <w:webHidden/>
          </w:rPr>
          <w:fldChar w:fldCharType="separate"/>
        </w:r>
        <w:r w:rsidR="008064FF">
          <w:rPr>
            <w:noProof/>
            <w:webHidden/>
          </w:rPr>
          <w:t>33</w:t>
        </w:r>
        <w:r w:rsidR="00EE46E9">
          <w:rPr>
            <w:noProof/>
            <w:webHidden/>
          </w:rPr>
          <w:fldChar w:fldCharType="end"/>
        </w:r>
      </w:hyperlink>
    </w:p>
    <w:p w14:paraId="484BA347" w14:textId="77777777" w:rsidR="008064FF" w:rsidRPr="009F38C7" w:rsidRDefault="00000000">
      <w:pPr>
        <w:pStyle w:val="TOC2"/>
        <w:rPr>
          <w:rFonts w:cs="Times New Roman"/>
          <w:noProof/>
          <w:kern w:val="2"/>
        </w:rPr>
      </w:pPr>
      <w:hyperlink w:anchor="_Toc165556384" w:history="1">
        <w:r w:rsidR="008064FF" w:rsidRPr="00D849BE">
          <w:rPr>
            <w:rStyle w:val="Hyperlink"/>
            <w:noProof/>
          </w:rPr>
          <w:t>4.2 Manage Demographic Data</w:t>
        </w:r>
        <w:r w:rsidR="008064FF">
          <w:rPr>
            <w:noProof/>
            <w:webHidden/>
          </w:rPr>
          <w:tab/>
        </w:r>
        <w:r w:rsidR="00EE46E9">
          <w:rPr>
            <w:noProof/>
            <w:webHidden/>
          </w:rPr>
          <w:fldChar w:fldCharType="begin"/>
        </w:r>
        <w:r w:rsidR="008064FF">
          <w:rPr>
            <w:noProof/>
            <w:webHidden/>
          </w:rPr>
          <w:instrText xml:space="preserve"> PAGEREF _Toc165556384 \h </w:instrText>
        </w:r>
        <w:r w:rsidR="00EE46E9">
          <w:rPr>
            <w:noProof/>
            <w:webHidden/>
          </w:rPr>
        </w:r>
        <w:r w:rsidR="00EE46E9">
          <w:rPr>
            <w:noProof/>
            <w:webHidden/>
          </w:rPr>
          <w:fldChar w:fldCharType="separate"/>
        </w:r>
        <w:r w:rsidR="008064FF">
          <w:rPr>
            <w:noProof/>
            <w:webHidden/>
          </w:rPr>
          <w:t>34</w:t>
        </w:r>
        <w:r w:rsidR="00EE46E9">
          <w:rPr>
            <w:noProof/>
            <w:webHidden/>
          </w:rPr>
          <w:fldChar w:fldCharType="end"/>
        </w:r>
      </w:hyperlink>
    </w:p>
    <w:p w14:paraId="18C3A75F" w14:textId="77777777" w:rsidR="008064FF" w:rsidRPr="009F38C7" w:rsidRDefault="00000000">
      <w:pPr>
        <w:pStyle w:val="TOC3"/>
        <w:rPr>
          <w:rFonts w:cs="Times New Roman"/>
          <w:noProof/>
          <w:kern w:val="2"/>
        </w:rPr>
      </w:pPr>
      <w:hyperlink w:anchor="_Toc165556385" w:history="1">
        <w:r w:rsidR="008064FF" w:rsidRPr="00D849BE">
          <w:rPr>
            <w:rStyle w:val="Hyperlink"/>
            <w:noProof/>
          </w:rPr>
          <w:t>4.2.1 Manage Addresses</w:t>
        </w:r>
        <w:r w:rsidR="008064FF">
          <w:rPr>
            <w:noProof/>
            <w:webHidden/>
          </w:rPr>
          <w:tab/>
        </w:r>
        <w:r w:rsidR="00EE46E9">
          <w:rPr>
            <w:noProof/>
            <w:webHidden/>
          </w:rPr>
          <w:fldChar w:fldCharType="begin"/>
        </w:r>
        <w:r w:rsidR="008064FF">
          <w:rPr>
            <w:noProof/>
            <w:webHidden/>
          </w:rPr>
          <w:instrText xml:space="preserve"> PAGEREF _Toc165556385 \h </w:instrText>
        </w:r>
        <w:r w:rsidR="00EE46E9">
          <w:rPr>
            <w:noProof/>
            <w:webHidden/>
          </w:rPr>
        </w:r>
        <w:r w:rsidR="00EE46E9">
          <w:rPr>
            <w:noProof/>
            <w:webHidden/>
          </w:rPr>
          <w:fldChar w:fldCharType="separate"/>
        </w:r>
        <w:r w:rsidR="008064FF">
          <w:rPr>
            <w:noProof/>
            <w:webHidden/>
          </w:rPr>
          <w:t>34</w:t>
        </w:r>
        <w:r w:rsidR="00EE46E9">
          <w:rPr>
            <w:noProof/>
            <w:webHidden/>
          </w:rPr>
          <w:fldChar w:fldCharType="end"/>
        </w:r>
      </w:hyperlink>
    </w:p>
    <w:p w14:paraId="24F8B36B" w14:textId="77777777" w:rsidR="008064FF" w:rsidRPr="009F38C7" w:rsidRDefault="00000000">
      <w:pPr>
        <w:pStyle w:val="TOC2"/>
        <w:rPr>
          <w:rFonts w:cs="Times New Roman"/>
          <w:noProof/>
          <w:kern w:val="2"/>
        </w:rPr>
      </w:pPr>
      <w:hyperlink w:anchor="_Toc165556386" w:history="1">
        <w:r w:rsidR="008064FF" w:rsidRPr="00D849BE">
          <w:rPr>
            <w:rStyle w:val="Hyperlink"/>
            <w:noProof/>
          </w:rPr>
          <w:t>4.3 Manage Payroll Data</w:t>
        </w:r>
        <w:r w:rsidR="008064FF">
          <w:rPr>
            <w:noProof/>
            <w:webHidden/>
          </w:rPr>
          <w:tab/>
        </w:r>
        <w:r w:rsidR="00EE46E9">
          <w:rPr>
            <w:noProof/>
            <w:webHidden/>
          </w:rPr>
          <w:fldChar w:fldCharType="begin"/>
        </w:r>
        <w:r w:rsidR="008064FF">
          <w:rPr>
            <w:noProof/>
            <w:webHidden/>
          </w:rPr>
          <w:instrText xml:space="preserve"> PAGEREF _Toc165556386 \h </w:instrText>
        </w:r>
        <w:r w:rsidR="00EE46E9">
          <w:rPr>
            <w:noProof/>
            <w:webHidden/>
          </w:rPr>
        </w:r>
        <w:r w:rsidR="00EE46E9">
          <w:rPr>
            <w:noProof/>
            <w:webHidden/>
          </w:rPr>
          <w:fldChar w:fldCharType="separate"/>
        </w:r>
        <w:r w:rsidR="008064FF">
          <w:rPr>
            <w:noProof/>
            <w:webHidden/>
          </w:rPr>
          <w:t>35</w:t>
        </w:r>
        <w:r w:rsidR="00EE46E9">
          <w:rPr>
            <w:noProof/>
            <w:webHidden/>
          </w:rPr>
          <w:fldChar w:fldCharType="end"/>
        </w:r>
      </w:hyperlink>
    </w:p>
    <w:p w14:paraId="7407C36B" w14:textId="77777777" w:rsidR="008064FF" w:rsidRPr="009F38C7" w:rsidRDefault="00000000">
      <w:pPr>
        <w:pStyle w:val="TOC3"/>
        <w:rPr>
          <w:rFonts w:cs="Times New Roman"/>
          <w:noProof/>
          <w:kern w:val="2"/>
        </w:rPr>
      </w:pPr>
      <w:hyperlink w:anchor="_Toc165556387" w:history="1">
        <w:r w:rsidR="008064FF" w:rsidRPr="00D849BE">
          <w:rPr>
            <w:rStyle w:val="Hyperlink"/>
            <w:noProof/>
          </w:rPr>
          <w:t>4.3.1 Manage Account (Direct Deposit) Information</w:t>
        </w:r>
        <w:r w:rsidR="008064FF">
          <w:rPr>
            <w:noProof/>
            <w:webHidden/>
          </w:rPr>
          <w:tab/>
        </w:r>
        <w:r w:rsidR="00EE46E9">
          <w:rPr>
            <w:noProof/>
            <w:webHidden/>
          </w:rPr>
          <w:fldChar w:fldCharType="begin"/>
        </w:r>
        <w:r w:rsidR="008064FF">
          <w:rPr>
            <w:noProof/>
            <w:webHidden/>
          </w:rPr>
          <w:instrText xml:space="preserve"> PAGEREF _Toc165556387 \h </w:instrText>
        </w:r>
        <w:r w:rsidR="00EE46E9">
          <w:rPr>
            <w:noProof/>
            <w:webHidden/>
          </w:rPr>
        </w:r>
        <w:r w:rsidR="00EE46E9">
          <w:rPr>
            <w:noProof/>
            <w:webHidden/>
          </w:rPr>
          <w:fldChar w:fldCharType="separate"/>
        </w:r>
        <w:r w:rsidR="008064FF">
          <w:rPr>
            <w:noProof/>
            <w:webHidden/>
          </w:rPr>
          <w:t>35</w:t>
        </w:r>
        <w:r w:rsidR="00EE46E9">
          <w:rPr>
            <w:noProof/>
            <w:webHidden/>
          </w:rPr>
          <w:fldChar w:fldCharType="end"/>
        </w:r>
      </w:hyperlink>
    </w:p>
    <w:p w14:paraId="68E0DEDF" w14:textId="77777777" w:rsidR="008064FF" w:rsidRPr="009F38C7" w:rsidRDefault="00000000">
      <w:pPr>
        <w:pStyle w:val="TOC3"/>
        <w:rPr>
          <w:rFonts w:cs="Times New Roman"/>
          <w:noProof/>
          <w:kern w:val="2"/>
        </w:rPr>
      </w:pPr>
      <w:hyperlink w:anchor="_Toc165556388" w:history="1">
        <w:r w:rsidR="008064FF" w:rsidRPr="00D849BE">
          <w:rPr>
            <w:rStyle w:val="Hyperlink"/>
            <w:noProof/>
          </w:rPr>
          <w:t>4.3.2 Manage One-Time Deductions</w:t>
        </w:r>
        <w:r w:rsidR="008064FF">
          <w:rPr>
            <w:noProof/>
            <w:webHidden/>
          </w:rPr>
          <w:tab/>
        </w:r>
        <w:r w:rsidR="00EE46E9">
          <w:rPr>
            <w:noProof/>
            <w:webHidden/>
          </w:rPr>
          <w:fldChar w:fldCharType="begin"/>
        </w:r>
        <w:r w:rsidR="008064FF">
          <w:rPr>
            <w:noProof/>
            <w:webHidden/>
          </w:rPr>
          <w:instrText xml:space="preserve"> PAGEREF _Toc165556388 \h </w:instrText>
        </w:r>
        <w:r w:rsidR="00EE46E9">
          <w:rPr>
            <w:noProof/>
            <w:webHidden/>
          </w:rPr>
        </w:r>
        <w:r w:rsidR="00EE46E9">
          <w:rPr>
            <w:noProof/>
            <w:webHidden/>
          </w:rPr>
          <w:fldChar w:fldCharType="separate"/>
        </w:r>
        <w:r w:rsidR="008064FF">
          <w:rPr>
            <w:noProof/>
            <w:webHidden/>
          </w:rPr>
          <w:t>36</w:t>
        </w:r>
        <w:r w:rsidR="00EE46E9">
          <w:rPr>
            <w:noProof/>
            <w:webHidden/>
          </w:rPr>
          <w:fldChar w:fldCharType="end"/>
        </w:r>
      </w:hyperlink>
    </w:p>
    <w:p w14:paraId="15D30CB9" w14:textId="77777777" w:rsidR="008064FF" w:rsidRPr="009F38C7" w:rsidRDefault="00000000">
      <w:pPr>
        <w:pStyle w:val="TOC3"/>
        <w:rPr>
          <w:rFonts w:cs="Times New Roman"/>
          <w:noProof/>
          <w:kern w:val="2"/>
        </w:rPr>
      </w:pPr>
      <w:hyperlink w:anchor="_Toc165556389" w:history="1">
        <w:r w:rsidR="008064FF" w:rsidRPr="00D849BE">
          <w:rPr>
            <w:rStyle w:val="Hyperlink"/>
            <w:noProof/>
          </w:rPr>
          <w:t>4.3.3 Manage Worker Allowances</w:t>
        </w:r>
        <w:r w:rsidR="008064FF">
          <w:rPr>
            <w:noProof/>
            <w:webHidden/>
          </w:rPr>
          <w:tab/>
        </w:r>
        <w:r w:rsidR="00EE46E9">
          <w:rPr>
            <w:noProof/>
            <w:webHidden/>
          </w:rPr>
          <w:fldChar w:fldCharType="begin"/>
        </w:r>
        <w:r w:rsidR="008064FF">
          <w:rPr>
            <w:noProof/>
            <w:webHidden/>
          </w:rPr>
          <w:instrText xml:space="preserve"> PAGEREF _Toc165556389 \h </w:instrText>
        </w:r>
        <w:r w:rsidR="00EE46E9">
          <w:rPr>
            <w:noProof/>
            <w:webHidden/>
          </w:rPr>
        </w:r>
        <w:r w:rsidR="00EE46E9">
          <w:rPr>
            <w:noProof/>
            <w:webHidden/>
          </w:rPr>
          <w:fldChar w:fldCharType="separate"/>
        </w:r>
        <w:r w:rsidR="008064FF">
          <w:rPr>
            <w:noProof/>
            <w:webHidden/>
          </w:rPr>
          <w:t>37</w:t>
        </w:r>
        <w:r w:rsidR="00EE46E9">
          <w:rPr>
            <w:noProof/>
            <w:webHidden/>
          </w:rPr>
          <w:fldChar w:fldCharType="end"/>
        </w:r>
      </w:hyperlink>
    </w:p>
    <w:p w14:paraId="5C9BC469" w14:textId="77777777" w:rsidR="008064FF" w:rsidRPr="009F38C7" w:rsidRDefault="00000000">
      <w:pPr>
        <w:pStyle w:val="TOC3"/>
        <w:rPr>
          <w:rFonts w:cs="Times New Roman"/>
          <w:noProof/>
          <w:kern w:val="2"/>
        </w:rPr>
      </w:pPr>
      <w:hyperlink w:anchor="_Toc165556390" w:history="1">
        <w:r w:rsidR="008064FF" w:rsidRPr="00D849BE">
          <w:rPr>
            <w:rStyle w:val="Hyperlink"/>
            <w:noProof/>
          </w:rPr>
          <w:t>4.3.4 Manage Calculation Variables</w:t>
        </w:r>
        <w:r w:rsidR="008064FF">
          <w:rPr>
            <w:noProof/>
            <w:webHidden/>
          </w:rPr>
          <w:tab/>
        </w:r>
        <w:r w:rsidR="00EE46E9">
          <w:rPr>
            <w:noProof/>
            <w:webHidden/>
          </w:rPr>
          <w:fldChar w:fldCharType="begin"/>
        </w:r>
        <w:r w:rsidR="008064FF">
          <w:rPr>
            <w:noProof/>
            <w:webHidden/>
          </w:rPr>
          <w:instrText xml:space="preserve"> PAGEREF _Toc165556390 \h </w:instrText>
        </w:r>
        <w:r w:rsidR="00EE46E9">
          <w:rPr>
            <w:noProof/>
            <w:webHidden/>
          </w:rPr>
        </w:r>
        <w:r w:rsidR="00EE46E9">
          <w:rPr>
            <w:noProof/>
            <w:webHidden/>
          </w:rPr>
          <w:fldChar w:fldCharType="separate"/>
        </w:r>
        <w:r w:rsidR="008064FF">
          <w:rPr>
            <w:noProof/>
            <w:webHidden/>
          </w:rPr>
          <w:t>39</w:t>
        </w:r>
        <w:r w:rsidR="00EE46E9">
          <w:rPr>
            <w:noProof/>
            <w:webHidden/>
          </w:rPr>
          <w:fldChar w:fldCharType="end"/>
        </w:r>
      </w:hyperlink>
    </w:p>
    <w:p w14:paraId="5ECADA9E" w14:textId="77777777" w:rsidR="008064FF" w:rsidRPr="009F38C7" w:rsidRDefault="00000000">
      <w:pPr>
        <w:pStyle w:val="TOC3"/>
        <w:rPr>
          <w:rFonts w:cs="Times New Roman"/>
          <w:noProof/>
          <w:kern w:val="2"/>
        </w:rPr>
      </w:pPr>
      <w:hyperlink w:anchor="_Toc165556391" w:history="1">
        <w:r w:rsidR="008064FF" w:rsidRPr="00D849BE">
          <w:rPr>
            <w:rStyle w:val="Hyperlink"/>
            <w:noProof/>
          </w:rPr>
          <w:t>4.3.5 Manage Garnishments</w:t>
        </w:r>
        <w:r w:rsidR="008064FF">
          <w:rPr>
            <w:noProof/>
            <w:webHidden/>
          </w:rPr>
          <w:tab/>
        </w:r>
        <w:r w:rsidR="00EE46E9">
          <w:rPr>
            <w:noProof/>
            <w:webHidden/>
          </w:rPr>
          <w:fldChar w:fldCharType="begin"/>
        </w:r>
        <w:r w:rsidR="008064FF">
          <w:rPr>
            <w:noProof/>
            <w:webHidden/>
          </w:rPr>
          <w:instrText xml:space="preserve"> PAGEREF _Toc165556391 \h </w:instrText>
        </w:r>
        <w:r w:rsidR="00EE46E9">
          <w:rPr>
            <w:noProof/>
            <w:webHidden/>
          </w:rPr>
        </w:r>
        <w:r w:rsidR="00EE46E9">
          <w:rPr>
            <w:noProof/>
            <w:webHidden/>
          </w:rPr>
          <w:fldChar w:fldCharType="separate"/>
        </w:r>
        <w:r w:rsidR="008064FF">
          <w:rPr>
            <w:noProof/>
            <w:webHidden/>
          </w:rPr>
          <w:t>40</w:t>
        </w:r>
        <w:r w:rsidR="00EE46E9">
          <w:rPr>
            <w:noProof/>
            <w:webHidden/>
          </w:rPr>
          <w:fldChar w:fldCharType="end"/>
        </w:r>
      </w:hyperlink>
    </w:p>
    <w:p w14:paraId="2731BD83" w14:textId="77777777" w:rsidR="008064FF" w:rsidRPr="009F38C7" w:rsidRDefault="00000000">
      <w:pPr>
        <w:pStyle w:val="TOC4"/>
        <w:rPr>
          <w:rFonts w:cs="Times New Roman"/>
          <w:noProof/>
          <w:kern w:val="2"/>
        </w:rPr>
      </w:pPr>
      <w:hyperlink w:anchor="_Toc165556392" w:history="1">
        <w:r w:rsidR="008064FF" w:rsidRPr="00D849BE">
          <w:rPr>
            <w:rStyle w:val="Hyperlink"/>
            <w:noProof/>
          </w:rPr>
          <w:t>4.3.5.1 Verify Existing Garnishments</w:t>
        </w:r>
        <w:r w:rsidR="008064FF">
          <w:rPr>
            <w:noProof/>
            <w:webHidden/>
          </w:rPr>
          <w:tab/>
        </w:r>
        <w:r w:rsidR="00EE46E9">
          <w:rPr>
            <w:noProof/>
            <w:webHidden/>
          </w:rPr>
          <w:fldChar w:fldCharType="begin"/>
        </w:r>
        <w:r w:rsidR="008064FF">
          <w:rPr>
            <w:noProof/>
            <w:webHidden/>
          </w:rPr>
          <w:instrText xml:space="preserve"> PAGEREF _Toc165556392 \h </w:instrText>
        </w:r>
        <w:r w:rsidR="00EE46E9">
          <w:rPr>
            <w:noProof/>
            <w:webHidden/>
          </w:rPr>
        </w:r>
        <w:r w:rsidR="00EE46E9">
          <w:rPr>
            <w:noProof/>
            <w:webHidden/>
          </w:rPr>
          <w:fldChar w:fldCharType="separate"/>
        </w:r>
        <w:r w:rsidR="008064FF">
          <w:rPr>
            <w:noProof/>
            <w:webHidden/>
          </w:rPr>
          <w:t>40</w:t>
        </w:r>
        <w:r w:rsidR="00EE46E9">
          <w:rPr>
            <w:noProof/>
            <w:webHidden/>
          </w:rPr>
          <w:fldChar w:fldCharType="end"/>
        </w:r>
      </w:hyperlink>
    </w:p>
    <w:p w14:paraId="3A400376" w14:textId="77777777" w:rsidR="008064FF" w:rsidRPr="009F38C7" w:rsidRDefault="00000000">
      <w:pPr>
        <w:pStyle w:val="TOC4"/>
        <w:rPr>
          <w:rFonts w:cs="Times New Roman"/>
          <w:noProof/>
          <w:kern w:val="2"/>
        </w:rPr>
      </w:pPr>
      <w:hyperlink w:anchor="_Toc165556393" w:history="1">
        <w:r w:rsidR="008064FF" w:rsidRPr="00D849BE">
          <w:rPr>
            <w:rStyle w:val="Hyperlink"/>
            <w:noProof/>
          </w:rPr>
          <w:t>4.3.5.2 Assign Garnishment Benefit/deductions</w:t>
        </w:r>
        <w:r w:rsidR="008064FF">
          <w:rPr>
            <w:noProof/>
            <w:webHidden/>
          </w:rPr>
          <w:tab/>
        </w:r>
        <w:r w:rsidR="00EE46E9">
          <w:rPr>
            <w:noProof/>
            <w:webHidden/>
          </w:rPr>
          <w:fldChar w:fldCharType="begin"/>
        </w:r>
        <w:r w:rsidR="008064FF">
          <w:rPr>
            <w:noProof/>
            <w:webHidden/>
          </w:rPr>
          <w:instrText xml:space="preserve"> PAGEREF _Toc165556393 \h </w:instrText>
        </w:r>
        <w:r w:rsidR="00EE46E9">
          <w:rPr>
            <w:noProof/>
            <w:webHidden/>
          </w:rPr>
        </w:r>
        <w:r w:rsidR="00EE46E9">
          <w:rPr>
            <w:noProof/>
            <w:webHidden/>
          </w:rPr>
          <w:fldChar w:fldCharType="separate"/>
        </w:r>
        <w:r w:rsidR="008064FF">
          <w:rPr>
            <w:noProof/>
            <w:webHidden/>
          </w:rPr>
          <w:t>41</w:t>
        </w:r>
        <w:r w:rsidR="00EE46E9">
          <w:rPr>
            <w:noProof/>
            <w:webHidden/>
          </w:rPr>
          <w:fldChar w:fldCharType="end"/>
        </w:r>
      </w:hyperlink>
    </w:p>
    <w:p w14:paraId="44D19A89" w14:textId="77777777" w:rsidR="008064FF" w:rsidRPr="009F38C7" w:rsidRDefault="00000000">
      <w:pPr>
        <w:pStyle w:val="TOC4"/>
        <w:rPr>
          <w:rFonts w:cs="Times New Roman"/>
          <w:noProof/>
          <w:kern w:val="2"/>
        </w:rPr>
      </w:pPr>
      <w:hyperlink w:anchor="_Toc165556394" w:history="1">
        <w:r w:rsidR="008064FF" w:rsidRPr="00D849BE">
          <w:rPr>
            <w:rStyle w:val="Hyperlink"/>
            <w:noProof/>
          </w:rPr>
          <w:t>4.3.5.3 Assign Garnishment Calculation Variables</w:t>
        </w:r>
        <w:r w:rsidR="008064FF">
          <w:rPr>
            <w:noProof/>
            <w:webHidden/>
          </w:rPr>
          <w:tab/>
        </w:r>
        <w:r w:rsidR="00EE46E9">
          <w:rPr>
            <w:noProof/>
            <w:webHidden/>
          </w:rPr>
          <w:fldChar w:fldCharType="begin"/>
        </w:r>
        <w:r w:rsidR="008064FF">
          <w:rPr>
            <w:noProof/>
            <w:webHidden/>
          </w:rPr>
          <w:instrText xml:space="preserve"> PAGEREF _Toc165556394 \h </w:instrText>
        </w:r>
        <w:r w:rsidR="00EE46E9">
          <w:rPr>
            <w:noProof/>
            <w:webHidden/>
          </w:rPr>
        </w:r>
        <w:r w:rsidR="00EE46E9">
          <w:rPr>
            <w:noProof/>
            <w:webHidden/>
          </w:rPr>
          <w:fldChar w:fldCharType="separate"/>
        </w:r>
        <w:r w:rsidR="008064FF">
          <w:rPr>
            <w:noProof/>
            <w:webHidden/>
          </w:rPr>
          <w:t>42</w:t>
        </w:r>
        <w:r w:rsidR="00EE46E9">
          <w:rPr>
            <w:noProof/>
            <w:webHidden/>
          </w:rPr>
          <w:fldChar w:fldCharType="end"/>
        </w:r>
      </w:hyperlink>
    </w:p>
    <w:p w14:paraId="38225D5A" w14:textId="77777777" w:rsidR="008064FF" w:rsidRPr="009F38C7" w:rsidRDefault="00000000">
      <w:pPr>
        <w:pStyle w:val="TOC3"/>
        <w:rPr>
          <w:rFonts w:cs="Times New Roman"/>
          <w:noProof/>
          <w:kern w:val="2"/>
        </w:rPr>
      </w:pPr>
      <w:hyperlink w:anchor="_Toc165556395" w:history="1">
        <w:r w:rsidR="008064FF" w:rsidRPr="00D849BE">
          <w:rPr>
            <w:rStyle w:val="Hyperlink"/>
            <w:noProof/>
          </w:rPr>
          <w:t>4.3.6 Manage Pay Advances</w:t>
        </w:r>
        <w:r w:rsidR="008064FF">
          <w:rPr>
            <w:noProof/>
            <w:webHidden/>
          </w:rPr>
          <w:tab/>
        </w:r>
        <w:r w:rsidR="00EE46E9">
          <w:rPr>
            <w:noProof/>
            <w:webHidden/>
          </w:rPr>
          <w:fldChar w:fldCharType="begin"/>
        </w:r>
        <w:r w:rsidR="008064FF">
          <w:rPr>
            <w:noProof/>
            <w:webHidden/>
          </w:rPr>
          <w:instrText xml:space="preserve"> PAGEREF _Toc165556395 \h </w:instrText>
        </w:r>
        <w:r w:rsidR="00EE46E9">
          <w:rPr>
            <w:noProof/>
            <w:webHidden/>
          </w:rPr>
        </w:r>
        <w:r w:rsidR="00EE46E9">
          <w:rPr>
            <w:noProof/>
            <w:webHidden/>
          </w:rPr>
          <w:fldChar w:fldCharType="separate"/>
        </w:r>
        <w:r w:rsidR="008064FF">
          <w:rPr>
            <w:noProof/>
            <w:webHidden/>
          </w:rPr>
          <w:t>45</w:t>
        </w:r>
        <w:r w:rsidR="00EE46E9">
          <w:rPr>
            <w:noProof/>
            <w:webHidden/>
          </w:rPr>
          <w:fldChar w:fldCharType="end"/>
        </w:r>
      </w:hyperlink>
    </w:p>
    <w:p w14:paraId="19640889" w14:textId="77777777" w:rsidR="008064FF" w:rsidRPr="009F38C7" w:rsidRDefault="00000000">
      <w:pPr>
        <w:pStyle w:val="TOC4"/>
        <w:rPr>
          <w:rFonts w:cs="Times New Roman"/>
          <w:noProof/>
          <w:kern w:val="2"/>
        </w:rPr>
      </w:pPr>
      <w:hyperlink w:anchor="_Toc165556396" w:history="1">
        <w:r w:rsidR="008064FF" w:rsidRPr="00D849BE">
          <w:rPr>
            <w:rStyle w:val="Hyperlink"/>
            <w:noProof/>
          </w:rPr>
          <w:t>4.3.6.1 Issue Pay Advance</w:t>
        </w:r>
        <w:r w:rsidR="008064FF">
          <w:rPr>
            <w:noProof/>
            <w:webHidden/>
          </w:rPr>
          <w:tab/>
        </w:r>
        <w:r w:rsidR="00EE46E9">
          <w:rPr>
            <w:noProof/>
            <w:webHidden/>
          </w:rPr>
          <w:fldChar w:fldCharType="begin"/>
        </w:r>
        <w:r w:rsidR="008064FF">
          <w:rPr>
            <w:noProof/>
            <w:webHidden/>
          </w:rPr>
          <w:instrText xml:space="preserve"> PAGEREF _Toc165556396 \h </w:instrText>
        </w:r>
        <w:r w:rsidR="00EE46E9">
          <w:rPr>
            <w:noProof/>
            <w:webHidden/>
          </w:rPr>
        </w:r>
        <w:r w:rsidR="00EE46E9">
          <w:rPr>
            <w:noProof/>
            <w:webHidden/>
          </w:rPr>
          <w:fldChar w:fldCharType="separate"/>
        </w:r>
        <w:r w:rsidR="008064FF">
          <w:rPr>
            <w:noProof/>
            <w:webHidden/>
          </w:rPr>
          <w:t>45</w:t>
        </w:r>
        <w:r w:rsidR="00EE46E9">
          <w:rPr>
            <w:noProof/>
            <w:webHidden/>
          </w:rPr>
          <w:fldChar w:fldCharType="end"/>
        </w:r>
      </w:hyperlink>
    </w:p>
    <w:p w14:paraId="2DA82425" w14:textId="77777777" w:rsidR="008064FF" w:rsidRPr="009F38C7" w:rsidRDefault="00000000">
      <w:pPr>
        <w:pStyle w:val="TOC4"/>
        <w:rPr>
          <w:rFonts w:cs="Times New Roman"/>
          <w:noProof/>
          <w:kern w:val="2"/>
        </w:rPr>
      </w:pPr>
      <w:hyperlink w:anchor="_Toc165556397" w:history="1">
        <w:r w:rsidR="008064FF" w:rsidRPr="00D849BE">
          <w:rPr>
            <w:rStyle w:val="Hyperlink"/>
            <w:noProof/>
          </w:rPr>
          <w:t>4.3.6.2 Schedule an Advance Recovery</w:t>
        </w:r>
        <w:r w:rsidR="008064FF">
          <w:rPr>
            <w:noProof/>
            <w:webHidden/>
          </w:rPr>
          <w:tab/>
        </w:r>
        <w:r w:rsidR="00EE46E9">
          <w:rPr>
            <w:noProof/>
            <w:webHidden/>
          </w:rPr>
          <w:fldChar w:fldCharType="begin"/>
        </w:r>
        <w:r w:rsidR="008064FF">
          <w:rPr>
            <w:noProof/>
            <w:webHidden/>
          </w:rPr>
          <w:instrText xml:space="preserve"> PAGEREF _Toc165556397 \h </w:instrText>
        </w:r>
        <w:r w:rsidR="00EE46E9">
          <w:rPr>
            <w:noProof/>
            <w:webHidden/>
          </w:rPr>
        </w:r>
        <w:r w:rsidR="00EE46E9">
          <w:rPr>
            <w:noProof/>
            <w:webHidden/>
          </w:rPr>
          <w:fldChar w:fldCharType="separate"/>
        </w:r>
        <w:r w:rsidR="008064FF">
          <w:rPr>
            <w:noProof/>
            <w:webHidden/>
          </w:rPr>
          <w:t>46</w:t>
        </w:r>
        <w:r w:rsidR="00EE46E9">
          <w:rPr>
            <w:noProof/>
            <w:webHidden/>
          </w:rPr>
          <w:fldChar w:fldCharType="end"/>
        </w:r>
      </w:hyperlink>
    </w:p>
    <w:p w14:paraId="267F7802" w14:textId="77777777" w:rsidR="008064FF" w:rsidRPr="009F38C7" w:rsidRDefault="00000000">
      <w:pPr>
        <w:pStyle w:val="TOC4"/>
        <w:rPr>
          <w:rFonts w:cs="Times New Roman"/>
          <w:noProof/>
          <w:kern w:val="2"/>
        </w:rPr>
      </w:pPr>
      <w:hyperlink w:anchor="_Toc165556398" w:history="1">
        <w:r w:rsidR="008064FF" w:rsidRPr="00D849BE">
          <w:rPr>
            <w:rStyle w:val="Hyperlink"/>
            <w:noProof/>
          </w:rPr>
          <w:t>4.3.6.3 Modify an Existing Advance or Recovery Schedule</w:t>
        </w:r>
        <w:r w:rsidR="008064FF">
          <w:rPr>
            <w:noProof/>
            <w:webHidden/>
          </w:rPr>
          <w:tab/>
        </w:r>
        <w:r w:rsidR="00EE46E9">
          <w:rPr>
            <w:noProof/>
            <w:webHidden/>
          </w:rPr>
          <w:fldChar w:fldCharType="begin"/>
        </w:r>
        <w:r w:rsidR="008064FF">
          <w:rPr>
            <w:noProof/>
            <w:webHidden/>
          </w:rPr>
          <w:instrText xml:space="preserve"> PAGEREF _Toc165556398 \h </w:instrText>
        </w:r>
        <w:r w:rsidR="00EE46E9">
          <w:rPr>
            <w:noProof/>
            <w:webHidden/>
          </w:rPr>
        </w:r>
        <w:r w:rsidR="00EE46E9">
          <w:rPr>
            <w:noProof/>
            <w:webHidden/>
          </w:rPr>
          <w:fldChar w:fldCharType="separate"/>
        </w:r>
        <w:r w:rsidR="008064FF">
          <w:rPr>
            <w:noProof/>
            <w:webHidden/>
          </w:rPr>
          <w:t>47</w:t>
        </w:r>
        <w:r w:rsidR="00EE46E9">
          <w:rPr>
            <w:noProof/>
            <w:webHidden/>
          </w:rPr>
          <w:fldChar w:fldCharType="end"/>
        </w:r>
      </w:hyperlink>
    </w:p>
    <w:p w14:paraId="032BB308" w14:textId="77777777" w:rsidR="008064FF" w:rsidRPr="009F38C7" w:rsidRDefault="00000000">
      <w:pPr>
        <w:pStyle w:val="TOC3"/>
        <w:rPr>
          <w:rFonts w:cs="Times New Roman"/>
          <w:noProof/>
          <w:kern w:val="2"/>
        </w:rPr>
      </w:pPr>
      <w:hyperlink w:anchor="_Toc165556399" w:history="1">
        <w:r w:rsidR="008064FF" w:rsidRPr="00D849BE">
          <w:rPr>
            <w:rStyle w:val="Hyperlink"/>
            <w:noProof/>
          </w:rPr>
          <w:t>4.3.7 Import Wage Increments</w:t>
        </w:r>
        <w:r w:rsidR="008064FF">
          <w:rPr>
            <w:noProof/>
            <w:webHidden/>
          </w:rPr>
          <w:tab/>
        </w:r>
        <w:r w:rsidR="00EE46E9">
          <w:rPr>
            <w:noProof/>
            <w:webHidden/>
          </w:rPr>
          <w:fldChar w:fldCharType="begin"/>
        </w:r>
        <w:r w:rsidR="008064FF">
          <w:rPr>
            <w:noProof/>
            <w:webHidden/>
          </w:rPr>
          <w:instrText xml:space="preserve"> PAGEREF _Toc165556399 \h </w:instrText>
        </w:r>
        <w:r w:rsidR="00EE46E9">
          <w:rPr>
            <w:noProof/>
            <w:webHidden/>
          </w:rPr>
        </w:r>
        <w:r w:rsidR="00EE46E9">
          <w:rPr>
            <w:noProof/>
            <w:webHidden/>
          </w:rPr>
          <w:fldChar w:fldCharType="separate"/>
        </w:r>
        <w:r w:rsidR="008064FF">
          <w:rPr>
            <w:noProof/>
            <w:webHidden/>
          </w:rPr>
          <w:t>47</w:t>
        </w:r>
        <w:r w:rsidR="00EE46E9">
          <w:rPr>
            <w:noProof/>
            <w:webHidden/>
          </w:rPr>
          <w:fldChar w:fldCharType="end"/>
        </w:r>
      </w:hyperlink>
    </w:p>
    <w:p w14:paraId="3E7FE644" w14:textId="77777777" w:rsidR="008064FF" w:rsidRPr="009F38C7" w:rsidRDefault="00000000">
      <w:pPr>
        <w:pStyle w:val="TOC4"/>
        <w:rPr>
          <w:rFonts w:cs="Times New Roman"/>
          <w:noProof/>
          <w:kern w:val="2"/>
        </w:rPr>
      </w:pPr>
      <w:hyperlink w:anchor="_Toc165556400" w:history="1">
        <w:r w:rsidR="008064FF" w:rsidRPr="00D849BE">
          <w:rPr>
            <w:rStyle w:val="Hyperlink"/>
            <w:noProof/>
          </w:rPr>
          <w:t>4.3.7.1 Set up a Wage Increment Code</w:t>
        </w:r>
        <w:r w:rsidR="008064FF">
          <w:rPr>
            <w:noProof/>
            <w:webHidden/>
          </w:rPr>
          <w:tab/>
        </w:r>
        <w:r w:rsidR="00EE46E9">
          <w:rPr>
            <w:noProof/>
            <w:webHidden/>
          </w:rPr>
          <w:fldChar w:fldCharType="begin"/>
        </w:r>
        <w:r w:rsidR="008064FF">
          <w:rPr>
            <w:noProof/>
            <w:webHidden/>
          </w:rPr>
          <w:instrText xml:space="preserve"> PAGEREF _Toc165556400 \h </w:instrText>
        </w:r>
        <w:r w:rsidR="00EE46E9">
          <w:rPr>
            <w:noProof/>
            <w:webHidden/>
          </w:rPr>
        </w:r>
        <w:r w:rsidR="00EE46E9">
          <w:rPr>
            <w:noProof/>
            <w:webHidden/>
          </w:rPr>
          <w:fldChar w:fldCharType="separate"/>
        </w:r>
        <w:r w:rsidR="008064FF">
          <w:rPr>
            <w:noProof/>
            <w:webHidden/>
          </w:rPr>
          <w:t>47</w:t>
        </w:r>
        <w:r w:rsidR="00EE46E9">
          <w:rPr>
            <w:noProof/>
            <w:webHidden/>
          </w:rPr>
          <w:fldChar w:fldCharType="end"/>
        </w:r>
      </w:hyperlink>
    </w:p>
    <w:p w14:paraId="4BB18690" w14:textId="77777777" w:rsidR="008064FF" w:rsidRPr="009F38C7" w:rsidRDefault="00000000">
      <w:pPr>
        <w:pStyle w:val="TOC4"/>
        <w:rPr>
          <w:rFonts w:cs="Times New Roman"/>
          <w:noProof/>
          <w:kern w:val="2"/>
        </w:rPr>
      </w:pPr>
      <w:hyperlink w:anchor="_Toc165556401" w:history="1">
        <w:r w:rsidR="008064FF" w:rsidRPr="00D849BE">
          <w:rPr>
            <w:rStyle w:val="Hyperlink"/>
            <w:noProof/>
          </w:rPr>
          <w:t>4.3.7.2 Import Wage Increments</w:t>
        </w:r>
        <w:r w:rsidR="008064FF">
          <w:rPr>
            <w:noProof/>
            <w:webHidden/>
          </w:rPr>
          <w:tab/>
        </w:r>
        <w:r w:rsidR="00EE46E9">
          <w:rPr>
            <w:noProof/>
            <w:webHidden/>
          </w:rPr>
          <w:fldChar w:fldCharType="begin"/>
        </w:r>
        <w:r w:rsidR="008064FF">
          <w:rPr>
            <w:noProof/>
            <w:webHidden/>
          </w:rPr>
          <w:instrText xml:space="preserve"> PAGEREF _Toc165556401 \h </w:instrText>
        </w:r>
        <w:r w:rsidR="00EE46E9">
          <w:rPr>
            <w:noProof/>
            <w:webHidden/>
          </w:rPr>
        </w:r>
        <w:r w:rsidR="00EE46E9">
          <w:rPr>
            <w:noProof/>
            <w:webHidden/>
          </w:rPr>
          <w:fldChar w:fldCharType="separate"/>
        </w:r>
        <w:r w:rsidR="008064FF">
          <w:rPr>
            <w:noProof/>
            <w:webHidden/>
          </w:rPr>
          <w:t>49</w:t>
        </w:r>
        <w:r w:rsidR="00EE46E9">
          <w:rPr>
            <w:noProof/>
            <w:webHidden/>
          </w:rPr>
          <w:fldChar w:fldCharType="end"/>
        </w:r>
      </w:hyperlink>
    </w:p>
    <w:p w14:paraId="74841435" w14:textId="77777777" w:rsidR="008064FF" w:rsidRPr="009F38C7" w:rsidRDefault="00000000">
      <w:pPr>
        <w:pStyle w:val="TOC4"/>
        <w:rPr>
          <w:rFonts w:cs="Times New Roman"/>
          <w:noProof/>
          <w:kern w:val="2"/>
        </w:rPr>
      </w:pPr>
      <w:hyperlink w:anchor="_Toc165556402" w:history="1">
        <w:r w:rsidR="008064FF" w:rsidRPr="00D849BE">
          <w:rPr>
            <w:rStyle w:val="Hyperlink"/>
            <w:noProof/>
          </w:rPr>
          <w:t>4.3.7.3 Review or Change Wage Increments</w:t>
        </w:r>
        <w:r w:rsidR="008064FF">
          <w:rPr>
            <w:noProof/>
            <w:webHidden/>
          </w:rPr>
          <w:tab/>
        </w:r>
        <w:r w:rsidR="00EE46E9">
          <w:rPr>
            <w:noProof/>
            <w:webHidden/>
          </w:rPr>
          <w:fldChar w:fldCharType="begin"/>
        </w:r>
        <w:r w:rsidR="008064FF">
          <w:rPr>
            <w:noProof/>
            <w:webHidden/>
          </w:rPr>
          <w:instrText xml:space="preserve"> PAGEREF _Toc165556402 \h </w:instrText>
        </w:r>
        <w:r w:rsidR="00EE46E9">
          <w:rPr>
            <w:noProof/>
            <w:webHidden/>
          </w:rPr>
        </w:r>
        <w:r w:rsidR="00EE46E9">
          <w:rPr>
            <w:noProof/>
            <w:webHidden/>
          </w:rPr>
          <w:fldChar w:fldCharType="separate"/>
        </w:r>
        <w:r w:rsidR="008064FF">
          <w:rPr>
            <w:noProof/>
            <w:webHidden/>
          </w:rPr>
          <w:t>50</w:t>
        </w:r>
        <w:r w:rsidR="00EE46E9">
          <w:rPr>
            <w:noProof/>
            <w:webHidden/>
          </w:rPr>
          <w:fldChar w:fldCharType="end"/>
        </w:r>
      </w:hyperlink>
    </w:p>
    <w:p w14:paraId="0A08238D" w14:textId="77777777" w:rsidR="008064FF" w:rsidRPr="009F38C7" w:rsidRDefault="00000000">
      <w:pPr>
        <w:pStyle w:val="TOC4"/>
        <w:rPr>
          <w:rFonts w:cs="Times New Roman"/>
          <w:noProof/>
          <w:kern w:val="2"/>
        </w:rPr>
      </w:pPr>
      <w:hyperlink w:anchor="_Toc165556403" w:history="1">
        <w:r w:rsidR="008064FF" w:rsidRPr="00D849BE">
          <w:rPr>
            <w:rStyle w:val="Hyperlink"/>
            <w:noProof/>
          </w:rPr>
          <w:t>4.3.7.4 Apply Wage Increments</w:t>
        </w:r>
        <w:r w:rsidR="008064FF">
          <w:rPr>
            <w:noProof/>
            <w:webHidden/>
          </w:rPr>
          <w:tab/>
        </w:r>
        <w:r w:rsidR="00EE46E9">
          <w:rPr>
            <w:noProof/>
            <w:webHidden/>
          </w:rPr>
          <w:fldChar w:fldCharType="begin"/>
        </w:r>
        <w:r w:rsidR="008064FF">
          <w:rPr>
            <w:noProof/>
            <w:webHidden/>
          </w:rPr>
          <w:instrText xml:space="preserve"> PAGEREF _Toc165556403 \h </w:instrText>
        </w:r>
        <w:r w:rsidR="00EE46E9">
          <w:rPr>
            <w:noProof/>
            <w:webHidden/>
          </w:rPr>
        </w:r>
        <w:r w:rsidR="00EE46E9">
          <w:rPr>
            <w:noProof/>
            <w:webHidden/>
          </w:rPr>
          <w:fldChar w:fldCharType="separate"/>
        </w:r>
        <w:r w:rsidR="008064FF">
          <w:rPr>
            <w:noProof/>
            <w:webHidden/>
          </w:rPr>
          <w:t>51</w:t>
        </w:r>
        <w:r w:rsidR="00EE46E9">
          <w:rPr>
            <w:noProof/>
            <w:webHidden/>
          </w:rPr>
          <w:fldChar w:fldCharType="end"/>
        </w:r>
      </w:hyperlink>
    </w:p>
    <w:p w14:paraId="75489A15" w14:textId="77777777" w:rsidR="008064FF" w:rsidRPr="009F38C7" w:rsidRDefault="00000000">
      <w:pPr>
        <w:pStyle w:val="TOC3"/>
        <w:rPr>
          <w:rFonts w:cs="Times New Roman"/>
          <w:noProof/>
          <w:kern w:val="2"/>
        </w:rPr>
      </w:pPr>
      <w:hyperlink w:anchor="_Toc165556404" w:history="1">
        <w:r w:rsidR="008064FF" w:rsidRPr="00D849BE">
          <w:rPr>
            <w:rStyle w:val="Hyperlink"/>
            <w:noProof/>
          </w:rPr>
          <w:t>4.3.8 Generate Wage Increment Steps</w:t>
        </w:r>
        <w:r w:rsidR="008064FF">
          <w:rPr>
            <w:noProof/>
            <w:webHidden/>
          </w:rPr>
          <w:tab/>
        </w:r>
        <w:r w:rsidR="00EE46E9">
          <w:rPr>
            <w:noProof/>
            <w:webHidden/>
          </w:rPr>
          <w:fldChar w:fldCharType="begin"/>
        </w:r>
        <w:r w:rsidR="008064FF">
          <w:rPr>
            <w:noProof/>
            <w:webHidden/>
          </w:rPr>
          <w:instrText xml:space="preserve"> PAGEREF _Toc165556404 \h </w:instrText>
        </w:r>
        <w:r w:rsidR="00EE46E9">
          <w:rPr>
            <w:noProof/>
            <w:webHidden/>
          </w:rPr>
        </w:r>
        <w:r w:rsidR="00EE46E9">
          <w:rPr>
            <w:noProof/>
            <w:webHidden/>
          </w:rPr>
          <w:fldChar w:fldCharType="separate"/>
        </w:r>
        <w:r w:rsidR="008064FF">
          <w:rPr>
            <w:noProof/>
            <w:webHidden/>
          </w:rPr>
          <w:t>51</w:t>
        </w:r>
        <w:r w:rsidR="00EE46E9">
          <w:rPr>
            <w:noProof/>
            <w:webHidden/>
          </w:rPr>
          <w:fldChar w:fldCharType="end"/>
        </w:r>
      </w:hyperlink>
    </w:p>
    <w:p w14:paraId="7D4C0ADD" w14:textId="77777777" w:rsidR="008064FF" w:rsidRPr="009F38C7" w:rsidRDefault="00000000">
      <w:pPr>
        <w:pStyle w:val="TOC4"/>
        <w:rPr>
          <w:rFonts w:cs="Times New Roman"/>
          <w:noProof/>
          <w:kern w:val="2"/>
        </w:rPr>
      </w:pPr>
      <w:hyperlink w:anchor="_Toc165556405" w:history="1">
        <w:r w:rsidR="008064FF" w:rsidRPr="00D849BE">
          <w:rPr>
            <w:rStyle w:val="Hyperlink"/>
            <w:noProof/>
          </w:rPr>
          <w:t>4.3.8.1 Set up a Wage Increment Code</w:t>
        </w:r>
        <w:r w:rsidR="008064FF">
          <w:rPr>
            <w:noProof/>
            <w:webHidden/>
          </w:rPr>
          <w:tab/>
        </w:r>
        <w:r w:rsidR="00EE46E9">
          <w:rPr>
            <w:noProof/>
            <w:webHidden/>
          </w:rPr>
          <w:fldChar w:fldCharType="begin"/>
        </w:r>
        <w:r w:rsidR="008064FF">
          <w:rPr>
            <w:noProof/>
            <w:webHidden/>
          </w:rPr>
          <w:instrText xml:space="preserve"> PAGEREF _Toc165556405 \h </w:instrText>
        </w:r>
        <w:r w:rsidR="00EE46E9">
          <w:rPr>
            <w:noProof/>
            <w:webHidden/>
          </w:rPr>
        </w:r>
        <w:r w:rsidR="00EE46E9">
          <w:rPr>
            <w:noProof/>
            <w:webHidden/>
          </w:rPr>
          <w:fldChar w:fldCharType="separate"/>
        </w:r>
        <w:r w:rsidR="008064FF">
          <w:rPr>
            <w:noProof/>
            <w:webHidden/>
          </w:rPr>
          <w:t>52</w:t>
        </w:r>
        <w:r w:rsidR="00EE46E9">
          <w:rPr>
            <w:noProof/>
            <w:webHidden/>
          </w:rPr>
          <w:fldChar w:fldCharType="end"/>
        </w:r>
      </w:hyperlink>
    </w:p>
    <w:p w14:paraId="6949CE92" w14:textId="77777777" w:rsidR="008064FF" w:rsidRPr="009F38C7" w:rsidRDefault="00000000">
      <w:pPr>
        <w:pStyle w:val="TOC4"/>
        <w:rPr>
          <w:rFonts w:cs="Times New Roman"/>
          <w:noProof/>
          <w:kern w:val="2"/>
        </w:rPr>
      </w:pPr>
      <w:hyperlink w:anchor="_Toc165556406" w:history="1">
        <w:r w:rsidR="008064FF" w:rsidRPr="00D849BE">
          <w:rPr>
            <w:rStyle w:val="Hyperlink"/>
            <w:noProof/>
          </w:rPr>
          <w:t>4.3.8.2 Generate Wage Increments</w:t>
        </w:r>
        <w:r w:rsidR="008064FF">
          <w:rPr>
            <w:noProof/>
            <w:webHidden/>
          </w:rPr>
          <w:tab/>
        </w:r>
        <w:r w:rsidR="00EE46E9">
          <w:rPr>
            <w:noProof/>
            <w:webHidden/>
          </w:rPr>
          <w:fldChar w:fldCharType="begin"/>
        </w:r>
        <w:r w:rsidR="008064FF">
          <w:rPr>
            <w:noProof/>
            <w:webHidden/>
          </w:rPr>
          <w:instrText xml:space="preserve"> PAGEREF _Toc165556406 \h </w:instrText>
        </w:r>
        <w:r w:rsidR="00EE46E9">
          <w:rPr>
            <w:noProof/>
            <w:webHidden/>
          </w:rPr>
        </w:r>
        <w:r w:rsidR="00EE46E9">
          <w:rPr>
            <w:noProof/>
            <w:webHidden/>
          </w:rPr>
          <w:fldChar w:fldCharType="separate"/>
        </w:r>
        <w:r w:rsidR="008064FF">
          <w:rPr>
            <w:noProof/>
            <w:webHidden/>
          </w:rPr>
          <w:t>53</w:t>
        </w:r>
        <w:r w:rsidR="00EE46E9">
          <w:rPr>
            <w:noProof/>
            <w:webHidden/>
          </w:rPr>
          <w:fldChar w:fldCharType="end"/>
        </w:r>
      </w:hyperlink>
    </w:p>
    <w:p w14:paraId="4F86B4D8" w14:textId="77777777" w:rsidR="008064FF" w:rsidRPr="009F38C7" w:rsidRDefault="00000000">
      <w:pPr>
        <w:pStyle w:val="TOC4"/>
        <w:rPr>
          <w:rFonts w:cs="Times New Roman"/>
          <w:noProof/>
          <w:kern w:val="2"/>
        </w:rPr>
      </w:pPr>
      <w:hyperlink w:anchor="_Toc165556407" w:history="1">
        <w:r w:rsidR="008064FF" w:rsidRPr="00D849BE">
          <w:rPr>
            <w:rStyle w:val="Hyperlink"/>
            <w:noProof/>
          </w:rPr>
          <w:t>4.3.8.3 Review or Change Wage Increments</w:t>
        </w:r>
        <w:r w:rsidR="008064FF">
          <w:rPr>
            <w:noProof/>
            <w:webHidden/>
          </w:rPr>
          <w:tab/>
        </w:r>
        <w:r w:rsidR="00EE46E9">
          <w:rPr>
            <w:noProof/>
            <w:webHidden/>
          </w:rPr>
          <w:fldChar w:fldCharType="begin"/>
        </w:r>
        <w:r w:rsidR="008064FF">
          <w:rPr>
            <w:noProof/>
            <w:webHidden/>
          </w:rPr>
          <w:instrText xml:space="preserve"> PAGEREF _Toc165556407 \h </w:instrText>
        </w:r>
        <w:r w:rsidR="00EE46E9">
          <w:rPr>
            <w:noProof/>
            <w:webHidden/>
          </w:rPr>
        </w:r>
        <w:r w:rsidR="00EE46E9">
          <w:rPr>
            <w:noProof/>
            <w:webHidden/>
          </w:rPr>
          <w:fldChar w:fldCharType="separate"/>
        </w:r>
        <w:r w:rsidR="008064FF">
          <w:rPr>
            <w:noProof/>
            <w:webHidden/>
          </w:rPr>
          <w:t>53</w:t>
        </w:r>
        <w:r w:rsidR="00EE46E9">
          <w:rPr>
            <w:noProof/>
            <w:webHidden/>
          </w:rPr>
          <w:fldChar w:fldCharType="end"/>
        </w:r>
      </w:hyperlink>
    </w:p>
    <w:p w14:paraId="7DD49B55" w14:textId="77777777" w:rsidR="008064FF" w:rsidRPr="009F38C7" w:rsidRDefault="00000000">
      <w:pPr>
        <w:pStyle w:val="TOC4"/>
        <w:rPr>
          <w:rFonts w:cs="Times New Roman"/>
          <w:noProof/>
          <w:kern w:val="2"/>
        </w:rPr>
      </w:pPr>
      <w:hyperlink w:anchor="_Toc165556408" w:history="1">
        <w:r w:rsidR="008064FF" w:rsidRPr="00D849BE">
          <w:rPr>
            <w:rStyle w:val="Hyperlink"/>
            <w:noProof/>
          </w:rPr>
          <w:t>4.3.8.4 Apply Wage Increments</w:t>
        </w:r>
        <w:r w:rsidR="008064FF">
          <w:rPr>
            <w:noProof/>
            <w:webHidden/>
          </w:rPr>
          <w:tab/>
        </w:r>
        <w:r w:rsidR="00EE46E9">
          <w:rPr>
            <w:noProof/>
            <w:webHidden/>
          </w:rPr>
          <w:fldChar w:fldCharType="begin"/>
        </w:r>
        <w:r w:rsidR="008064FF">
          <w:rPr>
            <w:noProof/>
            <w:webHidden/>
          </w:rPr>
          <w:instrText xml:space="preserve"> PAGEREF _Toc165556408 \h </w:instrText>
        </w:r>
        <w:r w:rsidR="00EE46E9">
          <w:rPr>
            <w:noProof/>
            <w:webHidden/>
          </w:rPr>
        </w:r>
        <w:r w:rsidR="00EE46E9">
          <w:rPr>
            <w:noProof/>
            <w:webHidden/>
          </w:rPr>
          <w:fldChar w:fldCharType="separate"/>
        </w:r>
        <w:r w:rsidR="008064FF">
          <w:rPr>
            <w:noProof/>
            <w:webHidden/>
          </w:rPr>
          <w:t>53</w:t>
        </w:r>
        <w:r w:rsidR="00EE46E9">
          <w:rPr>
            <w:noProof/>
            <w:webHidden/>
          </w:rPr>
          <w:fldChar w:fldCharType="end"/>
        </w:r>
      </w:hyperlink>
    </w:p>
    <w:p w14:paraId="6057F60D" w14:textId="77777777" w:rsidR="008064FF" w:rsidRPr="009F38C7" w:rsidRDefault="00000000">
      <w:pPr>
        <w:pStyle w:val="TOC3"/>
        <w:rPr>
          <w:rFonts w:cs="Times New Roman"/>
          <w:noProof/>
          <w:kern w:val="2"/>
        </w:rPr>
      </w:pPr>
      <w:hyperlink w:anchor="_Toc165556409" w:history="1">
        <w:r w:rsidR="008064FF" w:rsidRPr="00D849BE">
          <w:rPr>
            <w:rStyle w:val="Hyperlink"/>
            <w:noProof/>
          </w:rPr>
          <w:t>4.3.9 Manage Entitlements</w:t>
        </w:r>
        <w:r w:rsidR="008064FF">
          <w:rPr>
            <w:noProof/>
            <w:webHidden/>
          </w:rPr>
          <w:tab/>
        </w:r>
        <w:r w:rsidR="00EE46E9">
          <w:rPr>
            <w:noProof/>
            <w:webHidden/>
          </w:rPr>
          <w:fldChar w:fldCharType="begin"/>
        </w:r>
        <w:r w:rsidR="008064FF">
          <w:rPr>
            <w:noProof/>
            <w:webHidden/>
          </w:rPr>
          <w:instrText xml:space="preserve"> PAGEREF _Toc165556409 \h </w:instrText>
        </w:r>
        <w:r w:rsidR="00EE46E9">
          <w:rPr>
            <w:noProof/>
            <w:webHidden/>
          </w:rPr>
        </w:r>
        <w:r w:rsidR="00EE46E9">
          <w:rPr>
            <w:noProof/>
            <w:webHidden/>
          </w:rPr>
          <w:fldChar w:fldCharType="separate"/>
        </w:r>
        <w:r w:rsidR="008064FF">
          <w:rPr>
            <w:noProof/>
            <w:webHidden/>
          </w:rPr>
          <w:t>53</w:t>
        </w:r>
        <w:r w:rsidR="00EE46E9">
          <w:rPr>
            <w:noProof/>
            <w:webHidden/>
          </w:rPr>
          <w:fldChar w:fldCharType="end"/>
        </w:r>
      </w:hyperlink>
    </w:p>
    <w:p w14:paraId="29873966" w14:textId="77777777" w:rsidR="008064FF" w:rsidRPr="009F38C7" w:rsidRDefault="00000000">
      <w:pPr>
        <w:pStyle w:val="TOC4"/>
        <w:rPr>
          <w:rFonts w:cs="Times New Roman"/>
          <w:noProof/>
          <w:kern w:val="2"/>
        </w:rPr>
      </w:pPr>
      <w:hyperlink w:anchor="_Toc165556410" w:history="1">
        <w:r w:rsidR="008064FF" w:rsidRPr="00D849BE">
          <w:rPr>
            <w:rStyle w:val="Hyperlink"/>
            <w:noProof/>
          </w:rPr>
          <w:t>4.3.9.1 Adjust Entitlements</w:t>
        </w:r>
        <w:r w:rsidR="008064FF">
          <w:rPr>
            <w:noProof/>
            <w:webHidden/>
          </w:rPr>
          <w:tab/>
        </w:r>
        <w:r w:rsidR="00EE46E9">
          <w:rPr>
            <w:noProof/>
            <w:webHidden/>
          </w:rPr>
          <w:fldChar w:fldCharType="begin"/>
        </w:r>
        <w:r w:rsidR="008064FF">
          <w:rPr>
            <w:noProof/>
            <w:webHidden/>
          </w:rPr>
          <w:instrText xml:space="preserve"> PAGEREF _Toc165556410 \h </w:instrText>
        </w:r>
        <w:r w:rsidR="00EE46E9">
          <w:rPr>
            <w:noProof/>
            <w:webHidden/>
          </w:rPr>
        </w:r>
        <w:r w:rsidR="00EE46E9">
          <w:rPr>
            <w:noProof/>
            <w:webHidden/>
          </w:rPr>
          <w:fldChar w:fldCharType="separate"/>
        </w:r>
        <w:r w:rsidR="008064FF">
          <w:rPr>
            <w:noProof/>
            <w:webHidden/>
          </w:rPr>
          <w:t>53</w:t>
        </w:r>
        <w:r w:rsidR="00EE46E9">
          <w:rPr>
            <w:noProof/>
            <w:webHidden/>
          </w:rPr>
          <w:fldChar w:fldCharType="end"/>
        </w:r>
      </w:hyperlink>
    </w:p>
    <w:p w14:paraId="43B1CE61" w14:textId="77777777" w:rsidR="008064FF" w:rsidRPr="009F38C7" w:rsidRDefault="00000000">
      <w:pPr>
        <w:pStyle w:val="TOC4"/>
        <w:rPr>
          <w:rFonts w:cs="Times New Roman"/>
          <w:noProof/>
          <w:kern w:val="2"/>
        </w:rPr>
      </w:pPr>
      <w:hyperlink w:anchor="_Toc165556411" w:history="1">
        <w:r w:rsidR="008064FF" w:rsidRPr="00D849BE">
          <w:rPr>
            <w:rStyle w:val="Hyperlink"/>
            <w:noProof/>
          </w:rPr>
          <w:t>4.3.9.2 Add Rolling Entitlements</w:t>
        </w:r>
        <w:r w:rsidR="008064FF">
          <w:rPr>
            <w:noProof/>
            <w:webHidden/>
          </w:rPr>
          <w:tab/>
        </w:r>
        <w:r w:rsidR="00EE46E9">
          <w:rPr>
            <w:noProof/>
            <w:webHidden/>
          </w:rPr>
          <w:fldChar w:fldCharType="begin"/>
        </w:r>
        <w:r w:rsidR="008064FF">
          <w:rPr>
            <w:noProof/>
            <w:webHidden/>
          </w:rPr>
          <w:instrText xml:space="preserve"> PAGEREF _Toc165556411 \h </w:instrText>
        </w:r>
        <w:r w:rsidR="00EE46E9">
          <w:rPr>
            <w:noProof/>
            <w:webHidden/>
          </w:rPr>
        </w:r>
        <w:r w:rsidR="00EE46E9">
          <w:rPr>
            <w:noProof/>
            <w:webHidden/>
          </w:rPr>
          <w:fldChar w:fldCharType="separate"/>
        </w:r>
        <w:r w:rsidR="008064FF">
          <w:rPr>
            <w:noProof/>
            <w:webHidden/>
          </w:rPr>
          <w:t>55</w:t>
        </w:r>
        <w:r w:rsidR="00EE46E9">
          <w:rPr>
            <w:noProof/>
            <w:webHidden/>
          </w:rPr>
          <w:fldChar w:fldCharType="end"/>
        </w:r>
      </w:hyperlink>
    </w:p>
    <w:p w14:paraId="17472E4A" w14:textId="77777777" w:rsidR="008064FF" w:rsidRPr="009F38C7" w:rsidRDefault="00000000">
      <w:pPr>
        <w:pStyle w:val="TOC4"/>
        <w:rPr>
          <w:rFonts w:cs="Times New Roman"/>
          <w:noProof/>
          <w:kern w:val="2"/>
        </w:rPr>
      </w:pPr>
      <w:hyperlink w:anchor="_Toc165556412" w:history="1">
        <w:r w:rsidR="008064FF" w:rsidRPr="00D849BE">
          <w:rPr>
            <w:rStyle w:val="Hyperlink"/>
            <w:noProof/>
          </w:rPr>
          <w:t>4.3.9.3 Adjust Rolling Entitlements</w:t>
        </w:r>
        <w:r w:rsidR="008064FF">
          <w:rPr>
            <w:noProof/>
            <w:webHidden/>
          </w:rPr>
          <w:tab/>
        </w:r>
        <w:r w:rsidR="00EE46E9">
          <w:rPr>
            <w:noProof/>
            <w:webHidden/>
          </w:rPr>
          <w:fldChar w:fldCharType="begin"/>
        </w:r>
        <w:r w:rsidR="008064FF">
          <w:rPr>
            <w:noProof/>
            <w:webHidden/>
          </w:rPr>
          <w:instrText xml:space="preserve"> PAGEREF _Toc165556412 \h </w:instrText>
        </w:r>
        <w:r w:rsidR="00EE46E9">
          <w:rPr>
            <w:noProof/>
            <w:webHidden/>
          </w:rPr>
        </w:r>
        <w:r w:rsidR="00EE46E9">
          <w:rPr>
            <w:noProof/>
            <w:webHidden/>
          </w:rPr>
          <w:fldChar w:fldCharType="separate"/>
        </w:r>
        <w:r w:rsidR="008064FF">
          <w:rPr>
            <w:noProof/>
            <w:webHidden/>
          </w:rPr>
          <w:t>57</w:t>
        </w:r>
        <w:r w:rsidR="00EE46E9">
          <w:rPr>
            <w:noProof/>
            <w:webHidden/>
          </w:rPr>
          <w:fldChar w:fldCharType="end"/>
        </w:r>
      </w:hyperlink>
    </w:p>
    <w:p w14:paraId="20C79890" w14:textId="77777777" w:rsidR="008064FF" w:rsidRPr="009F38C7" w:rsidRDefault="00000000">
      <w:pPr>
        <w:pStyle w:val="TOC4"/>
        <w:rPr>
          <w:rFonts w:cs="Times New Roman"/>
          <w:noProof/>
          <w:kern w:val="2"/>
        </w:rPr>
      </w:pPr>
      <w:hyperlink w:anchor="_Toc165556413" w:history="1">
        <w:r w:rsidR="008064FF" w:rsidRPr="00D849BE">
          <w:rPr>
            <w:rStyle w:val="Hyperlink"/>
            <w:noProof/>
          </w:rPr>
          <w:t>4.3.9.4 Import Cross-Company Transactions for Rolling Entitlements</w:t>
        </w:r>
        <w:r w:rsidR="008064FF">
          <w:rPr>
            <w:noProof/>
            <w:webHidden/>
          </w:rPr>
          <w:tab/>
        </w:r>
        <w:r w:rsidR="00EE46E9">
          <w:rPr>
            <w:noProof/>
            <w:webHidden/>
          </w:rPr>
          <w:fldChar w:fldCharType="begin"/>
        </w:r>
        <w:r w:rsidR="008064FF">
          <w:rPr>
            <w:noProof/>
            <w:webHidden/>
          </w:rPr>
          <w:instrText xml:space="preserve"> PAGEREF _Toc165556413 \h </w:instrText>
        </w:r>
        <w:r w:rsidR="00EE46E9">
          <w:rPr>
            <w:noProof/>
            <w:webHidden/>
          </w:rPr>
        </w:r>
        <w:r w:rsidR="00EE46E9">
          <w:rPr>
            <w:noProof/>
            <w:webHidden/>
          </w:rPr>
          <w:fldChar w:fldCharType="separate"/>
        </w:r>
        <w:r w:rsidR="008064FF">
          <w:rPr>
            <w:noProof/>
            <w:webHidden/>
          </w:rPr>
          <w:t>59</w:t>
        </w:r>
        <w:r w:rsidR="00EE46E9">
          <w:rPr>
            <w:noProof/>
            <w:webHidden/>
          </w:rPr>
          <w:fldChar w:fldCharType="end"/>
        </w:r>
      </w:hyperlink>
    </w:p>
    <w:p w14:paraId="24349153" w14:textId="77777777" w:rsidR="008064FF" w:rsidRPr="009F38C7" w:rsidRDefault="00000000">
      <w:pPr>
        <w:pStyle w:val="TOC4"/>
        <w:rPr>
          <w:rFonts w:cs="Times New Roman"/>
          <w:noProof/>
          <w:kern w:val="2"/>
        </w:rPr>
      </w:pPr>
      <w:hyperlink w:anchor="_Toc165556414" w:history="1">
        <w:r w:rsidR="008064FF" w:rsidRPr="00D849BE">
          <w:rPr>
            <w:rStyle w:val="Hyperlink"/>
            <w:noProof/>
          </w:rPr>
          <w:t>4.3.9.5 Import Cross-Pay Group Transactions for Rolling Entitlements</w:t>
        </w:r>
        <w:r w:rsidR="008064FF">
          <w:rPr>
            <w:noProof/>
            <w:webHidden/>
          </w:rPr>
          <w:tab/>
        </w:r>
        <w:r w:rsidR="00EE46E9">
          <w:rPr>
            <w:noProof/>
            <w:webHidden/>
          </w:rPr>
          <w:fldChar w:fldCharType="begin"/>
        </w:r>
        <w:r w:rsidR="008064FF">
          <w:rPr>
            <w:noProof/>
            <w:webHidden/>
          </w:rPr>
          <w:instrText xml:space="preserve"> PAGEREF _Toc165556414 \h </w:instrText>
        </w:r>
        <w:r w:rsidR="00EE46E9">
          <w:rPr>
            <w:noProof/>
            <w:webHidden/>
          </w:rPr>
        </w:r>
        <w:r w:rsidR="00EE46E9">
          <w:rPr>
            <w:noProof/>
            <w:webHidden/>
          </w:rPr>
          <w:fldChar w:fldCharType="separate"/>
        </w:r>
        <w:r w:rsidR="008064FF">
          <w:rPr>
            <w:noProof/>
            <w:webHidden/>
          </w:rPr>
          <w:t>61</w:t>
        </w:r>
        <w:r w:rsidR="00EE46E9">
          <w:rPr>
            <w:noProof/>
            <w:webHidden/>
          </w:rPr>
          <w:fldChar w:fldCharType="end"/>
        </w:r>
      </w:hyperlink>
    </w:p>
    <w:p w14:paraId="0FB7DBCC" w14:textId="77777777" w:rsidR="008064FF" w:rsidRPr="009F38C7" w:rsidRDefault="00000000">
      <w:pPr>
        <w:pStyle w:val="TOC1"/>
        <w:rPr>
          <w:rFonts w:cs="Times New Roman"/>
          <w:b w:val="0"/>
          <w:bCs w:val="0"/>
          <w:noProof/>
          <w:kern w:val="2"/>
        </w:rPr>
      </w:pPr>
      <w:hyperlink w:anchor="_Toc165556415" w:history="1">
        <w:r w:rsidR="008064FF" w:rsidRPr="00D849BE">
          <w:rPr>
            <w:rStyle w:val="Hyperlink"/>
            <w:noProof/>
          </w:rPr>
          <w:t>5 Process Pay</w:t>
        </w:r>
        <w:r w:rsidR="008064FF">
          <w:rPr>
            <w:noProof/>
            <w:webHidden/>
          </w:rPr>
          <w:tab/>
        </w:r>
        <w:r w:rsidR="00EE46E9">
          <w:rPr>
            <w:noProof/>
            <w:webHidden/>
          </w:rPr>
          <w:fldChar w:fldCharType="begin"/>
        </w:r>
        <w:r w:rsidR="008064FF">
          <w:rPr>
            <w:noProof/>
            <w:webHidden/>
          </w:rPr>
          <w:instrText xml:space="preserve"> PAGEREF _Toc165556415 \h </w:instrText>
        </w:r>
        <w:r w:rsidR="00EE46E9">
          <w:rPr>
            <w:noProof/>
            <w:webHidden/>
          </w:rPr>
        </w:r>
        <w:r w:rsidR="00EE46E9">
          <w:rPr>
            <w:noProof/>
            <w:webHidden/>
          </w:rPr>
          <w:fldChar w:fldCharType="separate"/>
        </w:r>
        <w:r w:rsidR="008064FF">
          <w:rPr>
            <w:noProof/>
            <w:webHidden/>
          </w:rPr>
          <w:t>63</w:t>
        </w:r>
        <w:r w:rsidR="00EE46E9">
          <w:rPr>
            <w:noProof/>
            <w:webHidden/>
          </w:rPr>
          <w:fldChar w:fldCharType="end"/>
        </w:r>
      </w:hyperlink>
    </w:p>
    <w:p w14:paraId="1B77CEE5" w14:textId="77777777" w:rsidR="008064FF" w:rsidRPr="009F38C7" w:rsidRDefault="00000000">
      <w:pPr>
        <w:pStyle w:val="TOC2"/>
        <w:rPr>
          <w:rFonts w:cs="Times New Roman"/>
          <w:noProof/>
          <w:kern w:val="2"/>
        </w:rPr>
      </w:pPr>
      <w:hyperlink w:anchor="_Toc165556416" w:history="1">
        <w:r w:rsidR="008064FF" w:rsidRPr="00D849BE">
          <w:rPr>
            <w:rStyle w:val="Hyperlink"/>
            <w:noProof/>
          </w:rPr>
          <w:t>5.1 Regular Pay Processing Tasks</w:t>
        </w:r>
        <w:r w:rsidR="008064FF">
          <w:rPr>
            <w:noProof/>
            <w:webHidden/>
          </w:rPr>
          <w:tab/>
        </w:r>
        <w:r w:rsidR="00EE46E9">
          <w:rPr>
            <w:noProof/>
            <w:webHidden/>
          </w:rPr>
          <w:fldChar w:fldCharType="begin"/>
        </w:r>
        <w:r w:rsidR="008064FF">
          <w:rPr>
            <w:noProof/>
            <w:webHidden/>
          </w:rPr>
          <w:instrText xml:space="preserve"> PAGEREF _Toc165556416 \h </w:instrText>
        </w:r>
        <w:r w:rsidR="00EE46E9">
          <w:rPr>
            <w:noProof/>
            <w:webHidden/>
          </w:rPr>
        </w:r>
        <w:r w:rsidR="00EE46E9">
          <w:rPr>
            <w:noProof/>
            <w:webHidden/>
          </w:rPr>
          <w:fldChar w:fldCharType="separate"/>
        </w:r>
        <w:r w:rsidR="008064FF">
          <w:rPr>
            <w:noProof/>
            <w:webHidden/>
          </w:rPr>
          <w:t>63</w:t>
        </w:r>
        <w:r w:rsidR="00EE46E9">
          <w:rPr>
            <w:noProof/>
            <w:webHidden/>
          </w:rPr>
          <w:fldChar w:fldCharType="end"/>
        </w:r>
      </w:hyperlink>
    </w:p>
    <w:p w14:paraId="5E48D9FE" w14:textId="77777777" w:rsidR="008064FF" w:rsidRPr="009F38C7" w:rsidRDefault="00000000">
      <w:pPr>
        <w:pStyle w:val="TOC3"/>
        <w:rPr>
          <w:rFonts w:cs="Times New Roman"/>
          <w:noProof/>
          <w:kern w:val="2"/>
        </w:rPr>
      </w:pPr>
      <w:hyperlink w:anchor="_Toc165556417" w:history="1">
        <w:r w:rsidR="008064FF" w:rsidRPr="00D849BE">
          <w:rPr>
            <w:rStyle w:val="Hyperlink"/>
            <w:noProof/>
          </w:rPr>
          <w:t>5.1.1 Create Time from Rotation</w:t>
        </w:r>
        <w:r w:rsidR="008064FF">
          <w:rPr>
            <w:noProof/>
            <w:webHidden/>
          </w:rPr>
          <w:tab/>
        </w:r>
        <w:r w:rsidR="00EE46E9">
          <w:rPr>
            <w:noProof/>
            <w:webHidden/>
          </w:rPr>
          <w:fldChar w:fldCharType="begin"/>
        </w:r>
        <w:r w:rsidR="008064FF">
          <w:rPr>
            <w:noProof/>
            <w:webHidden/>
          </w:rPr>
          <w:instrText xml:space="preserve"> PAGEREF _Toc165556417 \h </w:instrText>
        </w:r>
        <w:r w:rsidR="00EE46E9">
          <w:rPr>
            <w:noProof/>
            <w:webHidden/>
          </w:rPr>
        </w:r>
        <w:r w:rsidR="00EE46E9">
          <w:rPr>
            <w:noProof/>
            <w:webHidden/>
          </w:rPr>
          <w:fldChar w:fldCharType="separate"/>
        </w:r>
        <w:r w:rsidR="008064FF">
          <w:rPr>
            <w:noProof/>
            <w:webHidden/>
          </w:rPr>
          <w:t>63</w:t>
        </w:r>
        <w:r w:rsidR="00EE46E9">
          <w:rPr>
            <w:noProof/>
            <w:webHidden/>
          </w:rPr>
          <w:fldChar w:fldCharType="end"/>
        </w:r>
      </w:hyperlink>
    </w:p>
    <w:p w14:paraId="2BDFC4F5" w14:textId="77777777" w:rsidR="008064FF" w:rsidRPr="009F38C7" w:rsidRDefault="00000000">
      <w:pPr>
        <w:pStyle w:val="TOC3"/>
        <w:rPr>
          <w:rFonts w:cs="Times New Roman"/>
          <w:noProof/>
          <w:kern w:val="2"/>
        </w:rPr>
      </w:pPr>
      <w:hyperlink w:anchor="_Toc165556418" w:history="1">
        <w:r w:rsidR="008064FF" w:rsidRPr="00D849BE">
          <w:rPr>
            <w:rStyle w:val="Hyperlink"/>
            <w:noProof/>
          </w:rPr>
          <w:t>5.1.2 Enter Time for a Worker</w:t>
        </w:r>
        <w:r w:rsidR="008064FF">
          <w:rPr>
            <w:noProof/>
            <w:webHidden/>
          </w:rPr>
          <w:tab/>
        </w:r>
        <w:r w:rsidR="00EE46E9">
          <w:rPr>
            <w:noProof/>
            <w:webHidden/>
          </w:rPr>
          <w:fldChar w:fldCharType="begin"/>
        </w:r>
        <w:r w:rsidR="008064FF">
          <w:rPr>
            <w:noProof/>
            <w:webHidden/>
          </w:rPr>
          <w:instrText xml:space="preserve"> PAGEREF _Toc165556418 \h </w:instrText>
        </w:r>
        <w:r w:rsidR="00EE46E9">
          <w:rPr>
            <w:noProof/>
            <w:webHidden/>
          </w:rPr>
        </w:r>
        <w:r w:rsidR="00EE46E9">
          <w:rPr>
            <w:noProof/>
            <w:webHidden/>
          </w:rPr>
          <w:fldChar w:fldCharType="separate"/>
        </w:r>
        <w:r w:rsidR="008064FF">
          <w:rPr>
            <w:noProof/>
            <w:webHidden/>
          </w:rPr>
          <w:t>64</w:t>
        </w:r>
        <w:r w:rsidR="00EE46E9">
          <w:rPr>
            <w:noProof/>
            <w:webHidden/>
          </w:rPr>
          <w:fldChar w:fldCharType="end"/>
        </w:r>
      </w:hyperlink>
    </w:p>
    <w:p w14:paraId="4293C31F" w14:textId="77777777" w:rsidR="008064FF" w:rsidRPr="009F38C7" w:rsidRDefault="00000000">
      <w:pPr>
        <w:pStyle w:val="TOC3"/>
        <w:rPr>
          <w:rFonts w:cs="Times New Roman"/>
          <w:noProof/>
          <w:kern w:val="2"/>
        </w:rPr>
      </w:pPr>
      <w:hyperlink w:anchor="_Toc165556419" w:history="1">
        <w:r w:rsidR="008064FF" w:rsidRPr="00D849BE">
          <w:rPr>
            <w:rStyle w:val="Hyperlink"/>
            <w:noProof/>
          </w:rPr>
          <w:t>5.1.3 Approve Time</w:t>
        </w:r>
        <w:r w:rsidR="008064FF">
          <w:rPr>
            <w:noProof/>
            <w:webHidden/>
          </w:rPr>
          <w:tab/>
        </w:r>
        <w:r w:rsidR="00EE46E9">
          <w:rPr>
            <w:noProof/>
            <w:webHidden/>
          </w:rPr>
          <w:fldChar w:fldCharType="begin"/>
        </w:r>
        <w:r w:rsidR="008064FF">
          <w:rPr>
            <w:noProof/>
            <w:webHidden/>
          </w:rPr>
          <w:instrText xml:space="preserve"> PAGEREF _Toc165556419 \h </w:instrText>
        </w:r>
        <w:r w:rsidR="00EE46E9">
          <w:rPr>
            <w:noProof/>
            <w:webHidden/>
          </w:rPr>
        </w:r>
        <w:r w:rsidR="00EE46E9">
          <w:rPr>
            <w:noProof/>
            <w:webHidden/>
          </w:rPr>
          <w:fldChar w:fldCharType="separate"/>
        </w:r>
        <w:r w:rsidR="008064FF">
          <w:rPr>
            <w:noProof/>
            <w:webHidden/>
          </w:rPr>
          <w:t>67</w:t>
        </w:r>
        <w:r w:rsidR="00EE46E9">
          <w:rPr>
            <w:noProof/>
            <w:webHidden/>
          </w:rPr>
          <w:fldChar w:fldCharType="end"/>
        </w:r>
      </w:hyperlink>
    </w:p>
    <w:p w14:paraId="39B1471E" w14:textId="77777777" w:rsidR="008064FF" w:rsidRPr="009F38C7" w:rsidRDefault="00000000">
      <w:pPr>
        <w:pStyle w:val="TOC3"/>
        <w:rPr>
          <w:rFonts w:cs="Times New Roman"/>
          <w:noProof/>
          <w:kern w:val="2"/>
        </w:rPr>
      </w:pPr>
      <w:hyperlink w:anchor="_Toc165556420" w:history="1">
        <w:r w:rsidR="008064FF" w:rsidRPr="00D849BE">
          <w:rPr>
            <w:rStyle w:val="Hyperlink"/>
            <w:noProof/>
          </w:rPr>
          <w:t>5.1.4 Create Earnings from Time Records</w:t>
        </w:r>
        <w:r w:rsidR="008064FF">
          <w:rPr>
            <w:noProof/>
            <w:webHidden/>
          </w:rPr>
          <w:tab/>
        </w:r>
        <w:r w:rsidR="00EE46E9">
          <w:rPr>
            <w:noProof/>
            <w:webHidden/>
          </w:rPr>
          <w:fldChar w:fldCharType="begin"/>
        </w:r>
        <w:r w:rsidR="008064FF">
          <w:rPr>
            <w:noProof/>
            <w:webHidden/>
          </w:rPr>
          <w:instrText xml:space="preserve"> PAGEREF _Toc165556420 \h </w:instrText>
        </w:r>
        <w:r w:rsidR="00EE46E9">
          <w:rPr>
            <w:noProof/>
            <w:webHidden/>
          </w:rPr>
        </w:r>
        <w:r w:rsidR="00EE46E9">
          <w:rPr>
            <w:noProof/>
            <w:webHidden/>
          </w:rPr>
          <w:fldChar w:fldCharType="separate"/>
        </w:r>
        <w:r w:rsidR="008064FF">
          <w:rPr>
            <w:noProof/>
            <w:webHidden/>
          </w:rPr>
          <w:t>68</w:t>
        </w:r>
        <w:r w:rsidR="00EE46E9">
          <w:rPr>
            <w:noProof/>
            <w:webHidden/>
          </w:rPr>
          <w:fldChar w:fldCharType="end"/>
        </w:r>
      </w:hyperlink>
    </w:p>
    <w:p w14:paraId="61020EFB" w14:textId="77777777" w:rsidR="008064FF" w:rsidRPr="009F38C7" w:rsidRDefault="00000000">
      <w:pPr>
        <w:pStyle w:val="TOC3"/>
        <w:rPr>
          <w:rFonts w:cs="Times New Roman"/>
          <w:noProof/>
          <w:kern w:val="2"/>
        </w:rPr>
      </w:pPr>
      <w:hyperlink w:anchor="_Toc165556421" w:history="1">
        <w:r w:rsidR="008064FF" w:rsidRPr="00D849BE">
          <w:rPr>
            <w:rStyle w:val="Hyperlink"/>
            <w:noProof/>
          </w:rPr>
          <w:t>5.1.5 Enter Earnings Manually</w:t>
        </w:r>
        <w:r w:rsidR="008064FF">
          <w:rPr>
            <w:noProof/>
            <w:webHidden/>
          </w:rPr>
          <w:tab/>
        </w:r>
        <w:r w:rsidR="00EE46E9">
          <w:rPr>
            <w:noProof/>
            <w:webHidden/>
          </w:rPr>
          <w:fldChar w:fldCharType="begin"/>
        </w:r>
        <w:r w:rsidR="008064FF">
          <w:rPr>
            <w:noProof/>
            <w:webHidden/>
          </w:rPr>
          <w:instrText xml:space="preserve"> PAGEREF _Toc165556421 \h </w:instrText>
        </w:r>
        <w:r w:rsidR="00EE46E9">
          <w:rPr>
            <w:noProof/>
            <w:webHidden/>
          </w:rPr>
        </w:r>
        <w:r w:rsidR="00EE46E9">
          <w:rPr>
            <w:noProof/>
            <w:webHidden/>
          </w:rPr>
          <w:fldChar w:fldCharType="separate"/>
        </w:r>
        <w:r w:rsidR="008064FF">
          <w:rPr>
            <w:noProof/>
            <w:webHidden/>
          </w:rPr>
          <w:t>69</w:t>
        </w:r>
        <w:r w:rsidR="00EE46E9">
          <w:rPr>
            <w:noProof/>
            <w:webHidden/>
          </w:rPr>
          <w:fldChar w:fldCharType="end"/>
        </w:r>
      </w:hyperlink>
    </w:p>
    <w:p w14:paraId="27059F28" w14:textId="77777777" w:rsidR="008064FF" w:rsidRPr="009F38C7" w:rsidRDefault="00000000">
      <w:pPr>
        <w:pStyle w:val="TOC4"/>
        <w:rPr>
          <w:rFonts w:cs="Times New Roman"/>
          <w:noProof/>
          <w:kern w:val="2"/>
        </w:rPr>
      </w:pPr>
      <w:hyperlink w:anchor="_Toc165556422" w:history="1">
        <w:r w:rsidR="008064FF" w:rsidRPr="00D849BE">
          <w:rPr>
            <w:rStyle w:val="Hyperlink"/>
            <w:noProof/>
          </w:rPr>
          <w:t>5.1.5.1 Enter Expenses</w:t>
        </w:r>
        <w:r w:rsidR="008064FF">
          <w:rPr>
            <w:noProof/>
            <w:webHidden/>
          </w:rPr>
          <w:tab/>
        </w:r>
        <w:r w:rsidR="00EE46E9">
          <w:rPr>
            <w:noProof/>
            <w:webHidden/>
          </w:rPr>
          <w:fldChar w:fldCharType="begin"/>
        </w:r>
        <w:r w:rsidR="008064FF">
          <w:rPr>
            <w:noProof/>
            <w:webHidden/>
          </w:rPr>
          <w:instrText xml:space="preserve"> PAGEREF _Toc165556422 \h </w:instrText>
        </w:r>
        <w:r w:rsidR="00EE46E9">
          <w:rPr>
            <w:noProof/>
            <w:webHidden/>
          </w:rPr>
        </w:r>
        <w:r w:rsidR="00EE46E9">
          <w:rPr>
            <w:noProof/>
            <w:webHidden/>
          </w:rPr>
          <w:fldChar w:fldCharType="separate"/>
        </w:r>
        <w:r w:rsidR="008064FF">
          <w:rPr>
            <w:noProof/>
            <w:webHidden/>
          </w:rPr>
          <w:t>70</w:t>
        </w:r>
        <w:r w:rsidR="00EE46E9">
          <w:rPr>
            <w:noProof/>
            <w:webHidden/>
          </w:rPr>
          <w:fldChar w:fldCharType="end"/>
        </w:r>
      </w:hyperlink>
    </w:p>
    <w:p w14:paraId="1DB7918F" w14:textId="77777777" w:rsidR="008064FF" w:rsidRPr="009F38C7" w:rsidRDefault="00000000">
      <w:pPr>
        <w:pStyle w:val="TOC3"/>
        <w:rPr>
          <w:rFonts w:cs="Times New Roman"/>
          <w:noProof/>
          <w:kern w:val="2"/>
        </w:rPr>
      </w:pPr>
      <w:hyperlink w:anchor="_Toc165556423" w:history="1">
        <w:r w:rsidR="008064FF" w:rsidRPr="00D849BE">
          <w:rPr>
            <w:rStyle w:val="Hyperlink"/>
            <w:noProof/>
          </w:rPr>
          <w:t>5.1.6 Update Entitlements, Accumulators, and Generated Earnings</w:t>
        </w:r>
        <w:r w:rsidR="008064FF">
          <w:rPr>
            <w:noProof/>
            <w:webHidden/>
          </w:rPr>
          <w:tab/>
        </w:r>
        <w:r w:rsidR="00EE46E9">
          <w:rPr>
            <w:noProof/>
            <w:webHidden/>
          </w:rPr>
          <w:fldChar w:fldCharType="begin"/>
        </w:r>
        <w:r w:rsidR="008064FF">
          <w:rPr>
            <w:noProof/>
            <w:webHidden/>
          </w:rPr>
          <w:instrText xml:space="preserve"> PAGEREF _Toc165556423 \h </w:instrText>
        </w:r>
        <w:r w:rsidR="00EE46E9">
          <w:rPr>
            <w:noProof/>
            <w:webHidden/>
          </w:rPr>
        </w:r>
        <w:r w:rsidR="00EE46E9">
          <w:rPr>
            <w:noProof/>
            <w:webHidden/>
          </w:rPr>
          <w:fldChar w:fldCharType="separate"/>
        </w:r>
        <w:r w:rsidR="008064FF">
          <w:rPr>
            <w:noProof/>
            <w:webHidden/>
          </w:rPr>
          <w:t>71</w:t>
        </w:r>
        <w:r w:rsidR="00EE46E9">
          <w:rPr>
            <w:noProof/>
            <w:webHidden/>
          </w:rPr>
          <w:fldChar w:fldCharType="end"/>
        </w:r>
      </w:hyperlink>
    </w:p>
    <w:p w14:paraId="2657CE21" w14:textId="77777777" w:rsidR="008064FF" w:rsidRPr="009F38C7" w:rsidRDefault="00000000">
      <w:pPr>
        <w:pStyle w:val="TOC3"/>
        <w:rPr>
          <w:rFonts w:cs="Times New Roman"/>
          <w:noProof/>
          <w:kern w:val="2"/>
        </w:rPr>
      </w:pPr>
      <w:hyperlink w:anchor="_Toc165556424" w:history="1">
        <w:r w:rsidR="008064FF" w:rsidRPr="00D849BE">
          <w:rPr>
            <w:rStyle w:val="Hyperlink"/>
            <w:noProof/>
          </w:rPr>
          <w:t>5.1.7 Check accumulated amounts</w:t>
        </w:r>
        <w:r w:rsidR="008064FF">
          <w:rPr>
            <w:noProof/>
            <w:webHidden/>
          </w:rPr>
          <w:tab/>
        </w:r>
        <w:r w:rsidR="00EE46E9">
          <w:rPr>
            <w:noProof/>
            <w:webHidden/>
          </w:rPr>
          <w:fldChar w:fldCharType="begin"/>
        </w:r>
        <w:r w:rsidR="008064FF">
          <w:rPr>
            <w:noProof/>
            <w:webHidden/>
          </w:rPr>
          <w:instrText xml:space="preserve"> PAGEREF _Toc165556424 \h </w:instrText>
        </w:r>
        <w:r w:rsidR="00EE46E9">
          <w:rPr>
            <w:noProof/>
            <w:webHidden/>
          </w:rPr>
        </w:r>
        <w:r w:rsidR="00EE46E9">
          <w:rPr>
            <w:noProof/>
            <w:webHidden/>
          </w:rPr>
          <w:fldChar w:fldCharType="separate"/>
        </w:r>
        <w:r w:rsidR="008064FF">
          <w:rPr>
            <w:noProof/>
            <w:webHidden/>
          </w:rPr>
          <w:t>72</w:t>
        </w:r>
        <w:r w:rsidR="00EE46E9">
          <w:rPr>
            <w:noProof/>
            <w:webHidden/>
          </w:rPr>
          <w:fldChar w:fldCharType="end"/>
        </w:r>
      </w:hyperlink>
    </w:p>
    <w:p w14:paraId="118B7DCA" w14:textId="77777777" w:rsidR="008064FF" w:rsidRPr="009F38C7" w:rsidRDefault="00000000">
      <w:pPr>
        <w:pStyle w:val="TOC3"/>
        <w:rPr>
          <w:rFonts w:cs="Times New Roman"/>
          <w:noProof/>
          <w:kern w:val="2"/>
        </w:rPr>
      </w:pPr>
      <w:hyperlink w:anchor="_Toc165556425" w:history="1">
        <w:r w:rsidR="008064FF" w:rsidRPr="00D849BE">
          <w:rPr>
            <w:rStyle w:val="Hyperlink"/>
            <w:noProof/>
          </w:rPr>
          <w:t>5.1.8 Generate Payments</w:t>
        </w:r>
        <w:r w:rsidR="008064FF">
          <w:rPr>
            <w:noProof/>
            <w:webHidden/>
          </w:rPr>
          <w:tab/>
        </w:r>
        <w:r w:rsidR="00EE46E9">
          <w:rPr>
            <w:noProof/>
            <w:webHidden/>
          </w:rPr>
          <w:fldChar w:fldCharType="begin"/>
        </w:r>
        <w:r w:rsidR="008064FF">
          <w:rPr>
            <w:noProof/>
            <w:webHidden/>
          </w:rPr>
          <w:instrText xml:space="preserve"> PAGEREF _Toc165556425 \h </w:instrText>
        </w:r>
        <w:r w:rsidR="00EE46E9">
          <w:rPr>
            <w:noProof/>
            <w:webHidden/>
          </w:rPr>
        </w:r>
        <w:r w:rsidR="00EE46E9">
          <w:rPr>
            <w:noProof/>
            <w:webHidden/>
          </w:rPr>
          <w:fldChar w:fldCharType="separate"/>
        </w:r>
        <w:r w:rsidR="008064FF">
          <w:rPr>
            <w:noProof/>
            <w:webHidden/>
          </w:rPr>
          <w:t>73</w:t>
        </w:r>
        <w:r w:rsidR="00EE46E9">
          <w:rPr>
            <w:noProof/>
            <w:webHidden/>
          </w:rPr>
          <w:fldChar w:fldCharType="end"/>
        </w:r>
      </w:hyperlink>
    </w:p>
    <w:p w14:paraId="2F6571E5" w14:textId="77777777" w:rsidR="008064FF" w:rsidRPr="009F38C7" w:rsidRDefault="00000000">
      <w:pPr>
        <w:pStyle w:val="TOC3"/>
        <w:rPr>
          <w:rFonts w:cs="Times New Roman"/>
          <w:noProof/>
          <w:kern w:val="2"/>
        </w:rPr>
      </w:pPr>
      <w:hyperlink w:anchor="_Toc165556426" w:history="1">
        <w:r w:rsidR="008064FF" w:rsidRPr="00D849BE">
          <w:rPr>
            <w:rStyle w:val="Hyperlink"/>
            <w:noProof/>
          </w:rPr>
          <w:t>5.1.9 Print Pay Register</w:t>
        </w:r>
        <w:r w:rsidR="008064FF">
          <w:rPr>
            <w:noProof/>
            <w:webHidden/>
          </w:rPr>
          <w:tab/>
        </w:r>
        <w:r w:rsidR="00EE46E9">
          <w:rPr>
            <w:noProof/>
            <w:webHidden/>
          </w:rPr>
          <w:fldChar w:fldCharType="begin"/>
        </w:r>
        <w:r w:rsidR="008064FF">
          <w:rPr>
            <w:noProof/>
            <w:webHidden/>
          </w:rPr>
          <w:instrText xml:space="preserve"> PAGEREF _Toc165556426 \h </w:instrText>
        </w:r>
        <w:r w:rsidR="00EE46E9">
          <w:rPr>
            <w:noProof/>
            <w:webHidden/>
          </w:rPr>
        </w:r>
        <w:r w:rsidR="00EE46E9">
          <w:rPr>
            <w:noProof/>
            <w:webHidden/>
          </w:rPr>
          <w:fldChar w:fldCharType="separate"/>
        </w:r>
        <w:r w:rsidR="008064FF">
          <w:rPr>
            <w:noProof/>
            <w:webHidden/>
          </w:rPr>
          <w:t>75</w:t>
        </w:r>
        <w:r w:rsidR="00EE46E9">
          <w:rPr>
            <w:noProof/>
            <w:webHidden/>
          </w:rPr>
          <w:fldChar w:fldCharType="end"/>
        </w:r>
      </w:hyperlink>
    </w:p>
    <w:p w14:paraId="61CF2AEB" w14:textId="77777777" w:rsidR="008064FF" w:rsidRPr="009F38C7" w:rsidRDefault="00000000">
      <w:pPr>
        <w:pStyle w:val="TOC3"/>
        <w:rPr>
          <w:rFonts w:cs="Times New Roman"/>
          <w:noProof/>
          <w:kern w:val="2"/>
        </w:rPr>
      </w:pPr>
      <w:hyperlink w:anchor="_Toc165556427" w:history="1">
        <w:r w:rsidR="008064FF" w:rsidRPr="00D849BE">
          <w:rPr>
            <w:rStyle w:val="Hyperlink"/>
            <w:noProof/>
          </w:rPr>
          <w:t>5.1.10 Approve Payments</w:t>
        </w:r>
        <w:r w:rsidR="008064FF">
          <w:rPr>
            <w:noProof/>
            <w:webHidden/>
          </w:rPr>
          <w:tab/>
        </w:r>
        <w:r w:rsidR="00EE46E9">
          <w:rPr>
            <w:noProof/>
            <w:webHidden/>
          </w:rPr>
          <w:fldChar w:fldCharType="begin"/>
        </w:r>
        <w:r w:rsidR="008064FF">
          <w:rPr>
            <w:noProof/>
            <w:webHidden/>
          </w:rPr>
          <w:instrText xml:space="preserve"> PAGEREF _Toc165556427 \h </w:instrText>
        </w:r>
        <w:r w:rsidR="00EE46E9">
          <w:rPr>
            <w:noProof/>
            <w:webHidden/>
          </w:rPr>
        </w:r>
        <w:r w:rsidR="00EE46E9">
          <w:rPr>
            <w:noProof/>
            <w:webHidden/>
          </w:rPr>
          <w:fldChar w:fldCharType="separate"/>
        </w:r>
        <w:r w:rsidR="008064FF">
          <w:rPr>
            <w:noProof/>
            <w:webHidden/>
          </w:rPr>
          <w:t>76</w:t>
        </w:r>
        <w:r w:rsidR="00EE46E9">
          <w:rPr>
            <w:noProof/>
            <w:webHidden/>
          </w:rPr>
          <w:fldChar w:fldCharType="end"/>
        </w:r>
      </w:hyperlink>
    </w:p>
    <w:p w14:paraId="63AE5335" w14:textId="77777777" w:rsidR="008064FF" w:rsidRPr="009F38C7" w:rsidRDefault="00000000">
      <w:pPr>
        <w:pStyle w:val="TOC4"/>
        <w:rPr>
          <w:rFonts w:cs="Times New Roman"/>
          <w:noProof/>
          <w:kern w:val="2"/>
        </w:rPr>
      </w:pPr>
      <w:hyperlink w:anchor="_Toc165556428" w:history="1">
        <w:r w:rsidR="008064FF" w:rsidRPr="00D849BE">
          <w:rPr>
            <w:rStyle w:val="Hyperlink"/>
            <w:noProof/>
          </w:rPr>
          <w:t>5.1.10.1 Create Bank Information</w:t>
        </w:r>
        <w:r w:rsidR="008064FF">
          <w:rPr>
            <w:noProof/>
            <w:webHidden/>
          </w:rPr>
          <w:tab/>
        </w:r>
        <w:r w:rsidR="00EE46E9">
          <w:rPr>
            <w:noProof/>
            <w:webHidden/>
          </w:rPr>
          <w:fldChar w:fldCharType="begin"/>
        </w:r>
        <w:r w:rsidR="008064FF">
          <w:rPr>
            <w:noProof/>
            <w:webHidden/>
          </w:rPr>
          <w:instrText xml:space="preserve"> PAGEREF _Toc165556428 \h </w:instrText>
        </w:r>
        <w:r w:rsidR="00EE46E9">
          <w:rPr>
            <w:noProof/>
            <w:webHidden/>
          </w:rPr>
        </w:r>
        <w:r w:rsidR="00EE46E9">
          <w:rPr>
            <w:noProof/>
            <w:webHidden/>
          </w:rPr>
          <w:fldChar w:fldCharType="separate"/>
        </w:r>
        <w:r w:rsidR="008064FF">
          <w:rPr>
            <w:noProof/>
            <w:webHidden/>
          </w:rPr>
          <w:t>76</w:t>
        </w:r>
        <w:r w:rsidR="00EE46E9">
          <w:rPr>
            <w:noProof/>
            <w:webHidden/>
          </w:rPr>
          <w:fldChar w:fldCharType="end"/>
        </w:r>
      </w:hyperlink>
    </w:p>
    <w:p w14:paraId="31BB104A" w14:textId="77777777" w:rsidR="008064FF" w:rsidRPr="009F38C7" w:rsidRDefault="00000000">
      <w:pPr>
        <w:pStyle w:val="TOC4"/>
        <w:rPr>
          <w:rFonts w:cs="Times New Roman"/>
          <w:noProof/>
          <w:kern w:val="2"/>
        </w:rPr>
      </w:pPr>
      <w:hyperlink w:anchor="_Toc165556429" w:history="1">
        <w:r w:rsidR="008064FF" w:rsidRPr="00D849BE">
          <w:rPr>
            <w:rStyle w:val="Hyperlink"/>
            <w:noProof/>
          </w:rPr>
          <w:t>5.1.10.2 Prepare Pay Statements</w:t>
        </w:r>
        <w:r w:rsidR="008064FF">
          <w:rPr>
            <w:noProof/>
            <w:webHidden/>
          </w:rPr>
          <w:tab/>
        </w:r>
        <w:r w:rsidR="00EE46E9">
          <w:rPr>
            <w:noProof/>
            <w:webHidden/>
          </w:rPr>
          <w:fldChar w:fldCharType="begin"/>
        </w:r>
        <w:r w:rsidR="008064FF">
          <w:rPr>
            <w:noProof/>
            <w:webHidden/>
          </w:rPr>
          <w:instrText xml:space="preserve"> PAGEREF _Toc165556429 \h </w:instrText>
        </w:r>
        <w:r w:rsidR="00EE46E9">
          <w:rPr>
            <w:noProof/>
            <w:webHidden/>
          </w:rPr>
        </w:r>
        <w:r w:rsidR="00EE46E9">
          <w:rPr>
            <w:noProof/>
            <w:webHidden/>
          </w:rPr>
          <w:fldChar w:fldCharType="separate"/>
        </w:r>
        <w:r w:rsidR="008064FF">
          <w:rPr>
            <w:noProof/>
            <w:webHidden/>
          </w:rPr>
          <w:t>77</w:t>
        </w:r>
        <w:r w:rsidR="00EE46E9">
          <w:rPr>
            <w:noProof/>
            <w:webHidden/>
          </w:rPr>
          <w:fldChar w:fldCharType="end"/>
        </w:r>
      </w:hyperlink>
    </w:p>
    <w:p w14:paraId="706CC045" w14:textId="77777777" w:rsidR="008064FF" w:rsidRPr="009F38C7" w:rsidRDefault="00000000">
      <w:pPr>
        <w:pStyle w:val="TOC4"/>
        <w:rPr>
          <w:rFonts w:cs="Times New Roman"/>
          <w:noProof/>
          <w:kern w:val="2"/>
        </w:rPr>
      </w:pPr>
      <w:hyperlink w:anchor="_Toc165556430" w:history="1">
        <w:r w:rsidR="008064FF" w:rsidRPr="00D849BE">
          <w:rPr>
            <w:rStyle w:val="Hyperlink"/>
            <w:noProof/>
          </w:rPr>
          <w:t>5.1.10.3 Print Payments for a Pay Group</w:t>
        </w:r>
        <w:r w:rsidR="008064FF">
          <w:rPr>
            <w:noProof/>
            <w:webHidden/>
          </w:rPr>
          <w:tab/>
        </w:r>
        <w:r w:rsidR="00EE46E9">
          <w:rPr>
            <w:noProof/>
            <w:webHidden/>
          </w:rPr>
          <w:fldChar w:fldCharType="begin"/>
        </w:r>
        <w:r w:rsidR="008064FF">
          <w:rPr>
            <w:noProof/>
            <w:webHidden/>
          </w:rPr>
          <w:instrText xml:space="preserve"> PAGEREF _Toc165556430 \h </w:instrText>
        </w:r>
        <w:r w:rsidR="00EE46E9">
          <w:rPr>
            <w:noProof/>
            <w:webHidden/>
          </w:rPr>
        </w:r>
        <w:r w:rsidR="00EE46E9">
          <w:rPr>
            <w:noProof/>
            <w:webHidden/>
          </w:rPr>
          <w:fldChar w:fldCharType="separate"/>
        </w:r>
        <w:r w:rsidR="008064FF">
          <w:rPr>
            <w:noProof/>
            <w:webHidden/>
          </w:rPr>
          <w:t>79</w:t>
        </w:r>
        <w:r w:rsidR="00EE46E9">
          <w:rPr>
            <w:noProof/>
            <w:webHidden/>
          </w:rPr>
          <w:fldChar w:fldCharType="end"/>
        </w:r>
      </w:hyperlink>
    </w:p>
    <w:p w14:paraId="17190BA8" w14:textId="77777777" w:rsidR="008064FF" w:rsidRPr="009F38C7" w:rsidRDefault="00000000">
      <w:pPr>
        <w:pStyle w:val="TOC4"/>
        <w:rPr>
          <w:rFonts w:cs="Times New Roman"/>
          <w:noProof/>
          <w:kern w:val="2"/>
        </w:rPr>
      </w:pPr>
      <w:hyperlink w:anchor="_Toc165556431" w:history="1">
        <w:r w:rsidR="008064FF" w:rsidRPr="00D849BE">
          <w:rPr>
            <w:rStyle w:val="Hyperlink"/>
            <w:noProof/>
          </w:rPr>
          <w:t>5.1.10.4 Approve Selected Payments</w:t>
        </w:r>
        <w:r w:rsidR="008064FF">
          <w:rPr>
            <w:noProof/>
            <w:webHidden/>
          </w:rPr>
          <w:tab/>
        </w:r>
        <w:r w:rsidR="00EE46E9">
          <w:rPr>
            <w:noProof/>
            <w:webHidden/>
          </w:rPr>
          <w:fldChar w:fldCharType="begin"/>
        </w:r>
        <w:r w:rsidR="008064FF">
          <w:rPr>
            <w:noProof/>
            <w:webHidden/>
          </w:rPr>
          <w:instrText xml:space="preserve"> PAGEREF _Toc165556431 \h </w:instrText>
        </w:r>
        <w:r w:rsidR="00EE46E9">
          <w:rPr>
            <w:noProof/>
            <w:webHidden/>
          </w:rPr>
        </w:r>
        <w:r w:rsidR="00EE46E9">
          <w:rPr>
            <w:noProof/>
            <w:webHidden/>
          </w:rPr>
          <w:fldChar w:fldCharType="separate"/>
        </w:r>
        <w:r w:rsidR="008064FF">
          <w:rPr>
            <w:noProof/>
            <w:webHidden/>
          </w:rPr>
          <w:t>80</w:t>
        </w:r>
        <w:r w:rsidR="00EE46E9">
          <w:rPr>
            <w:noProof/>
            <w:webHidden/>
          </w:rPr>
          <w:fldChar w:fldCharType="end"/>
        </w:r>
      </w:hyperlink>
    </w:p>
    <w:p w14:paraId="36E0F7C9" w14:textId="77777777" w:rsidR="008064FF" w:rsidRPr="009F38C7" w:rsidRDefault="00000000">
      <w:pPr>
        <w:pStyle w:val="TOC3"/>
        <w:rPr>
          <w:rFonts w:cs="Times New Roman"/>
          <w:noProof/>
          <w:kern w:val="2"/>
        </w:rPr>
      </w:pPr>
      <w:hyperlink w:anchor="_Toc165556432" w:history="1">
        <w:r w:rsidR="008064FF" w:rsidRPr="00D849BE">
          <w:rPr>
            <w:rStyle w:val="Hyperlink"/>
            <w:noProof/>
          </w:rPr>
          <w:t>5.1.11 Download Files to Local Network</w:t>
        </w:r>
        <w:r w:rsidR="008064FF">
          <w:rPr>
            <w:noProof/>
            <w:webHidden/>
          </w:rPr>
          <w:tab/>
        </w:r>
        <w:r w:rsidR="00EE46E9">
          <w:rPr>
            <w:noProof/>
            <w:webHidden/>
          </w:rPr>
          <w:fldChar w:fldCharType="begin"/>
        </w:r>
        <w:r w:rsidR="008064FF">
          <w:rPr>
            <w:noProof/>
            <w:webHidden/>
          </w:rPr>
          <w:instrText xml:space="preserve"> PAGEREF _Toc165556432 \h </w:instrText>
        </w:r>
        <w:r w:rsidR="00EE46E9">
          <w:rPr>
            <w:noProof/>
            <w:webHidden/>
          </w:rPr>
        </w:r>
        <w:r w:rsidR="00EE46E9">
          <w:rPr>
            <w:noProof/>
            <w:webHidden/>
          </w:rPr>
          <w:fldChar w:fldCharType="separate"/>
        </w:r>
        <w:r w:rsidR="008064FF">
          <w:rPr>
            <w:noProof/>
            <w:webHidden/>
          </w:rPr>
          <w:t>81</w:t>
        </w:r>
        <w:r w:rsidR="00EE46E9">
          <w:rPr>
            <w:noProof/>
            <w:webHidden/>
          </w:rPr>
          <w:fldChar w:fldCharType="end"/>
        </w:r>
      </w:hyperlink>
    </w:p>
    <w:p w14:paraId="6F8EA5FF" w14:textId="77777777" w:rsidR="008064FF" w:rsidRPr="009F38C7" w:rsidRDefault="00000000">
      <w:pPr>
        <w:pStyle w:val="TOC3"/>
        <w:rPr>
          <w:rFonts w:cs="Times New Roman"/>
          <w:noProof/>
          <w:kern w:val="2"/>
        </w:rPr>
      </w:pPr>
      <w:hyperlink w:anchor="_Toc165556433" w:history="1">
        <w:r w:rsidR="008064FF" w:rsidRPr="00D849BE">
          <w:rPr>
            <w:rStyle w:val="Hyperlink"/>
            <w:noProof/>
          </w:rPr>
          <w:t>5.1.12 Generate Entitlements</w:t>
        </w:r>
        <w:r w:rsidR="008064FF">
          <w:rPr>
            <w:noProof/>
            <w:webHidden/>
          </w:rPr>
          <w:tab/>
        </w:r>
        <w:r w:rsidR="00EE46E9">
          <w:rPr>
            <w:noProof/>
            <w:webHidden/>
          </w:rPr>
          <w:fldChar w:fldCharType="begin"/>
        </w:r>
        <w:r w:rsidR="008064FF">
          <w:rPr>
            <w:noProof/>
            <w:webHidden/>
          </w:rPr>
          <w:instrText xml:space="preserve"> PAGEREF _Toc165556433 \h </w:instrText>
        </w:r>
        <w:r w:rsidR="00EE46E9">
          <w:rPr>
            <w:noProof/>
            <w:webHidden/>
          </w:rPr>
        </w:r>
        <w:r w:rsidR="00EE46E9">
          <w:rPr>
            <w:noProof/>
            <w:webHidden/>
          </w:rPr>
          <w:fldChar w:fldCharType="separate"/>
        </w:r>
        <w:r w:rsidR="008064FF">
          <w:rPr>
            <w:noProof/>
            <w:webHidden/>
          </w:rPr>
          <w:t>82</w:t>
        </w:r>
        <w:r w:rsidR="00EE46E9">
          <w:rPr>
            <w:noProof/>
            <w:webHidden/>
          </w:rPr>
          <w:fldChar w:fldCharType="end"/>
        </w:r>
      </w:hyperlink>
    </w:p>
    <w:p w14:paraId="4E830885" w14:textId="77777777" w:rsidR="008064FF" w:rsidRPr="009F38C7" w:rsidRDefault="00000000">
      <w:pPr>
        <w:pStyle w:val="TOC3"/>
        <w:rPr>
          <w:rFonts w:cs="Times New Roman"/>
          <w:noProof/>
          <w:kern w:val="2"/>
        </w:rPr>
      </w:pPr>
      <w:hyperlink w:anchor="_Toc165556434" w:history="1">
        <w:r w:rsidR="008064FF" w:rsidRPr="00D849BE">
          <w:rPr>
            <w:rStyle w:val="Hyperlink"/>
            <w:noProof/>
          </w:rPr>
          <w:t>5.1.13 Post Payments, Liability, Benefits, and AP Invoice</w:t>
        </w:r>
        <w:r w:rsidR="008064FF">
          <w:rPr>
            <w:noProof/>
            <w:webHidden/>
          </w:rPr>
          <w:tab/>
        </w:r>
        <w:r w:rsidR="00EE46E9">
          <w:rPr>
            <w:noProof/>
            <w:webHidden/>
          </w:rPr>
          <w:fldChar w:fldCharType="begin"/>
        </w:r>
        <w:r w:rsidR="008064FF">
          <w:rPr>
            <w:noProof/>
            <w:webHidden/>
          </w:rPr>
          <w:instrText xml:space="preserve"> PAGEREF _Toc165556434 \h </w:instrText>
        </w:r>
        <w:r w:rsidR="00EE46E9">
          <w:rPr>
            <w:noProof/>
            <w:webHidden/>
          </w:rPr>
        </w:r>
        <w:r w:rsidR="00EE46E9">
          <w:rPr>
            <w:noProof/>
            <w:webHidden/>
          </w:rPr>
          <w:fldChar w:fldCharType="separate"/>
        </w:r>
        <w:r w:rsidR="008064FF">
          <w:rPr>
            <w:noProof/>
            <w:webHidden/>
          </w:rPr>
          <w:t>83</w:t>
        </w:r>
        <w:r w:rsidR="00EE46E9">
          <w:rPr>
            <w:noProof/>
            <w:webHidden/>
          </w:rPr>
          <w:fldChar w:fldCharType="end"/>
        </w:r>
      </w:hyperlink>
    </w:p>
    <w:p w14:paraId="13EAAAEA" w14:textId="77777777" w:rsidR="008064FF" w:rsidRPr="009F38C7" w:rsidRDefault="00000000">
      <w:pPr>
        <w:pStyle w:val="TOC3"/>
        <w:rPr>
          <w:rFonts w:cs="Times New Roman"/>
          <w:noProof/>
          <w:kern w:val="2"/>
        </w:rPr>
      </w:pPr>
      <w:hyperlink w:anchor="_Toc165556435" w:history="1">
        <w:r w:rsidR="008064FF" w:rsidRPr="00D849BE">
          <w:rPr>
            <w:rStyle w:val="Hyperlink"/>
            <w:noProof/>
          </w:rPr>
          <w:t>5.1.14 Approve Postings</w:t>
        </w:r>
        <w:r w:rsidR="008064FF">
          <w:rPr>
            <w:noProof/>
            <w:webHidden/>
          </w:rPr>
          <w:tab/>
        </w:r>
        <w:r w:rsidR="00EE46E9">
          <w:rPr>
            <w:noProof/>
            <w:webHidden/>
          </w:rPr>
          <w:fldChar w:fldCharType="begin"/>
        </w:r>
        <w:r w:rsidR="008064FF">
          <w:rPr>
            <w:noProof/>
            <w:webHidden/>
          </w:rPr>
          <w:instrText xml:space="preserve"> PAGEREF _Toc165556435 \h </w:instrText>
        </w:r>
        <w:r w:rsidR="00EE46E9">
          <w:rPr>
            <w:noProof/>
            <w:webHidden/>
          </w:rPr>
        </w:r>
        <w:r w:rsidR="00EE46E9">
          <w:rPr>
            <w:noProof/>
            <w:webHidden/>
          </w:rPr>
          <w:fldChar w:fldCharType="separate"/>
        </w:r>
        <w:r w:rsidR="008064FF">
          <w:rPr>
            <w:noProof/>
            <w:webHidden/>
          </w:rPr>
          <w:t>84</w:t>
        </w:r>
        <w:r w:rsidR="00EE46E9">
          <w:rPr>
            <w:noProof/>
            <w:webHidden/>
          </w:rPr>
          <w:fldChar w:fldCharType="end"/>
        </w:r>
      </w:hyperlink>
    </w:p>
    <w:p w14:paraId="2CAB8942" w14:textId="77777777" w:rsidR="008064FF" w:rsidRPr="009F38C7" w:rsidRDefault="00000000">
      <w:pPr>
        <w:pStyle w:val="TOC3"/>
        <w:rPr>
          <w:rFonts w:cs="Times New Roman"/>
          <w:noProof/>
          <w:kern w:val="2"/>
        </w:rPr>
      </w:pPr>
      <w:hyperlink w:anchor="_Toc165556436" w:history="1">
        <w:r w:rsidR="008064FF" w:rsidRPr="00D849BE">
          <w:rPr>
            <w:rStyle w:val="Hyperlink"/>
            <w:noProof/>
          </w:rPr>
          <w:t>5.1.15 Post to Project</w:t>
        </w:r>
        <w:r w:rsidR="008064FF">
          <w:rPr>
            <w:noProof/>
            <w:webHidden/>
          </w:rPr>
          <w:tab/>
        </w:r>
        <w:r w:rsidR="00EE46E9">
          <w:rPr>
            <w:noProof/>
            <w:webHidden/>
          </w:rPr>
          <w:fldChar w:fldCharType="begin"/>
        </w:r>
        <w:r w:rsidR="008064FF">
          <w:rPr>
            <w:noProof/>
            <w:webHidden/>
          </w:rPr>
          <w:instrText xml:space="preserve"> PAGEREF _Toc165556436 \h </w:instrText>
        </w:r>
        <w:r w:rsidR="00EE46E9">
          <w:rPr>
            <w:noProof/>
            <w:webHidden/>
          </w:rPr>
        </w:r>
        <w:r w:rsidR="00EE46E9">
          <w:rPr>
            <w:noProof/>
            <w:webHidden/>
          </w:rPr>
          <w:fldChar w:fldCharType="separate"/>
        </w:r>
        <w:r w:rsidR="008064FF">
          <w:rPr>
            <w:noProof/>
            <w:webHidden/>
          </w:rPr>
          <w:t>85</w:t>
        </w:r>
        <w:r w:rsidR="00EE46E9">
          <w:rPr>
            <w:noProof/>
            <w:webHidden/>
          </w:rPr>
          <w:fldChar w:fldCharType="end"/>
        </w:r>
      </w:hyperlink>
    </w:p>
    <w:p w14:paraId="4BBD6FEF" w14:textId="77777777" w:rsidR="008064FF" w:rsidRPr="009F38C7" w:rsidRDefault="00000000">
      <w:pPr>
        <w:pStyle w:val="TOC3"/>
        <w:rPr>
          <w:rFonts w:cs="Times New Roman"/>
          <w:noProof/>
          <w:kern w:val="2"/>
        </w:rPr>
      </w:pPr>
      <w:hyperlink w:anchor="_Toc165556437" w:history="1">
        <w:r w:rsidR="008064FF" w:rsidRPr="00D849BE">
          <w:rPr>
            <w:rStyle w:val="Hyperlink"/>
            <w:noProof/>
          </w:rPr>
          <w:t>5.1.16 Approve Project Postings</w:t>
        </w:r>
        <w:r w:rsidR="008064FF">
          <w:rPr>
            <w:noProof/>
            <w:webHidden/>
          </w:rPr>
          <w:tab/>
        </w:r>
        <w:r w:rsidR="00EE46E9">
          <w:rPr>
            <w:noProof/>
            <w:webHidden/>
          </w:rPr>
          <w:fldChar w:fldCharType="begin"/>
        </w:r>
        <w:r w:rsidR="008064FF">
          <w:rPr>
            <w:noProof/>
            <w:webHidden/>
          </w:rPr>
          <w:instrText xml:space="preserve"> PAGEREF _Toc165556437 \h </w:instrText>
        </w:r>
        <w:r w:rsidR="00EE46E9">
          <w:rPr>
            <w:noProof/>
            <w:webHidden/>
          </w:rPr>
        </w:r>
        <w:r w:rsidR="00EE46E9">
          <w:rPr>
            <w:noProof/>
            <w:webHidden/>
          </w:rPr>
          <w:fldChar w:fldCharType="separate"/>
        </w:r>
        <w:r w:rsidR="008064FF">
          <w:rPr>
            <w:noProof/>
            <w:webHidden/>
          </w:rPr>
          <w:t>86</w:t>
        </w:r>
        <w:r w:rsidR="00EE46E9">
          <w:rPr>
            <w:noProof/>
            <w:webHidden/>
          </w:rPr>
          <w:fldChar w:fldCharType="end"/>
        </w:r>
      </w:hyperlink>
    </w:p>
    <w:p w14:paraId="3D7BFE30" w14:textId="77777777" w:rsidR="008064FF" w:rsidRPr="009F38C7" w:rsidRDefault="00000000">
      <w:pPr>
        <w:pStyle w:val="TOC3"/>
        <w:rPr>
          <w:rFonts w:cs="Times New Roman"/>
          <w:noProof/>
          <w:kern w:val="2"/>
        </w:rPr>
      </w:pPr>
      <w:hyperlink w:anchor="_Toc165556438" w:history="1">
        <w:r w:rsidR="008064FF" w:rsidRPr="00D849BE">
          <w:rPr>
            <w:rStyle w:val="Hyperlink"/>
            <w:noProof/>
          </w:rPr>
          <w:t>5.1.17 Close Pay Period</w:t>
        </w:r>
        <w:r w:rsidR="008064FF">
          <w:rPr>
            <w:noProof/>
            <w:webHidden/>
          </w:rPr>
          <w:tab/>
        </w:r>
        <w:r w:rsidR="00EE46E9">
          <w:rPr>
            <w:noProof/>
            <w:webHidden/>
          </w:rPr>
          <w:fldChar w:fldCharType="begin"/>
        </w:r>
        <w:r w:rsidR="008064FF">
          <w:rPr>
            <w:noProof/>
            <w:webHidden/>
          </w:rPr>
          <w:instrText xml:space="preserve"> PAGEREF _Toc165556438 \h </w:instrText>
        </w:r>
        <w:r w:rsidR="00EE46E9">
          <w:rPr>
            <w:noProof/>
            <w:webHidden/>
          </w:rPr>
        </w:r>
        <w:r w:rsidR="00EE46E9">
          <w:rPr>
            <w:noProof/>
            <w:webHidden/>
          </w:rPr>
          <w:fldChar w:fldCharType="separate"/>
        </w:r>
        <w:r w:rsidR="008064FF">
          <w:rPr>
            <w:noProof/>
            <w:webHidden/>
          </w:rPr>
          <w:t>87</w:t>
        </w:r>
        <w:r w:rsidR="00EE46E9">
          <w:rPr>
            <w:noProof/>
            <w:webHidden/>
          </w:rPr>
          <w:fldChar w:fldCharType="end"/>
        </w:r>
      </w:hyperlink>
    </w:p>
    <w:p w14:paraId="58D35386" w14:textId="77777777" w:rsidR="008064FF" w:rsidRPr="009F38C7" w:rsidRDefault="00000000">
      <w:pPr>
        <w:pStyle w:val="TOC2"/>
        <w:rPr>
          <w:rFonts w:cs="Times New Roman"/>
          <w:noProof/>
          <w:kern w:val="2"/>
        </w:rPr>
      </w:pPr>
      <w:hyperlink w:anchor="_Toc165556439" w:history="1">
        <w:r w:rsidR="008064FF" w:rsidRPr="00D849BE">
          <w:rPr>
            <w:rStyle w:val="Hyperlink"/>
            <w:noProof/>
          </w:rPr>
          <w:t>5.2 Occasional Pay Processing Tasks</w:t>
        </w:r>
        <w:r w:rsidR="008064FF">
          <w:rPr>
            <w:noProof/>
            <w:webHidden/>
          </w:rPr>
          <w:tab/>
        </w:r>
        <w:r w:rsidR="00EE46E9">
          <w:rPr>
            <w:noProof/>
            <w:webHidden/>
          </w:rPr>
          <w:fldChar w:fldCharType="begin"/>
        </w:r>
        <w:r w:rsidR="008064FF">
          <w:rPr>
            <w:noProof/>
            <w:webHidden/>
          </w:rPr>
          <w:instrText xml:space="preserve"> PAGEREF _Toc165556439 \h </w:instrText>
        </w:r>
        <w:r w:rsidR="00EE46E9">
          <w:rPr>
            <w:noProof/>
            <w:webHidden/>
          </w:rPr>
        </w:r>
        <w:r w:rsidR="00EE46E9">
          <w:rPr>
            <w:noProof/>
            <w:webHidden/>
          </w:rPr>
          <w:fldChar w:fldCharType="separate"/>
        </w:r>
        <w:r w:rsidR="008064FF">
          <w:rPr>
            <w:noProof/>
            <w:webHidden/>
          </w:rPr>
          <w:t>88</w:t>
        </w:r>
        <w:r w:rsidR="00EE46E9">
          <w:rPr>
            <w:noProof/>
            <w:webHidden/>
          </w:rPr>
          <w:fldChar w:fldCharType="end"/>
        </w:r>
      </w:hyperlink>
    </w:p>
    <w:p w14:paraId="3E381E96" w14:textId="77777777" w:rsidR="008064FF" w:rsidRPr="009F38C7" w:rsidRDefault="00000000">
      <w:pPr>
        <w:pStyle w:val="TOC3"/>
        <w:rPr>
          <w:rFonts w:cs="Times New Roman"/>
          <w:noProof/>
          <w:kern w:val="2"/>
        </w:rPr>
      </w:pPr>
      <w:hyperlink w:anchor="_Toc165556440" w:history="1">
        <w:r w:rsidR="008064FF" w:rsidRPr="00D849BE">
          <w:rPr>
            <w:rStyle w:val="Hyperlink"/>
            <w:noProof/>
          </w:rPr>
          <w:t>5.2.1 Issue a Manual (Off-Cycle) Payment</w:t>
        </w:r>
        <w:r w:rsidR="008064FF">
          <w:rPr>
            <w:noProof/>
            <w:webHidden/>
          </w:rPr>
          <w:tab/>
        </w:r>
        <w:r w:rsidR="00EE46E9">
          <w:rPr>
            <w:noProof/>
            <w:webHidden/>
          </w:rPr>
          <w:fldChar w:fldCharType="begin"/>
        </w:r>
        <w:r w:rsidR="008064FF">
          <w:rPr>
            <w:noProof/>
            <w:webHidden/>
          </w:rPr>
          <w:instrText xml:space="preserve"> PAGEREF _Toc165556440 \h </w:instrText>
        </w:r>
        <w:r w:rsidR="00EE46E9">
          <w:rPr>
            <w:noProof/>
            <w:webHidden/>
          </w:rPr>
        </w:r>
        <w:r w:rsidR="00EE46E9">
          <w:rPr>
            <w:noProof/>
            <w:webHidden/>
          </w:rPr>
          <w:fldChar w:fldCharType="separate"/>
        </w:r>
        <w:r w:rsidR="008064FF">
          <w:rPr>
            <w:noProof/>
            <w:webHidden/>
          </w:rPr>
          <w:t>88</w:t>
        </w:r>
        <w:r w:rsidR="00EE46E9">
          <w:rPr>
            <w:noProof/>
            <w:webHidden/>
          </w:rPr>
          <w:fldChar w:fldCharType="end"/>
        </w:r>
      </w:hyperlink>
    </w:p>
    <w:p w14:paraId="09FA3158" w14:textId="77777777" w:rsidR="008064FF" w:rsidRPr="009F38C7" w:rsidRDefault="00000000">
      <w:pPr>
        <w:pStyle w:val="TOC3"/>
        <w:rPr>
          <w:rFonts w:cs="Times New Roman"/>
          <w:noProof/>
          <w:kern w:val="2"/>
        </w:rPr>
      </w:pPr>
      <w:hyperlink w:anchor="_Toc165556441" w:history="1">
        <w:r w:rsidR="008064FF" w:rsidRPr="00D849BE">
          <w:rPr>
            <w:rStyle w:val="Hyperlink"/>
            <w:noProof/>
          </w:rPr>
          <w:t>5.2.2 Import Time and Shift Information</w:t>
        </w:r>
        <w:r w:rsidR="008064FF">
          <w:rPr>
            <w:noProof/>
            <w:webHidden/>
          </w:rPr>
          <w:tab/>
        </w:r>
        <w:r w:rsidR="00EE46E9">
          <w:rPr>
            <w:noProof/>
            <w:webHidden/>
          </w:rPr>
          <w:fldChar w:fldCharType="begin"/>
        </w:r>
        <w:r w:rsidR="008064FF">
          <w:rPr>
            <w:noProof/>
            <w:webHidden/>
          </w:rPr>
          <w:instrText xml:space="preserve"> PAGEREF _Toc165556441 \h </w:instrText>
        </w:r>
        <w:r w:rsidR="00EE46E9">
          <w:rPr>
            <w:noProof/>
            <w:webHidden/>
          </w:rPr>
        </w:r>
        <w:r w:rsidR="00EE46E9">
          <w:rPr>
            <w:noProof/>
            <w:webHidden/>
          </w:rPr>
          <w:fldChar w:fldCharType="separate"/>
        </w:r>
        <w:r w:rsidR="008064FF">
          <w:rPr>
            <w:noProof/>
            <w:webHidden/>
          </w:rPr>
          <w:t>91</w:t>
        </w:r>
        <w:r w:rsidR="00EE46E9">
          <w:rPr>
            <w:noProof/>
            <w:webHidden/>
          </w:rPr>
          <w:fldChar w:fldCharType="end"/>
        </w:r>
      </w:hyperlink>
    </w:p>
    <w:p w14:paraId="5E43B011" w14:textId="77777777" w:rsidR="008064FF" w:rsidRPr="009F38C7" w:rsidRDefault="00000000">
      <w:pPr>
        <w:pStyle w:val="TOC3"/>
        <w:rPr>
          <w:rFonts w:cs="Times New Roman"/>
          <w:noProof/>
          <w:kern w:val="2"/>
        </w:rPr>
      </w:pPr>
      <w:hyperlink w:anchor="_Toc165556442" w:history="1">
        <w:r w:rsidR="008064FF" w:rsidRPr="00D849BE">
          <w:rPr>
            <w:rStyle w:val="Hyperlink"/>
            <w:noProof/>
          </w:rPr>
          <w:t>5.2.3 Adjust Time or Earnings after Pay is Processed</w:t>
        </w:r>
        <w:r w:rsidR="008064FF">
          <w:rPr>
            <w:noProof/>
            <w:webHidden/>
          </w:rPr>
          <w:tab/>
        </w:r>
        <w:r w:rsidR="00EE46E9">
          <w:rPr>
            <w:noProof/>
            <w:webHidden/>
          </w:rPr>
          <w:fldChar w:fldCharType="begin"/>
        </w:r>
        <w:r w:rsidR="008064FF">
          <w:rPr>
            <w:noProof/>
            <w:webHidden/>
          </w:rPr>
          <w:instrText xml:space="preserve"> PAGEREF _Toc165556442 \h </w:instrText>
        </w:r>
        <w:r w:rsidR="00EE46E9">
          <w:rPr>
            <w:noProof/>
            <w:webHidden/>
          </w:rPr>
        </w:r>
        <w:r w:rsidR="00EE46E9">
          <w:rPr>
            <w:noProof/>
            <w:webHidden/>
          </w:rPr>
          <w:fldChar w:fldCharType="separate"/>
        </w:r>
        <w:r w:rsidR="008064FF">
          <w:rPr>
            <w:noProof/>
            <w:webHidden/>
          </w:rPr>
          <w:t>94</w:t>
        </w:r>
        <w:r w:rsidR="00EE46E9">
          <w:rPr>
            <w:noProof/>
            <w:webHidden/>
          </w:rPr>
          <w:fldChar w:fldCharType="end"/>
        </w:r>
      </w:hyperlink>
    </w:p>
    <w:p w14:paraId="65C677BB" w14:textId="77777777" w:rsidR="008064FF" w:rsidRPr="009F38C7" w:rsidRDefault="00000000">
      <w:pPr>
        <w:pStyle w:val="TOC3"/>
        <w:rPr>
          <w:rFonts w:cs="Times New Roman"/>
          <w:noProof/>
          <w:kern w:val="2"/>
        </w:rPr>
      </w:pPr>
      <w:hyperlink w:anchor="_Toc165556443" w:history="1">
        <w:r w:rsidR="008064FF" w:rsidRPr="00D849BE">
          <w:rPr>
            <w:rStyle w:val="Hyperlink"/>
            <w:noProof/>
          </w:rPr>
          <w:t>5.2.4 Import and Process Bonus Earnings</w:t>
        </w:r>
        <w:r w:rsidR="008064FF">
          <w:rPr>
            <w:noProof/>
            <w:webHidden/>
          </w:rPr>
          <w:tab/>
        </w:r>
        <w:r w:rsidR="00EE46E9">
          <w:rPr>
            <w:noProof/>
            <w:webHidden/>
          </w:rPr>
          <w:fldChar w:fldCharType="begin"/>
        </w:r>
        <w:r w:rsidR="008064FF">
          <w:rPr>
            <w:noProof/>
            <w:webHidden/>
          </w:rPr>
          <w:instrText xml:space="preserve"> PAGEREF _Toc165556443 \h </w:instrText>
        </w:r>
        <w:r w:rsidR="00EE46E9">
          <w:rPr>
            <w:noProof/>
            <w:webHidden/>
          </w:rPr>
        </w:r>
        <w:r w:rsidR="00EE46E9">
          <w:rPr>
            <w:noProof/>
            <w:webHidden/>
          </w:rPr>
          <w:fldChar w:fldCharType="separate"/>
        </w:r>
        <w:r w:rsidR="008064FF">
          <w:rPr>
            <w:noProof/>
            <w:webHidden/>
          </w:rPr>
          <w:t>97</w:t>
        </w:r>
        <w:r w:rsidR="00EE46E9">
          <w:rPr>
            <w:noProof/>
            <w:webHidden/>
          </w:rPr>
          <w:fldChar w:fldCharType="end"/>
        </w:r>
      </w:hyperlink>
    </w:p>
    <w:p w14:paraId="09EC2EEF" w14:textId="77777777" w:rsidR="008064FF" w:rsidRPr="009F38C7" w:rsidRDefault="00000000">
      <w:pPr>
        <w:pStyle w:val="TOC3"/>
        <w:rPr>
          <w:rFonts w:cs="Times New Roman"/>
          <w:noProof/>
          <w:kern w:val="2"/>
        </w:rPr>
      </w:pPr>
      <w:hyperlink w:anchor="_Toc165556444" w:history="1">
        <w:r w:rsidR="008064FF" w:rsidRPr="00D849BE">
          <w:rPr>
            <w:rStyle w:val="Hyperlink"/>
            <w:noProof/>
          </w:rPr>
          <w:t>5.2.5 Correct Direct Deposit Errors</w:t>
        </w:r>
        <w:r w:rsidR="008064FF">
          <w:rPr>
            <w:noProof/>
            <w:webHidden/>
          </w:rPr>
          <w:tab/>
        </w:r>
        <w:r w:rsidR="00EE46E9">
          <w:rPr>
            <w:noProof/>
            <w:webHidden/>
          </w:rPr>
          <w:fldChar w:fldCharType="begin"/>
        </w:r>
        <w:r w:rsidR="008064FF">
          <w:rPr>
            <w:noProof/>
            <w:webHidden/>
          </w:rPr>
          <w:instrText xml:space="preserve"> PAGEREF _Toc165556444 \h </w:instrText>
        </w:r>
        <w:r w:rsidR="00EE46E9">
          <w:rPr>
            <w:noProof/>
            <w:webHidden/>
          </w:rPr>
        </w:r>
        <w:r w:rsidR="00EE46E9">
          <w:rPr>
            <w:noProof/>
            <w:webHidden/>
          </w:rPr>
          <w:fldChar w:fldCharType="separate"/>
        </w:r>
        <w:r w:rsidR="008064FF">
          <w:rPr>
            <w:noProof/>
            <w:webHidden/>
          </w:rPr>
          <w:t>100</w:t>
        </w:r>
        <w:r w:rsidR="00EE46E9">
          <w:rPr>
            <w:noProof/>
            <w:webHidden/>
          </w:rPr>
          <w:fldChar w:fldCharType="end"/>
        </w:r>
      </w:hyperlink>
    </w:p>
    <w:p w14:paraId="44D12CD0" w14:textId="77777777" w:rsidR="008064FF" w:rsidRPr="009F38C7" w:rsidRDefault="00000000">
      <w:pPr>
        <w:pStyle w:val="TOC3"/>
        <w:rPr>
          <w:rFonts w:cs="Times New Roman"/>
          <w:noProof/>
          <w:kern w:val="2"/>
        </w:rPr>
      </w:pPr>
      <w:hyperlink w:anchor="_Toc165556445" w:history="1">
        <w:r w:rsidR="008064FF" w:rsidRPr="00D849BE">
          <w:rPr>
            <w:rStyle w:val="Hyperlink"/>
            <w:noProof/>
          </w:rPr>
          <w:t>5.2.6 Import and Commit Benefit/Deduction Amounts</w:t>
        </w:r>
        <w:r w:rsidR="008064FF">
          <w:rPr>
            <w:noProof/>
            <w:webHidden/>
          </w:rPr>
          <w:tab/>
        </w:r>
        <w:r w:rsidR="00EE46E9">
          <w:rPr>
            <w:noProof/>
            <w:webHidden/>
          </w:rPr>
          <w:fldChar w:fldCharType="begin"/>
        </w:r>
        <w:r w:rsidR="008064FF">
          <w:rPr>
            <w:noProof/>
            <w:webHidden/>
          </w:rPr>
          <w:instrText xml:space="preserve"> PAGEREF _Toc165556445 \h </w:instrText>
        </w:r>
        <w:r w:rsidR="00EE46E9">
          <w:rPr>
            <w:noProof/>
            <w:webHidden/>
          </w:rPr>
        </w:r>
        <w:r w:rsidR="00EE46E9">
          <w:rPr>
            <w:noProof/>
            <w:webHidden/>
          </w:rPr>
          <w:fldChar w:fldCharType="separate"/>
        </w:r>
        <w:r w:rsidR="008064FF">
          <w:rPr>
            <w:noProof/>
            <w:webHidden/>
          </w:rPr>
          <w:t>101</w:t>
        </w:r>
        <w:r w:rsidR="00EE46E9">
          <w:rPr>
            <w:noProof/>
            <w:webHidden/>
          </w:rPr>
          <w:fldChar w:fldCharType="end"/>
        </w:r>
      </w:hyperlink>
    </w:p>
    <w:p w14:paraId="27B104ED" w14:textId="77777777" w:rsidR="008064FF" w:rsidRPr="009F38C7" w:rsidRDefault="00000000">
      <w:pPr>
        <w:pStyle w:val="TOC3"/>
        <w:rPr>
          <w:rFonts w:cs="Times New Roman"/>
          <w:noProof/>
          <w:kern w:val="2"/>
        </w:rPr>
      </w:pPr>
      <w:hyperlink w:anchor="_Toc165556446" w:history="1">
        <w:r w:rsidR="008064FF" w:rsidRPr="00D849BE">
          <w:rPr>
            <w:rStyle w:val="Hyperlink"/>
            <w:noProof/>
          </w:rPr>
          <w:t>5.2.7 Revise Past Payments</w:t>
        </w:r>
        <w:r w:rsidR="008064FF">
          <w:rPr>
            <w:noProof/>
            <w:webHidden/>
          </w:rPr>
          <w:tab/>
        </w:r>
        <w:r w:rsidR="00EE46E9">
          <w:rPr>
            <w:noProof/>
            <w:webHidden/>
          </w:rPr>
          <w:fldChar w:fldCharType="begin"/>
        </w:r>
        <w:r w:rsidR="008064FF">
          <w:rPr>
            <w:noProof/>
            <w:webHidden/>
          </w:rPr>
          <w:instrText xml:space="preserve"> PAGEREF _Toc165556446 \h </w:instrText>
        </w:r>
        <w:r w:rsidR="00EE46E9">
          <w:rPr>
            <w:noProof/>
            <w:webHidden/>
          </w:rPr>
        </w:r>
        <w:r w:rsidR="00EE46E9">
          <w:rPr>
            <w:noProof/>
            <w:webHidden/>
          </w:rPr>
          <w:fldChar w:fldCharType="separate"/>
        </w:r>
        <w:r w:rsidR="008064FF">
          <w:rPr>
            <w:noProof/>
            <w:webHidden/>
          </w:rPr>
          <w:t>103</w:t>
        </w:r>
        <w:r w:rsidR="00EE46E9">
          <w:rPr>
            <w:noProof/>
            <w:webHidden/>
          </w:rPr>
          <w:fldChar w:fldCharType="end"/>
        </w:r>
      </w:hyperlink>
    </w:p>
    <w:p w14:paraId="4D16B803" w14:textId="77777777" w:rsidR="008064FF" w:rsidRPr="009F38C7" w:rsidRDefault="00000000">
      <w:pPr>
        <w:pStyle w:val="TOC3"/>
        <w:rPr>
          <w:rFonts w:cs="Times New Roman"/>
          <w:noProof/>
          <w:kern w:val="2"/>
        </w:rPr>
      </w:pPr>
      <w:hyperlink w:anchor="_Toc165556447" w:history="1">
        <w:r w:rsidR="008064FF" w:rsidRPr="00D849BE">
          <w:rPr>
            <w:rStyle w:val="Hyperlink"/>
            <w:noProof/>
          </w:rPr>
          <w:t>5.2.8 Issue Gross-up Payments</w:t>
        </w:r>
        <w:r w:rsidR="008064FF">
          <w:rPr>
            <w:noProof/>
            <w:webHidden/>
          </w:rPr>
          <w:tab/>
        </w:r>
        <w:r w:rsidR="00EE46E9">
          <w:rPr>
            <w:noProof/>
            <w:webHidden/>
          </w:rPr>
          <w:fldChar w:fldCharType="begin"/>
        </w:r>
        <w:r w:rsidR="008064FF">
          <w:rPr>
            <w:noProof/>
            <w:webHidden/>
          </w:rPr>
          <w:instrText xml:space="preserve"> PAGEREF _Toc165556447 \h </w:instrText>
        </w:r>
        <w:r w:rsidR="00EE46E9">
          <w:rPr>
            <w:noProof/>
            <w:webHidden/>
          </w:rPr>
        </w:r>
        <w:r w:rsidR="00EE46E9">
          <w:rPr>
            <w:noProof/>
            <w:webHidden/>
          </w:rPr>
          <w:fldChar w:fldCharType="separate"/>
        </w:r>
        <w:r w:rsidR="008064FF">
          <w:rPr>
            <w:noProof/>
            <w:webHidden/>
          </w:rPr>
          <w:t>105</w:t>
        </w:r>
        <w:r w:rsidR="00EE46E9">
          <w:rPr>
            <w:noProof/>
            <w:webHidden/>
          </w:rPr>
          <w:fldChar w:fldCharType="end"/>
        </w:r>
      </w:hyperlink>
    </w:p>
    <w:p w14:paraId="7B9E229A" w14:textId="77777777" w:rsidR="008064FF" w:rsidRPr="009F38C7" w:rsidRDefault="00000000">
      <w:pPr>
        <w:pStyle w:val="TOC4"/>
        <w:rPr>
          <w:rFonts w:cs="Times New Roman"/>
          <w:noProof/>
          <w:kern w:val="2"/>
        </w:rPr>
      </w:pPr>
      <w:hyperlink w:anchor="_Toc165556448" w:history="1">
        <w:r w:rsidR="008064FF" w:rsidRPr="00D849BE">
          <w:rPr>
            <w:rStyle w:val="Hyperlink"/>
            <w:noProof/>
          </w:rPr>
          <w:t>5.2.8.1 Import Gross-up Payment Amounts</w:t>
        </w:r>
        <w:r w:rsidR="008064FF">
          <w:rPr>
            <w:noProof/>
            <w:webHidden/>
          </w:rPr>
          <w:tab/>
        </w:r>
        <w:r w:rsidR="00EE46E9">
          <w:rPr>
            <w:noProof/>
            <w:webHidden/>
          </w:rPr>
          <w:fldChar w:fldCharType="begin"/>
        </w:r>
        <w:r w:rsidR="008064FF">
          <w:rPr>
            <w:noProof/>
            <w:webHidden/>
          </w:rPr>
          <w:instrText xml:space="preserve"> PAGEREF _Toc165556448 \h </w:instrText>
        </w:r>
        <w:r w:rsidR="00EE46E9">
          <w:rPr>
            <w:noProof/>
            <w:webHidden/>
          </w:rPr>
        </w:r>
        <w:r w:rsidR="00EE46E9">
          <w:rPr>
            <w:noProof/>
            <w:webHidden/>
          </w:rPr>
          <w:fldChar w:fldCharType="separate"/>
        </w:r>
        <w:r w:rsidR="008064FF">
          <w:rPr>
            <w:noProof/>
            <w:webHidden/>
          </w:rPr>
          <w:t>105</w:t>
        </w:r>
        <w:r w:rsidR="00EE46E9">
          <w:rPr>
            <w:noProof/>
            <w:webHidden/>
          </w:rPr>
          <w:fldChar w:fldCharType="end"/>
        </w:r>
      </w:hyperlink>
    </w:p>
    <w:p w14:paraId="7CA27423" w14:textId="77777777" w:rsidR="008064FF" w:rsidRPr="009F38C7" w:rsidRDefault="00000000">
      <w:pPr>
        <w:pStyle w:val="TOC4"/>
        <w:rPr>
          <w:rFonts w:cs="Times New Roman"/>
          <w:noProof/>
          <w:kern w:val="2"/>
        </w:rPr>
      </w:pPr>
      <w:hyperlink w:anchor="_Toc165556449" w:history="1">
        <w:r w:rsidR="008064FF" w:rsidRPr="00D849BE">
          <w:rPr>
            <w:rStyle w:val="Hyperlink"/>
            <w:noProof/>
          </w:rPr>
          <w:t>5.2.8.2 Commit Imported Gross-up Payment Amounts</w:t>
        </w:r>
        <w:r w:rsidR="008064FF">
          <w:rPr>
            <w:noProof/>
            <w:webHidden/>
          </w:rPr>
          <w:tab/>
        </w:r>
        <w:r w:rsidR="00EE46E9">
          <w:rPr>
            <w:noProof/>
            <w:webHidden/>
          </w:rPr>
          <w:fldChar w:fldCharType="begin"/>
        </w:r>
        <w:r w:rsidR="008064FF">
          <w:rPr>
            <w:noProof/>
            <w:webHidden/>
          </w:rPr>
          <w:instrText xml:space="preserve"> PAGEREF _Toc165556449 \h </w:instrText>
        </w:r>
        <w:r w:rsidR="00EE46E9">
          <w:rPr>
            <w:noProof/>
            <w:webHidden/>
          </w:rPr>
        </w:r>
        <w:r w:rsidR="00EE46E9">
          <w:rPr>
            <w:noProof/>
            <w:webHidden/>
          </w:rPr>
          <w:fldChar w:fldCharType="separate"/>
        </w:r>
        <w:r w:rsidR="008064FF">
          <w:rPr>
            <w:noProof/>
            <w:webHidden/>
          </w:rPr>
          <w:t>106</w:t>
        </w:r>
        <w:r w:rsidR="00EE46E9">
          <w:rPr>
            <w:noProof/>
            <w:webHidden/>
          </w:rPr>
          <w:fldChar w:fldCharType="end"/>
        </w:r>
      </w:hyperlink>
    </w:p>
    <w:p w14:paraId="7F4E6F34" w14:textId="77777777" w:rsidR="008064FF" w:rsidRPr="009F38C7" w:rsidRDefault="00000000">
      <w:pPr>
        <w:pStyle w:val="TOC4"/>
        <w:rPr>
          <w:rFonts w:cs="Times New Roman"/>
          <w:noProof/>
          <w:kern w:val="2"/>
        </w:rPr>
      </w:pPr>
      <w:hyperlink w:anchor="_Toc165556450" w:history="1">
        <w:r w:rsidR="008064FF" w:rsidRPr="00D849BE">
          <w:rPr>
            <w:rStyle w:val="Hyperlink"/>
            <w:noProof/>
          </w:rPr>
          <w:t>5.2.8.3 Issue Gross-up Payments to a Single Worker or a Worker Group</w:t>
        </w:r>
        <w:r w:rsidR="008064FF">
          <w:rPr>
            <w:noProof/>
            <w:webHidden/>
          </w:rPr>
          <w:tab/>
        </w:r>
        <w:r w:rsidR="00EE46E9">
          <w:rPr>
            <w:noProof/>
            <w:webHidden/>
          </w:rPr>
          <w:fldChar w:fldCharType="begin"/>
        </w:r>
        <w:r w:rsidR="008064FF">
          <w:rPr>
            <w:noProof/>
            <w:webHidden/>
          </w:rPr>
          <w:instrText xml:space="preserve"> PAGEREF _Toc165556450 \h </w:instrText>
        </w:r>
        <w:r w:rsidR="00EE46E9">
          <w:rPr>
            <w:noProof/>
            <w:webHidden/>
          </w:rPr>
        </w:r>
        <w:r w:rsidR="00EE46E9">
          <w:rPr>
            <w:noProof/>
            <w:webHidden/>
          </w:rPr>
          <w:fldChar w:fldCharType="separate"/>
        </w:r>
        <w:r w:rsidR="008064FF">
          <w:rPr>
            <w:noProof/>
            <w:webHidden/>
          </w:rPr>
          <w:t>107</w:t>
        </w:r>
        <w:r w:rsidR="00EE46E9">
          <w:rPr>
            <w:noProof/>
            <w:webHidden/>
          </w:rPr>
          <w:fldChar w:fldCharType="end"/>
        </w:r>
      </w:hyperlink>
    </w:p>
    <w:p w14:paraId="7F0D0DE8" w14:textId="77777777" w:rsidR="008064FF" w:rsidRPr="009F38C7" w:rsidRDefault="00000000">
      <w:pPr>
        <w:pStyle w:val="TOC3"/>
        <w:rPr>
          <w:rFonts w:cs="Times New Roman"/>
          <w:noProof/>
          <w:kern w:val="2"/>
        </w:rPr>
      </w:pPr>
      <w:hyperlink w:anchor="_Toc165556451" w:history="1">
        <w:r w:rsidR="008064FF" w:rsidRPr="00D849BE">
          <w:rPr>
            <w:rStyle w:val="Hyperlink"/>
            <w:noProof/>
          </w:rPr>
          <w:t>5.2.9 Process Retroactive Pay</w:t>
        </w:r>
        <w:r w:rsidR="008064FF">
          <w:rPr>
            <w:noProof/>
            <w:webHidden/>
          </w:rPr>
          <w:tab/>
        </w:r>
        <w:r w:rsidR="00EE46E9">
          <w:rPr>
            <w:noProof/>
            <w:webHidden/>
          </w:rPr>
          <w:fldChar w:fldCharType="begin"/>
        </w:r>
        <w:r w:rsidR="008064FF">
          <w:rPr>
            <w:noProof/>
            <w:webHidden/>
          </w:rPr>
          <w:instrText xml:space="preserve"> PAGEREF _Toc165556451 \h </w:instrText>
        </w:r>
        <w:r w:rsidR="00EE46E9">
          <w:rPr>
            <w:noProof/>
            <w:webHidden/>
          </w:rPr>
        </w:r>
        <w:r w:rsidR="00EE46E9">
          <w:rPr>
            <w:noProof/>
            <w:webHidden/>
          </w:rPr>
          <w:fldChar w:fldCharType="separate"/>
        </w:r>
        <w:r w:rsidR="008064FF">
          <w:rPr>
            <w:noProof/>
            <w:webHidden/>
          </w:rPr>
          <w:t>108</w:t>
        </w:r>
        <w:r w:rsidR="00EE46E9">
          <w:rPr>
            <w:noProof/>
            <w:webHidden/>
          </w:rPr>
          <w:fldChar w:fldCharType="end"/>
        </w:r>
      </w:hyperlink>
    </w:p>
    <w:p w14:paraId="32DB6C67" w14:textId="77777777" w:rsidR="008064FF" w:rsidRPr="009F38C7" w:rsidRDefault="00000000">
      <w:pPr>
        <w:pStyle w:val="TOC4"/>
        <w:rPr>
          <w:rFonts w:cs="Times New Roman"/>
          <w:noProof/>
          <w:kern w:val="2"/>
        </w:rPr>
      </w:pPr>
      <w:hyperlink w:anchor="_Toc165556452" w:history="1">
        <w:r w:rsidR="008064FF" w:rsidRPr="00D849BE">
          <w:rPr>
            <w:rStyle w:val="Hyperlink"/>
            <w:noProof/>
          </w:rPr>
          <w:t>5.2.9.1 Set up a Retroactive Run</w:t>
        </w:r>
        <w:r w:rsidR="008064FF">
          <w:rPr>
            <w:noProof/>
            <w:webHidden/>
          </w:rPr>
          <w:tab/>
        </w:r>
        <w:r w:rsidR="00EE46E9">
          <w:rPr>
            <w:noProof/>
            <w:webHidden/>
          </w:rPr>
          <w:fldChar w:fldCharType="begin"/>
        </w:r>
        <w:r w:rsidR="008064FF">
          <w:rPr>
            <w:noProof/>
            <w:webHidden/>
          </w:rPr>
          <w:instrText xml:space="preserve"> PAGEREF _Toc165556452 \h </w:instrText>
        </w:r>
        <w:r w:rsidR="00EE46E9">
          <w:rPr>
            <w:noProof/>
            <w:webHidden/>
          </w:rPr>
        </w:r>
        <w:r w:rsidR="00EE46E9">
          <w:rPr>
            <w:noProof/>
            <w:webHidden/>
          </w:rPr>
          <w:fldChar w:fldCharType="separate"/>
        </w:r>
        <w:r w:rsidR="008064FF">
          <w:rPr>
            <w:noProof/>
            <w:webHidden/>
          </w:rPr>
          <w:t>109</w:t>
        </w:r>
        <w:r w:rsidR="00EE46E9">
          <w:rPr>
            <w:noProof/>
            <w:webHidden/>
          </w:rPr>
          <w:fldChar w:fldCharType="end"/>
        </w:r>
      </w:hyperlink>
    </w:p>
    <w:p w14:paraId="26DA6D48" w14:textId="77777777" w:rsidR="008064FF" w:rsidRPr="009F38C7" w:rsidRDefault="00000000">
      <w:pPr>
        <w:pStyle w:val="TOC4"/>
        <w:rPr>
          <w:rFonts w:cs="Times New Roman"/>
          <w:noProof/>
          <w:kern w:val="2"/>
        </w:rPr>
      </w:pPr>
      <w:hyperlink w:anchor="_Toc165556453" w:history="1">
        <w:r w:rsidR="008064FF" w:rsidRPr="00D849BE">
          <w:rPr>
            <w:rStyle w:val="Hyperlink"/>
            <w:noProof/>
          </w:rPr>
          <w:t>5.2.9.2 Generate Retroactive Earning Records</w:t>
        </w:r>
        <w:r w:rsidR="008064FF">
          <w:rPr>
            <w:noProof/>
            <w:webHidden/>
          </w:rPr>
          <w:tab/>
        </w:r>
        <w:r w:rsidR="00EE46E9">
          <w:rPr>
            <w:noProof/>
            <w:webHidden/>
          </w:rPr>
          <w:fldChar w:fldCharType="begin"/>
        </w:r>
        <w:r w:rsidR="008064FF">
          <w:rPr>
            <w:noProof/>
            <w:webHidden/>
          </w:rPr>
          <w:instrText xml:space="preserve"> PAGEREF _Toc165556453 \h </w:instrText>
        </w:r>
        <w:r w:rsidR="00EE46E9">
          <w:rPr>
            <w:noProof/>
            <w:webHidden/>
          </w:rPr>
        </w:r>
        <w:r w:rsidR="00EE46E9">
          <w:rPr>
            <w:noProof/>
            <w:webHidden/>
          </w:rPr>
          <w:fldChar w:fldCharType="separate"/>
        </w:r>
        <w:r w:rsidR="008064FF">
          <w:rPr>
            <w:noProof/>
            <w:webHidden/>
          </w:rPr>
          <w:t>110</w:t>
        </w:r>
        <w:r w:rsidR="00EE46E9">
          <w:rPr>
            <w:noProof/>
            <w:webHidden/>
          </w:rPr>
          <w:fldChar w:fldCharType="end"/>
        </w:r>
      </w:hyperlink>
    </w:p>
    <w:p w14:paraId="249F3009" w14:textId="77777777" w:rsidR="008064FF" w:rsidRPr="009F38C7" w:rsidRDefault="00000000">
      <w:pPr>
        <w:pStyle w:val="TOC4"/>
        <w:rPr>
          <w:rFonts w:cs="Times New Roman"/>
          <w:noProof/>
          <w:kern w:val="2"/>
        </w:rPr>
      </w:pPr>
      <w:hyperlink w:anchor="_Toc165556454" w:history="1">
        <w:r w:rsidR="008064FF" w:rsidRPr="00D849BE">
          <w:rPr>
            <w:rStyle w:val="Hyperlink"/>
            <w:noProof/>
          </w:rPr>
          <w:t>5.2.9.3 Review and Accept Retroactive Earning Records</w:t>
        </w:r>
        <w:r w:rsidR="008064FF">
          <w:rPr>
            <w:noProof/>
            <w:webHidden/>
          </w:rPr>
          <w:tab/>
        </w:r>
        <w:r w:rsidR="00EE46E9">
          <w:rPr>
            <w:noProof/>
            <w:webHidden/>
          </w:rPr>
          <w:fldChar w:fldCharType="begin"/>
        </w:r>
        <w:r w:rsidR="008064FF">
          <w:rPr>
            <w:noProof/>
            <w:webHidden/>
          </w:rPr>
          <w:instrText xml:space="preserve"> PAGEREF _Toc165556454 \h </w:instrText>
        </w:r>
        <w:r w:rsidR="00EE46E9">
          <w:rPr>
            <w:noProof/>
            <w:webHidden/>
          </w:rPr>
        </w:r>
        <w:r w:rsidR="00EE46E9">
          <w:rPr>
            <w:noProof/>
            <w:webHidden/>
          </w:rPr>
          <w:fldChar w:fldCharType="separate"/>
        </w:r>
        <w:r w:rsidR="008064FF">
          <w:rPr>
            <w:noProof/>
            <w:webHidden/>
          </w:rPr>
          <w:t>111</w:t>
        </w:r>
        <w:r w:rsidR="00EE46E9">
          <w:rPr>
            <w:noProof/>
            <w:webHidden/>
          </w:rPr>
          <w:fldChar w:fldCharType="end"/>
        </w:r>
      </w:hyperlink>
    </w:p>
    <w:p w14:paraId="0A028AB0" w14:textId="77777777" w:rsidR="008064FF" w:rsidRPr="009F38C7" w:rsidRDefault="00000000">
      <w:pPr>
        <w:pStyle w:val="TOC3"/>
        <w:rPr>
          <w:rFonts w:cs="Times New Roman"/>
          <w:noProof/>
          <w:kern w:val="2"/>
        </w:rPr>
      </w:pPr>
      <w:hyperlink w:anchor="_Toc165556455" w:history="1">
        <w:r w:rsidR="008064FF" w:rsidRPr="00D849BE">
          <w:rPr>
            <w:rStyle w:val="Hyperlink"/>
            <w:noProof/>
          </w:rPr>
          <w:t>5.2.10 Modify Posting Transactions</w:t>
        </w:r>
        <w:r w:rsidR="008064FF">
          <w:rPr>
            <w:noProof/>
            <w:webHidden/>
          </w:rPr>
          <w:tab/>
        </w:r>
        <w:r w:rsidR="00EE46E9">
          <w:rPr>
            <w:noProof/>
            <w:webHidden/>
          </w:rPr>
          <w:fldChar w:fldCharType="begin"/>
        </w:r>
        <w:r w:rsidR="008064FF">
          <w:rPr>
            <w:noProof/>
            <w:webHidden/>
          </w:rPr>
          <w:instrText xml:space="preserve"> PAGEREF _Toc165556455 \h </w:instrText>
        </w:r>
        <w:r w:rsidR="00EE46E9">
          <w:rPr>
            <w:noProof/>
            <w:webHidden/>
          </w:rPr>
        </w:r>
        <w:r w:rsidR="00EE46E9">
          <w:rPr>
            <w:noProof/>
            <w:webHidden/>
          </w:rPr>
          <w:fldChar w:fldCharType="separate"/>
        </w:r>
        <w:r w:rsidR="008064FF">
          <w:rPr>
            <w:noProof/>
            <w:webHidden/>
          </w:rPr>
          <w:t>112</w:t>
        </w:r>
        <w:r w:rsidR="00EE46E9">
          <w:rPr>
            <w:noProof/>
            <w:webHidden/>
          </w:rPr>
          <w:fldChar w:fldCharType="end"/>
        </w:r>
      </w:hyperlink>
    </w:p>
    <w:p w14:paraId="1E8F2502" w14:textId="77777777" w:rsidR="008064FF" w:rsidRPr="009F38C7" w:rsidRDefault="00000000">
      <w:pPr>
        <w:pStyle w:val="TOC3"/>
        <w:rPr>
          <w:rFonts w:cs="Times New Roman"/>
          <w:noProof/>
          <w:kern w:val="2"/>
        </w:rPr>
      </w:pPr>
      <w:hyperlink w:anchor="_Toc165556456" w:history="1">
        <w:r w:rsidR="008064FF" w:rsidRPr="00D849BE">
          <w:rPr>
            <w:rStyle w:val="Hyperlink"/>
            <w:noProof/>
          </w:rPr>
          <w:t>5.2.11 Modify Project Posting Transactions</w:t>
        </w:r>
        <w:r w:rsidR="008064FF">
          <w:rPr>
            <w:noProof/>
            <w:webHidden/>
          </w:rPr>
          <w:tab/>
        </w:r>
        <w:r w:rsidR="00EE46E9">
          <w:rPr>
            <w:noProof/>
            <w:webHidden/>
          </w:rPr>
          <w:fldChar w:fldCharType="begin"/>
        </w:r>
        <w:r w:rsidR="008064FF">
          <w:rPr>
            <w:noProof/>
            <w:webHidden/>
          </w:rPr>
          <w:instrText xml:space="preserve"> PAGEREF _Toc165556456 \h </w:instrText>
        </w:r>
        <w:r w:rsidR="00EE46E9">
          <w:rPr>
            <w:noProof/>
            <w:webHidden/>
          </w:rPr>
        </w:r>
        <w:r w:rsidR="00EE46E9">
          <w:rPr>
            <w:noProof/>
            <w:webHidden/>
          </w:rPr>
          <w:fldChar w:fldCharType="separate"/>
        </w:r>
        <w:r w:rsidR="008064FF">
          <w:rPr>
            <w:noProof/>
            <w:webHidden/>
          </w:rPr>
          <w:t>113</w:t>
        </w:r>
        <w:r w:rsidR="00EE46E9">
          <w:rPr>
            <w:noProof/>
            <w:webHidden/>
          </w:rPr>
          <w:fldChar w:fldCharType="end"/>
        </w:r>
      </w:hyperlink>
    </w:p>
    <w:p w14:paraId="748B7180" w14:textId="77777777" w:rsidR="008064FF" w:rsidRPr="009F38C7" w:rsidRDefault="00000000">
      <w:pPr>
        <w:pStyle w:val="TOC3"/>
        <w:rPr>
          <w:rFonts w:cs="Times New Roman"/>
          <w:noProof/>
          <w:kern w:val="2"/>
        </w:rPr>
      </w:pPr>
      <w:hyperlink w:anchor="_Toc165556457" w:history="1">
        <w:r w:rsidR="008064FF" w:rsidRPr="00D849BE">
          <w:rPr>
            <w:rStyle w:val="Hyperlink"/>
            <w:noProof/>
          </w:rPr>
          <w:t>5.2.12 Create Trial Payments</w:t>
        </w:r>
        <w:r w:rsidR="008064FF">
          <w:rPr>
            <w:noProof/>
            <w:webHidden/>
          </w:rPr>
          <w:tab/>
        </w:r>
        <w:r w:rsidR="00EE46E9">
          <w:rPr>
            <w:noProof/>
            <w:webHidden/>
          </w:rPr>
          <w:fldChar w:fldCharType="begin"/>
        </w:r>
        <w:r w:rsidR="008064FF">
          <w:rPr>
            <w:noProof/>
            <w:webHidden/>
          </w:rPr>
          <w:instrText xml:space="preserve"> PAGEREF _Toc165556457 \h </w:instrText>
        </w:r>
        <w:r w:rsidR="00EE46E9">
          <w:rPr>
            <w:noProof/>
            <w:webHidden/>
          </w:rPr>
        </w:r>
        <w:r w:rsidR="00EE46E9">
          <w:rPr>
            <w:noProof/>
            <w:webHidden/>
          </w:rPr>
          <w:fldChar w:fldCharType="separate"/>
        </w:r>
        <w:r w:rsidR="008064FF">
          <w:rPr>
            <w:noProof/>
            <w:webHidden/>
          </w:rPr>
          <w:t>114</w:t>
        </w:r>
        <w:r w:rsidR="00EE46E9">
          <w:rPr>
            <w:noProof/>
            <w:webHidden/>
          </w:rPr>
          <w:fldChar w:fldCharType="end"/>
        </w:r>
      </w:hyperlink>
    </w:p>
    <w:p w14:paraId="248E290C" w14:textId="77777777" w:rsidR="008064FF" w:rsidRPr="009F38C7" w:rsidRDefault="00000000">
      <w:pPr>
        <w:pStyle w:val="TOC1"/>
        <w:rPr>
          <w:rFonts w:cs="Times New Roman"/>
          <w:b w:val="0"/>
          <w:bCs w:val="0"/>
          <w:noProof/>
          <w:kern w:val="2"/>
        </w:rPr>
      </w:pPr>
      <w:hyperlink w:anchor="_Toc165556458" w:history="1">
        <w:r w:rsidR="008064FF" w:rsidRPr="00D849BE">
          <w:rPr>
            <w:rStyle w:val="Hyperlink"/>
            <w:noProof/>
          </w:rPr>
          <w:t>6 Year-End Tasks</w:t>
        </w:r>
        <w:r w:rsidR="008064FF">
          <w:rPr>
            <w:noProof/>
            <w:webHidden/>
          </w:rPr>
          <w:tab/>
        </w:r>
        <w:r w:rsidR="00EE46E9">
          <w:rPr>
            <w:noProof/>
            <w:webHidden/>
          </w:rPr>
          <w:fldChar w:fldCharType="begin"/>
        </w:r>
        <w:r w:rsidR="008064FF">
          <w:rPr>
            <w:noProof/>
            <w:webHidden/>
          </w:rPr>
          <w:instrText xml:space="preserve"> PAGEREF _Toc165556458 \h </w:instrText>
        </w:r>
        <w:r w:rsidR="00EE46E9">
          <w:rPr>
            <w:noProof/>
            <w:webHidden/>
          </w:rPr>
        </w:r>
        <w:r w:rsidR="00EE46E9">
          <w:rPr>
            <w:noProof/>
            <w:webHidden/>
          </w:rPr>
          <w:fldChar w:fldCharType="separate"/>
        </w:r>
        <w:r w:rsidR="008064FF">
          <w:rPr>
            <w:noProof/>
            <w:webHidden/>
          </w:rPr>
          <w:t>117</w:t>
        </w:r>
        <w:r w:rsidR="00EE46E9">
          <w:rPr>
            <w:noProof/>
            <w:webHidden/>
          </w:rPr>
          <w:fldChar w:fldCharType="end"/>
        </w:r>
      </w:hyperlink>
    </w:p>
    <w:p w14:paraId="7CC97A69" w14:textId="77777777" w:rsidR="008064FF" w:rsidRPr="009F38C7" w:rsidRDefault="00000000">
      <w:pPr>
        <w:pStyle w:val="TOC2"/>
        <w:rPr>
          <w:rFonts w:cs="Times New Roman"/>
          <w:noProof/>
          <w:kern w:val="2"/>
        </w:rPr>
      </w:pPr>
      <w:hyperlink w:anchor="_Toc165556459" w:history="1">
        <w:r w:rsidR="008064FF" w:rsidRPr="00D849BE">
          <w:rPr>
            <w:rStyle w:val="Hyperlink"/>
            <w:noProof/>
          </w:rPr>
          <w:t>6.1 Create T4s</w:t>
        </w:r>
        <w:r w:rsidR="008064FF">
          <w:rPr>
            <w:noProof/>
            <w:webHidden/>
          </w:rPr>
          <w:tab/>
        </w:r>
        <w:r w:rsidR="00EE46E9">
          <w:rPr>
            <w:noProof/>
            <w:webHidden/>
          </w:rPr>
          <w:fldChar w:fldCharType="begin"/>
        </w:r>
        <w:r w:rsidR="008064FF">
          <w:rPr>
            <w:noProof/>
            <w:webHidden/>
          </w:rPr>
          <w:instrText xml:space="preserve"> PAGEREF _Toc165556459 \h </w:instrText>
        </w:r>
        <w:r w:rsidR="00EE46E9">
          <w:rPr>
            <w:noProof/>
            <w:webHidden/>
          </w:rPr>
        </w:r>
        <w:r w:rsidR="00EE46E9">
          <w:rPr>
            <w:noProof/>
            <w:webHidden/>
          </w:rPr>
          <w:fldChar w:fldCharType="separate"/>
        </w:r>
        <w:r w:rsidR="008064FF">
          <w:rPr>
            <w:noProof/>
            <w:webHidden/>
          </w:rPr>
          <w:t>117</w:t>
        </w:r>
        <w:r w:rsidR="00EE46E9">
          <w:rPr>
            <w:noProof/>
            <w:webHidden/>
          </w:rPr>
          <w:fldChar w:fldCharType="end"/>
        </w:r>
      </w:hyperlink>
    </w:p>
    <w:p w14:paraId="586A122B" w14:textId="77777777" w:rsidR="008064FF" w:rsidRPr="009F38C7" w:rsidRDefault="00000000">
      <w:pPr>
        <w:pStyle w:val="TOC3"/>
        <w:rPr>
          <w:rFonts w:cs="Times New Roman"/>
          <w:noProof/>
          <w:kern w:val="2"/>
        </w:rPr>
      </w:pPr>
      <w:hyperlink w:anchor="_Toc165556460" w:history="1">
        <w:r w:rsidR="008064FF" w:rsidRPr="00D849BE">
          <w:rPr>
            <w:rStyle w:val="Hyperlink"/>
            <w:noProof/>
          </w:rPr>
          <w:t>6.1.1 Create T4 Listing Report</w:t>
        </w:r>
        <w:r w:rsidR="008064FF">
          <w:rPr>
            <w:noProof/>
            <w:webHidden/>
          </w:rPr>
          <w:tab/>
        </w:r>
        <w:r w:rsidR="00EE46E9">
          <w:rPr>
            <w:noProof/>
            <w:webHidden/>
          </w:rPr>
          <w:fldChar w:fldCharType="begin"/>
        </w:r>
        <w:r w:rsidR="008064FF">
          <w:rPr>
            <w:noProof/>
            <w:webHidden/>
          </w:rPr>
          <w:instrText xml:space="preserve"> PAGEREF _Toc165556460 \h </w:instrText>
        </w:r>
        <w:r w:rsidR="00EE46E9">
          <w:rPr>
            <w:noProof/>
            <w:webHidden/>
          </w:rPr>
        </w:r>
        <w:r w:rsidR="00EE46E9">
          <w:rPr>
            <w:noProof/>
            <w:webHidden/>
          </w:rPr>
          <w:fldChar w:fldCharType="separate"/>
        </w:r>
        <w:r w:rsidR="008064FF">
          <w:rPr>
            <w:noProof/>
            <w:webHidden/>
          </w:rPr>
          <w:t>117</w:t>
        </w:r>
        <w:r w:rsidR="00EE46E9">
          <w:rPr>
            <w:noProof/>
            <w:webHidden/>
          </w:rPr>
          <w:fldChar w:fldCharType="end"/>
        </w:r>
      </w:hyperlink>
    </w:p>
    <w:p w14:paraId="7847D78E" w14:textId="77777777" w:rsidR="008064FF" w:rsidRPr="009F38C7" w:rsidRDefault="00000000">
      <w:pPr>
        <w:pStyle w:val="TOC3"/>
        <w:rPr>
          <w:rFonts w:cs="Times New Roman"/>
          <w:noProof/>
          <w:kern w:val="2"/>
        </w:rPr>
      </w:pPr>
      <w:hyperlink w:anchor="_Toc165556461" w:history="1">
        <w:r w:rsidR="008064FF" w:rsidRPr="00D849BE">
          <w:rPr>
            <w:rStyle w:val="Hyperlink"/>
            <w:noProof/>
          </w:rPr>
          <w:t>6.1.2 Create Draft T4 Slips</w:t>
        </w:r>
        <w:r w:rsidR="008064FF">
          <w:rPr>
            <w:noProof/>
            <w:webHidden/>
          </w:rPr>
          <w:tab/>
        </w:r>
        <w:r w:rsidR="00EE46E9">
          <w:rPr>
            <w:noProof/>
            <w:webHidden/>
          </w:rPr>
          <w:fldChar w:fldCharType="begin"/>
        </w:r>
        <w:r w:rsidR="008064FF">
          <w:rPr>
            <w:noProof/>
            <w:webHidden/>
          </w:rPr>
          <w:instrText xml:space="preserve"> PAGEREF _Toc165556461 \h </w:instrText>
        </w:r>
        <w:r w:rsidR="00EE46E9">
          <w:rPr>
            <w:noProof/>
            <w:webHidden/>
          </w:rPr>
        </w:r>
        <w:r w:rsidR="00EE46E9">
          <w:rPr>
            <w:noProof/>
            <w:webHidden/>
          </w:rPr>
          <w:fldChar w:fldCharType="separate"/>
        </w:r>
        <w:r w:rsidR="008064FF">
          <w:rPr>
            <w:noProof/>
            <w:webHidden/>
          </w:rPr>
          <w:t>118</w:t>
        </w:r>
        <w:r w:rsidR="00EE46E9">
          <w:rPr>
            <w:noProof/>
            <w:webHidden/>
          </w:rPr>
          <w:fldChar w:fldCharType="end"/>
        </w:r>
      </w:hyperlink>
    </w:p>
    <w:p w14:paraId="77255DEA" w14:textId="77777777" w:rsidR="008064FF" w:rsidRPr="009F38C7" w:rsidRDefault="00000000">
      <w:pPr>
        <w:pStyle w:val="TOC3"/>
        <w:rPr>
          <w:rFonts w:cs="Times New Roman"/>
          <w:noProof/>
          <w:kern w:val="2"/>
        </w:rPr>
      </w:pPr>
      <w:hyperlink w:anchor="_Toc165556462" w:history="1">
        <w:r w:rsidR="008064FF" w:rsidRPr="00D849BE">
          <w:rPr>
            <w:rStyle w:val="Hyperlink"/>
            <w:noProof/>
          </w:rPr>
          <w:t>6.1.3 Create Final T4 Slips</w:t>
        </w:r>
        <w:r w:rsidR="008064FF">
          <w:rPr>
            <w:noProof/>
            <w:webHidden/>
          </w:rPr>
          <w:tab/>
        </w:r>
        <w:r w:rsidR="00EE46E9">
          <w:rPr>
            <w:noProof/>
            <w:webHidden/>
          </w:rPr>
          <w:fldChar w:fldCharType="begin"/>
        </w:r>
        <w:r w:rsidR="008064FF">
          <w:rPr>
            <w:noProof/>
            <w:webHidden/>
          </w:rPr>
          <w:instrText xml:space="preserve"> PAGEREF _Toc165556462 \h </w:instrText>
        </w:r>
        <w:r w:rsidR="00EE46E9">
          <w:rPr>
            <w:noProof/>
            <w:webHidden/>
          </w:rPr>
        </w:r>
        <w:r w:rsidR="00EE46E9">
          <w:rPr>
            <w:noProof/>
            <w:webHidden/>
          </w:rPr>
          <w:fldChar w:fldCharType="separate"/>
        </w:r>
        <w:r w:rsidR="008064FF">
          <w:rPr>
            <w:noProof/>
            <w:webHidden/>
          </w:rPr>
          <w:t>120</w:t>
        </w:r>
        <w:r w:rsidR="00EE46E9">
          <w:rPr>
            <w:noProof/>
            <w:webHidden/>
          </w:rPr>
          <w:fldChar w:fldCharType="end"/>
        </w:r>
      </w:hyperlink>
    </w:p>
    <w:p w14:paraId="6F90D99C" w14:textId="77777777" w:rsidR="008064FF" w:rsidRPr="009F38C7" w:rsidRDefault="00000000">
      <w:pPr>
        <w:pStyle w:val="TOC3"/>
        <w:rPr>
          <w:rFonts w:cs="Times New Roman"/>
          <w:noProof/>
          <w:kern w:val="2"/>
        </w:rPr>
      </w:pPr>
      <w:hyperlink w:anchor="_Toc165556463" w:history="1">
        <w:r w:rsidR="008064FF" w:rsidRPr="00D849BE">
          <w:rPr>
            <w:rStyle w:val="Hyperlink"/>
            <w:noProof/>
          </w:rPr>
          <w:t>6.1.4 View T4 Slips Summary</w:t>
        </w:r>
        <w:r w:rsidR="008064FF">
          <w:rPr>
            <w:noProof/>
            <w:webHidden/>
          </w:rPr>
          <w:tab/>
        </w:r>
        <w:r w:rsidR="00EE46E9">
          <w:rPr>
            <w:noProof/>
            <w:webHidden/>
          </w:rPr>
          <w:fldChar w:fldCharType="begin"/>
        </w:r>
        <w:r w:rsidR="008064FF">
          <w:rPr>
            <w:noProof/>
            <w:webHidden/>
          </w:rPr>
          <w:instrText xml:space="preserve"> PAGEREF _Toc165556463 \h </w:instrText>
        </w:r>
        <w:r w:rsidR="00EE46E9">
          <w:rPr>
            <w:noProof/>
            <w:webHidden/>
          </w:rPr>
        </w:r>
        <w:r w:rsidR="00EE46E9">
          <w:rPr>
            <w:noProof/>
            <w:webHidden/>
          </w:rPr>
          <w:fldChar w:fldCharType="separate"/>
        </w:r>
        <w:r w:rsidR="008064FF">
          <w:rPr>
            <w:noProof/>
            <w:webHidden/>
          </w:rPr>
          <w:t>121</w:t>
        </w:r>
        <w:r w:rsidR="00EE46E9">
          <w:rPr>
            <w:noProof/>
            <w:webHidden/>
          </w:rPr>
          <w:fldChar w:fldCharType="end"/>
        </w:r>
      </w:hyperlink>
    </w:p>
    <w:p w14:paraId="22F91C67" w14:textId="77777777" w:rsidR="008064FF" w:rsidRPr="009F38C7" w:rsidRDefault="00000000">
      <w:pPr>
        <w:pStyle w:val="TOC2"/>
        <w:rPr>
          <w:rFonts w:cs="Times New Roman"/>
          <w:noProof/>
          <w:kern w:val="2"/>
        </w:rPr>
      </w:pPr>
      <w:hyperlink w:anchor="_Toc165556464" w:history="1">
        <w:r w:rsidR="008064FF" w:rsidRPr="00D849BE">
          <w:rPr>
            <w:rStyle w:val="Hyperlink"/>
            <w:noProof/>
          </w:rPr>
          <w:t>6.2 Amending T4s</w:t>
        </w:r>
        <w:r w:rsidR="008064FF">
          <w:rPr>
            <w:noProof/>
            <w:webHidden/>
          </w:rPr>
          <w:tab/>
        </w:r>
        <w:r w:rsidR="00EE46E9">
          <w:rPr>
            <w:noProof/>
            <w:webHidden/>
          </w:rPr>
          <w:fldChar w:fldCharType="begin"/>
        </w:r>
        <w:r w:rsidR="008064FF">
          <w:rPr>
            <w:noProof/>
            <w:webHidden/>
          </w:rPr>
          <w:instrText xml:space="preserve"> PAGEREF _Toc165556464 \h </w:instrText>
        </w:r>
        <w:r w:rsidR="00EE46E9">
          <w:rPr>
            <w:noProof/>
            <w:webHidden/>
          </w:rPr>
        </w:r>
        <w:r w:rsidR="00EE46E9">
          <w:rPr>
            <w:noProof/>
            <w:webHidden/>
          </w:rPr>
          <w:fldChar w:fldCharType="separate"/>
        </w:r>
        <w:r w:rsidR="008064FF">
          <w:rPr>
            <w:noProof/>
            <w:webHidden/>
          </w:rPr>
          <w:t>122</w:t>
        </w:r>
        <w:r w:rsidR="00EE46E9">
          <w:rPr>
            <w:noProof/>
            <w:webHidden/>
          </w:rPr>
          <w:fldChar w:fldCharType="end"/>
        </w:r>
      </w:hyperlink>
    </w:p>
    <w:p w14:paraId="49C35018" w14:textId="77777777" w:rsidR="008064FF" w:rsidRPr="009F38C7" w:rsidRDefault="00000000">
      <w:pPr>
        <w:pStyle w:val="TOC3"/>
        <w:rPr>
          <w:rFonts w:cs="Times New Roman"/>
          <w:noProof/>
          <w:kern w:val="2"/>
        </w:rPr>
      </w:pPr>
      <w:hyperlink w:anchor="_Toc165556465" w:history="1">
        <w:r w:rsidR="008064FF" w:rsidRPr="00D849BE">
          <w:rPr>
            <w:rStyle w:val="Hyperlink"/>
            <w:noProof/>
          </w:rPr>
          <w:t>6.2.1 Cancel a T4</w:t>
        </w:r>
        <w:r w:rsidR="008064FF">
          <w:rPr>
            <w:noProof/>
            <w:webHidden/>
          </w:rPr>
          <w:tab/>
        </w:r>
        <w:r w:rsidR="00EE46E9">
          <w:rPr>
            <w:noProof/>
            <w:webHidden/>
          </w:rPr>
          <w:fldChar w:fldCharType="begin"/>
        </w:r>
        <w:r w:rsidR="008064FF">
          <w:rPr>
            <w:noProof/>
            <w:webHidden/>
          </w:rPr>
          <w:instrText xml:space="preserve"> PAGEREF _Toc165556465 \h </w:instrText>
        </w:r>
        <w:r w:rsidR="00EE46E9">
          <w:rPr>
            <w:noProof/>
            <w:webHidden/>
          </w:rPr>
        </w:r>
        <w:r w:rsidR="00EE46E9">
          <w:rPr>
            <w:noProof/>
            <w:webHidden/>
          </w:rPr>
          <w:fldChar w:fldCharType="separate"/>
        </w:r>
        <w:r w:rsidR="008064FF">
          <w:rPr>
            <w:noProof/>
            <w:webHidden/>
          </w:rPr>
          <w:t>122</w:t>
        </w:r>
        <w:r w:rsidR="00EE46E9">
          <w:rPr>
            <w:noProof/>
            <w:webHidden/>
          </w:rPr>
          <w:fldChar w:fldCharType="end"/>
        </w:r>
      </w:hyperlink>
    </w:p>
    <w:p w14:paraId="64E476CB" w14:textId="77777777" w:rsidR="008064FF" w:rsidRPr="009F38C7" w:rsidRDefault="00000000">
      <w:pPr>
        <w:pStyle w:val="TOC3"/>
        <w:rPr>
          <w:rFonts w:cs="Times New Roman"/>
          <w:noProof/>
          <w:kern w:val="2"/>
        </w:rPr>
      </w:pPr>
      <w:hyperlink w:anchor="_Toc165556466" w:history="1">
        <w:r w:rsidR="008064FF" w:rsidRPr="00D849BE">
          <w:rPr>
            <w:rStyle w:val="Hyperlink"/>
            <w:noProof/>
          </w:rPr>
          <w:t>6.2.2 Amend a T4</w:t>
        </w:r>
        <w:r w:rsidR="008064FF">
          <w:rPr>
            <w:noProof/>
            <w:webHidden/>
          </w:rPr>
          <w:tab/>
        </w:r>
        <w:r w:rsidR="00EE46E9">
          <w:rPr>
            <w:noProof/>
            <w:webHidden/>
          </w:rPr>
          <w:fldChar w:fldCharType="begin"/>
        </w:r>
        <w:r w:rsidR="008064FF">
          <w:rPr>
            <w:noProof/>
            <w:webHidden/>
          </w:rPr>
          <w:instrText xml:space="preserve"> PAGEREF _Toc165556466 \h </w:instrText>
        </w:r>
        <w:r w:rsidR="00EE46E9">
          <w:rPr>
            <w:noProof/>
            <w:webHidden/>
          </w:rPr>
        </w:r>
        <w:r w:rsidR="00EE46E9">
          <w:rPr>
            <w:noProof/>
            <w:webHidden/>
          </w:rPr>
          <w:fldChar w:fldCharType="separate"/>
        </w:r>
        <w:r w:rsidR="008064FF">
          <w:rPr>
            <w:noProof/>
            <w:webHidden/>
          </w:rPr>
          <w:t>123</w:t>
        </w:r>
        <w:r w:rsidR="00EE46E9">
          <w:rPr>
            <w:noProof/>
            <w:webHidden/>
          </w:rPr>
          <w:fldChar w:fldCharType="end"/>
        </w:r>
      </w:hyperlink>
    </w:p>
    <w:p w14:paraId="2BAE2DED" w14:textId="77777777" w:rsidR="008064FF" w:rsidRPr="009F38C7" w:rsidRDefault="00000000">
      <w:pPr>
        <w:pStyle w:val="TOC3"/>
        <w:rPr>
          <w:rFonts w:cs="Times New Roman"/>
          <w:noProof/>
          <w:kern w:val="2"/>
        </w:rPr>
      </w:pPr>
      <w:hyperlink w:anchor="_Toc165556467" w:history="1">
        <w:r w:rsidR="008064FF" w:rsidRPr="00D849BE">
          <w:rPr>
            <w:rStyle w:val="Hyperlink"/>
            <w:noProof/>
          </w:rPr>
          <w:t>6.2.3 Reprint a T4</w:t>
        </w:r>
        <w:r w:rsidR="008064FF">
          <w:rPr>
            <w:noProof/>
            <w:webHidden/>
          </w:rPr>
          <w:tab/>
        </w:r>
        <w:r w:rsidR="00EE46E9">
          <w:rPr>
            <w:noProof/>
            <w:webHidden/>
          </w:rPr>
          <w:fldChar w:fldCharType="begin"/>
        </w:r>
        <w:r w:rsidR="008064FF">
          <w:rPr>
            <w:noProof/>
            <w:webHidden/>
          </w:rPr>
          <w:instrText xml:space="preserve"> PAGEREF _Toc165556467 \h </w:instrText>
        </w:r>
        <w:r w:rsidR="00EE46E9">
          <w:rPr>
            <w:noProof/>
            <w:webHidden/>
          </w:rPr>
        </w:r>
        <w:r w:rsidR="00EE46E9">
          <w:rPr>
            <w:noProof/>
            <w:webHidden/>
          </w:rPr>
          <w:fldChar w:fldCharType="separate"/>
        </w:r>
        <w:r w:rsidR="008064FF">
          <w:rPr>
            <w:noProof/>
            <w:webHidden/>
          </w:rPr>
          <w:t>123</w:t>
        </w:r>
        <w:r w:rsidR="00EE46E9">
          <w:rPr>
            <w:noProof/>
            <w:webHidden/>
          </w:rPr>
          <w:fldChar w:fldCharType="end"/>
        </w:r>
      </w:hyperlink>
    </w:p>
    <w:p w14:paraId="5424B151" w14:textId="77777777" w:rsidR="008064FF" w:rsidRPr="009F38C7" w:rsidRDefault="00000000">
      <w:pPr>
        <w:pStyle w:val="TOC2"/>
        <w:rPr>
          <w:rFonts w:cs="Times New Roman"/>
          <w:noProof/>
          <w:kern w:val="2"/>
        </w:rPr>
      </w:pPr>
      <w:hyperlink w:anchor="_Toc165556468" w:history="1">
        <w:r w:rsidR="008064FF" w:rsidRPr="00D849BE">
          <w:rPr>
            <w:rStyle w:val="Hyperlink"/>
            <w:noProof/>
          </w:rPr>
          <w:t>6.3 Create T4As</w:t>
        </w:r>
        <w:r w:rsidR="008064FF">
          <w:rPr>
            <w:noProof/>
            <w:webHidden/>
          </w:rPr>
          <w:tab/>
        </w:r>
        <w:r w:rsidR="00EE46E9">
          <w:rPr>
            <w:noProof/>
            <w:webHidden/>
          </w:rPr>
          <w:fldChar w:fldCharType="begin"/>
        </w:r>
        <w:r w:rsidR="008064FF">
          <w:rPr>
            <w:noProof/>
            <w:webHidden/>
          </w:rPr>
          <w:instrText xml:space="preserve"> PAGEREF _Toc165556468 \h </w:instrText>
        </w:r>
        <w:r w:rsidR="00EE46E9">
          <w:rPr>
            <w:noProof/>
            <w:webHidden/>
          </w:rPr>
        </w:r>
        <w:r w:rsidR="00EE46E9">
          <w:rPr>
            <w:noProof/>
            <w:webHidden/>
          </w:rPr>
          <w:fldChar w:fldCharType="separate"/>
        </w:r>
        <w:r w:rsidR="008064FF">
          <w:rPr>
            <w:noProof/>
            <w:webHidden/>
          </w:rPr>
          <w:t>123</w:t>
        </w:r>
        <w:r w:rsidR="00EE46E9">
          <w:rPr>
            <w:noProof/>
            <w:webHidden/>
          </w:rPr>
          <w:fldChar w:fldCharType="end"/>
        </w:r>
      </w:hyperlink>
    </w:p>
    <w:p w14:paraId="1EB35090" w14:textId="77777777" w:rsidR="008064FF" w:rsidRPr="009F38C7" w:rsidRDefault="00000000">
      <w:pPr>
        <w:pStyle w:val="TOC3"/>
        <w:rPr>
          <w:rFonts w:cs="Times New Roman"/>
          <w:noProof/>
          <w:kern w:val="2"/>
        </w:rPr>
      </w:pPr>
      <w:hyperlink w:anchor="_Toc165556469" w:history="1">
        <w:r w:rsidR="008064FF" w:rsidRPr="00D849BE">
          <w:rPr>
            <w:rStyle w:val="Hyperlink"/>
            <w:noProof/>
          </w:rPr>
          <w:t>6.3.1 Create T4A Listing Report</w:t>
        </w:r>
        <w:r w:rsidR="008064FF">
          <w:rPr>
            <w:noProof/>
            <w:webHidden/>
          </w:rPr>
          <w:tab/>
        </w:r>
        <w:r w:rsidR="00EE46E9">
          <w:rPr>
            <w:noProof/>
            <w:webHidden/>
          </w:rPr>
          <w:fldChar w:fldCharType="begin"/>
        </w:r>
        <w:r w:rsidR="008064FF">
          <w:rPr>
            <w:noProof/>
            <w:webHidden/>
          </w:rPr>
          <w:instrText xml:space="preserve"> PAGEREF _Toc165556469 \h </w:instrText>
        </w:r>
        <w:r w:rsidR="00EE46E9">
          <w:rPr>
            <w:noProof/>
            <w:webHidden/>
          </w:rPr>
        </w:r>
        <w:r w:rsidR="00EE46E9">
          <w:rPr>
            <w:noProof/>
            <w:webHidden/>
          </w:rPr>
          <w:fldChar w:fldCharType="separate"/>
        </w:r>
        <w:r w:rsidR="008064FF">
          <w:rPr>
            <w:noProof/>
            <w:webHidden/>
          </w:rPr>
          <w:t>123</w:t>
        </w:r>
        <w:r w:rsidR="00EE46E9">
          <w:rPr>
            <w:noProof/>
            <w:webHidden/>
          </w:rPr>
          <w:fldChar w:fldCharType="end"/>
        </w:r>
      </w:hyperlink>
    </w:p>
    <w:p w14:paraId="60265983" w14:textId="77777777" w:rsidR="008064FF" w:rsidRPr="009F38C7" w:rsidRDefault="00000000">
      <w:pPr>
        <w:pStyle w:val="TOC3"/>
        <w:rPr>
          <w:rFonts w:cs="Times New Roman"/>
          <w:noProof/>
          <w:kern w:val="2"/>
        </w:rPr>
      </w:pPr>
      <w:hyperlink w:anchor="_Toc165556470" w:history="1">
        <w:r w:rsidR="008064FF" w:rsidRPr="00D849BE">
          <w:rPr>
            <w:rStyle w:val="Hyperlink"/>
            <w:noProof/>
          </w:rPr>
          <w:t>6.3.2 Create Draft T4A Slips</w:t>
        </w:r>
        <w:r w:rsidR="008064FF">
          <w:rPr>
            <w:noProof/>
            <w:webHidden/>
          </w:rPr>
          <w:tab/>
        </w:r>
        <w:r w:rsidR="00EE46E9">
          <w:rPr>
            <w:noProof/>
            <w:webHidden/>
          </w:rPr>
          <w:fldChar w:fldCharType="begin"/>
        </w:r>
        <w:r w:rsidR="008064FF">
          <w:rPr>
            <w:noProof/>
            <w:webHidden/>
          </w:rPr>
          <w:instrText xml:space="preserve"> PAGEREF _Toc165556470 \h </w:instrText>
        </w:r>
        <w:r w:rsidR="00EE46E9">
          <w:rPr>
            <w:noProof/>
            <w:webHidden/>
          </w:rPr>
        </w:r>
        <w:r w:rsidR="00EE46E9">
          <w:rPr>
            <w:noProof/>
            <w:webHidden/>
          </w:rPr>
          <w:fldChar w:fldCharType="separate"/>
        </w:r>
        <w:r w:rsidR="008064FF">
          <w:rPr>
            <w:noProof/>
            <w:webHidden/>
          </w:rPr>
          <w:t>124</w:t>
        </w:r>
        <w:r w:rsidR="00EE46E9">
          <w:rPr>
            <w:noProof/>
            <w:webHidden/>
          </w:rPr>
          <w:fldChar w:fldCharType="end"/>
        </w:r>
      </w:hyperlink>
    </w:p>
    <w:p w14:paraId="3A44CF15" w14:textId="77777777" w:rsidR="008064FF" w:rsidRPr="009F38C7" w:rsidRDefault="00000000">
      <w:pPr>
        <w:pStyle w:val="TOC3"/>
        <w:rPr>
          <w:rFonts w:cs="Times New Roman"/>
          <w:noProof/>
          <w:kern w:val="2"/>
        </w:rPr>
      </w:pPr>
      <w:hyperlink w:anchor="_Toc165556471" w:history="1">
        <w:r w:rsidR="008064FF" w:rsidRPr="00D849BE">
          <w:rPr>
            <w:rStyle w:val="Hyperlink"/>
            <w:noProof/>
          </w:rPr>
          <w:t>6.3.3 Create Final T4A Slips</w:t>
        </w:r>
        <w:r w:rsidR="008064FF">
          <w:rPr>
            <w:noProof/>
            <w:webHidden/>
          </w:rPr>
          <w:tab/>
        </w:r>
        <w:r w:rsidR="00EE46E9">
          <w:rPr>
            <w:noProof/>
            <w:webHidden/>
          </w:rPr>
          <w:fldChar w:fldCharType="begin"/>
        </w:r>
        <w:r w:rsidR="008064FF">
          <w:rPr>
            <w:noProof/>
            <w:webHidden/>
          </w:rPr>
          <w:instrText xml:space="preserve"> PAGEREF _Toc165556471 \h </w:instrText>
        </w:r>
        <w:r w:rsidR="00EE46E9">
          <w:rPr>
            <w:noProof/>
            <w:webHidden/>
          </w:rPr>
        </w:r>
        <w:r w:rsidR="00EE46E9">
          <w:rPr>
            <w:noProof/>
            <w:webHidden/>
          </w:rPr>
          <w:fldChar w:fldCharType="separate"/>
        </w:r>
        <w:r w:rsidR="008064FF">
          <w:rPr>
            <w:noProof/>
            <w:webHidden/>
          </w:rPr>
          <w:t>126</w:t>
        </w:r>
        <w:r w:rsidR="00EE46E9">
          <w:rPr>
            <w:noProof/>
            <w:webHidden/>
          </w:rPr>
          <w:fldChar w:fldCharType="end"/>
        </w:r>
      </w:hyperlink>
    </w:p>
    <w:p w14:paraId="7CC91FF5" w14:textId="77777777" w:rsidR="008064FF" w:rsidRPr="009F38C7" w:rsidRDefault="00000000">
      <w:pPr>
        <w:pStyle w:val="TOC3"/>
        <w:rPr>
          <w:rFonts w:cs="Times New Roman"/>
          <w:noProof/>
          <w:kern w:val="2"/>
        </w:rPr>
      </w:pPr>
      <w:hyperlink w:anchor="_Toc165556472" w:history="1">
        <w:r w:rsidR="008064FF" w:rsidRPr="00D849BE">
          <w:rPr>
            <w:rStyle w:val="Hyperlink"/>
            <w:noProof/>
          </w:rPr>
          <w:t>6.3.4 View T4A Slips Summary</w:t>
        </w:r>
        <w:r w:rsidR="008064FF">
          <w:rPr>
            <w:noProof/>
            <w:webHidden/>
          </w:rPr>
          <w:tab/>
        </w:r>
        <w:r w:rsidR="00EE46E9">
          <w:rPr>
            <w:noProof/>
            <w:webHidden/>
          </w:rPr>
          <w:fldChar w:fldCharType="begin"/>
        </w:r>
        <w:r w:rsidR="008064FF">
          <w:rPr>
            <w:noProof/>
            <w:webHidden/>
          </w:rPr>
          <w:instrText xml:space="preserve"> PAGEREF _Toc165556472 \h </w:instrText>
        </w:r>
        <w:r w:rsidR="00EE46E9">
          <w:rPr>
            <w:noProof/>
            <w:webHidden/>
          </w:rPr>
        </w:r>
        <w:r w:rsidR="00EE46E9">
          <w:rPr>
            <w:noProof/>
            <w:webHidden/>
          </w:rPr>
          <w:fldChar w:fldCharType="separate"/>
        </w:r>
        <w:r w:rsidR="008064FF">
          <w:rPr>
            <w:noProof/>
            <w:webHidden/>
          </w:rPr>
          <w:t>128</w:t>
        </w:r>
        <w:r w:rsidR="00EE46E9">
          <w:rPr>
            <w:noProof/>
            <w:webHidden/>
          </w:rPr>
          <w:fldChar w:fldCharType="end"/>
        </w:r>
      </w:hyperlink>
    </w:p>
    <w:p w14:paraId="4ADBF735" w14:textId="77777777" w:rsidR="008064FF" w:rsidRPr="009F38C7" w:rsidRDefault="00000000">
      <w:pPr>
        <w:pStyle w:val="TOC2"/>
        <w:rPr>
          <w:rFonts w:cs="Times New Roman"/>
          <w:noProof/>
          <w:kern w:val="2"/>
        </w:rPr>
      </w:pPr>
      <w:hyperlink w:anchor="_Toc165556473" w:history="1">
        <w:r w:rsidR="008064FF" w:rsidRPr="00D849BE">
          <w:rPr>
            <w:rStyle w:val="Hyperlink"/>
            <w:noProof/>
          </w:rPr>
          <w:t>6.4 Create RL-1s</w:t>
        </w:r>
        <w:r w:rsidR="008064FF">
          <w:rPr>
            <w:noProof/>
            <w:webHidden/>
          </w:rPr>
          <w:tab/>
        </w:r>
        <w:r w:rsidR="00EE46E9">
          <w:rPr>
            <w:noProof/>
            <w:webHidden/>
          </w:rPr>
          <w:fldChar w:fldCharType="begin"/>
        </w:r>
        <w:r w:rsidR="008064FF">
          <w:rPr>
            <w:noProof/>
            <w:webHidden/>
          </w:rPr>
          <w:instrText xml:space="preserve"> PAGEREF _Toc165556473 \h </w:instrText>
        </w:r>
        <w:r w:rsidR="00EE46E9">
          <w:rPr>
            <w:noProof/>
            <w:webHidden/>
          </w:rPr>
        </w:r>
        <w:r w:rsidR="00EE46E9">
          <w:rPr>
            <w:noProof/>
            <w:webHidden/>
          </w:rPr>
          <w:fldChar w:fldCharType="separate"/>
        </w:r>
        <w:r w:rsidR="008064FF">
          <w:rPr>
            <w:noProof/>
            <w:webHidden/>
          </w:rPr>
          <w:t>128</w:t>
        </w:r>
        <w:r w:rsidR="00EE46E9">
          <w:rPr>
            <w:noProof/>
            <w:webHidden/>
          </w:rPr>
          <w:fldChar w:fldCharType="end"/>
        </w:r>
      </w:hyperlink>
    </w:p>
    <w:p w14:paraId="73A79A2C" w14:textId="77777777" w:rsidR="008064FF" w:rsidRPr="009F38C7" w:rsidRDefault="00000000">
      <w:pPr>
        <w:pStyle w:val="TOC3"/>
        <w:rPr>
          <w:rFonts w:cs="Times New Roman"/>
          <w:noProof/>
          <w:kern w:val="2"/>
        </w:rPr>
      </w:pPr>
      <w:hyperlink w:anchor="_Toc165556474" w:history="1">
        <w:r w:rsidR="008064FF" w:rsidRPr="00D849BE">
          <w:rPr>
            <w:rStyle w:val="Hyperlink"/>
            <w:noProof/>
          </w:rPr>
          <w:t>6.4.1 Create RL-1 Listing Report</w:t>
        </w:r>
        <w:r w:rsidR="008064FF">
          <w:rPr>
            <w:noProof/>
            <w:webHidden/>
          </w:rPr>
          <w:tab/>
        </w:r>
        <w:r w:rsidR="00EE46E9">
          <w:rPr>
            <w:noProof/>
            <w:webHidden/>
          </w:rPr>
          <w:fldChar w:fldCharType="begin"/>
        </w:r>
        <w:r w:rsidR="008064FF">
          <w:rPr>
            <w:noProof/>
            <w:webHidden/>
          </w:rPr>
          <w:instrText xml:space="preserve"> PAGEREF _Toc165556474 \h </w:instrText>
        </w:r>
        <w:r w:rsidR="00EE46E9">
          <w:rPr>
            <w:noProof/>
            <w:webHidden/>
          </w:rPr>
        </w:r>
        <w:r w:rsidR="00EE46E9">
          <w:rPr>
            <w:noProof/>
            <w:webHidden/>
          </w:rPr>
          <w:fldChar w:fldCharType="separate"/>
        </w:r>
        <w:r w:rsidR="008064FF">
          <w:rPr>
            <w:noProof/>
            <w:webHidden/>
          </w:rPr>
          <w:t>128</w:t>
        </w:r>
        <w:r w:rsidR="00EE46E9">
          <w:rPr>
            <w:noProof/>
            <w:webHidden/>
          </w:rPr>
          <w:fldChar w:fldCharType="end"/>
        </w:r>
      </w:hyperlink>
    </w:p>
    <w:p w14:paraId="7FD275BA" w14:textId="77777777" w:rsidR="008064FF" w:rsidRPr="009F38C7" w:rsidRDefault="00000000">
      <w:pPr>
        <w:pStyle w:val="TOC3"/>
        <w:rPr>
          <w:rFonts w:cs="Times New Roman"/>
          <w:noProof/>
          <w:kern w:val="2"/>
        </w:rPr>
      </w:pPr>
      <w:hyperlink w:anchor="_Toc165556475" w:history="1">
        <w:r w:rsidR="008064FF" w:rsidRPr="00D849BE">
          <w:rPr>
            <w:rStyle w:val="Hyperlink"/>
            <w:noProof/>
          </w:rPr>
          <w:t>6.4.2 Create Draft RL-1 Slips</w:t>
        </w:r>
        <w:r w:rsidR="008064FF">
          <w:rPr>
            <w:noProof/>
            <w:webHidden/>
          </w:rPr>
          <w:tab/>
        </w:r>
        <w:r w:rsidR="00EE46E9">
          <w:rPr>
            <w:noProof/>
            <w:webHidden/>
          </w:rPr>
          <w:fldChar w:fldCharType="begin"/>
        </w:r>
        <w:r w:rsidR="008064FF">
          <w:rPr>
            <w:noProof/>
            <w:webHidden/>
          </w:rPr>
          <w:instrText xml:space="preserve"> PAGEREF _Toc165556475 \h </w:instrText>
        </w:r>
        <w:r w:rsidR="00EE46E9">
          <w:rPr>
            <w:noProof/>
            <w:webHidden/>
          </w:rPr>
        </w:r>
        <w:r w:rsidR="00EE46E9">
          <w:rPr>
            <w:noProof/>
            <w:webHidden/>
          </w:rPr>
          <w:fldChar w:fldCharType="separate"/>
        </w:r>
        <w:r w:rsidR="008064FF">
          <w:rPr>
            <w:noProof/>
            <w:webHidden/>
          </w:rPr>
          <w:t>129</w:t>
        </w:r>
        <w:r w:rsidR="00EE46E9">
          <w:rPr>
            <w:noProof/>
            <w:webHidden/>
          </w:rPr>
          <w:fldChar w:fldCharType="end"/>
        </w:r>
      </w:hyperlink>
    </w:p>
    <w:p w14:paraId="47FB6891" w14:textId="77777777" w:rsidR="008064FF" w:rsidRPr="009F38C7" w:rsidRDefault="00000000">
      <w:pPr>
        <w:pStyle w:val="TOC3"/>
        <w:rPr>
          <w:rFonts w:cs="Times New Roman"/>
          <w:noProof/>
          <w:kern w:val="2"/>
        </w:rPr>
      </w:pPr>
      <w:hyperlink w:anchor="_Toc165556476" w:history="1">
        <w:r w:rsidR="008064FF" w:rsidRPr="00D849BE">
          <w:rPr>
            <w:rStyle w:val="Hyperlink"/>
            <w:noProof/>
          </w:rPr>
          <w:t>6.4.3 Create Final RL-1 Slips</w:t>
        </w:r>
        <w:r w:rsidR="008064FF">
          <w:rPr>
            <w:noProof/>
            <w:webHidden/>
          </w:rPr>
          <w:tab/>
        </w:r>
        <w:r w:rsidR="00EE46E9">
          <w:rPr>
            <w:noProof/>
            <w:webHidden/>
          </w:rPr>
          <w:fldChar w:fldCharType="begin"/>
        </w:r>
        <w:r w:rsidR="008064FF">
          <w:rPr>
            <w:noProof/>
            <w:webHidden/>
          </w:rPr>
          <w:instrText xml:space="preserve"> PAGEREF _Toc165556476 \h </w:instrText>
        </w:r>
        <w:r w:rsidR="00EE46E9">
          <w:rPr>
            <w:noProof/>
            <w:webHidden/>
          </w:rPr>
        </w:r>
        <w:r w:rsidR="00EE46E9">
          <w:rPr>
            <w:noProof/>
            <w:webHidden/>
          </w:rPr>
          <w:fldChar w:fldCharType="separate"/>
        </w:r>
        <w:r w:rsidR="008064FF">
          <w:rPr>
            <w:noProof/>
            <w:webHidden/>
          </w:rPr>
          <w:t>131</w:t>
        </w:r>
        <w:r w:rsidR="00EE46E9">
          <w:rPr>
            <w:noProof/>
            <w:webHidden/>
          </w:rPr>
          <w:fldChar w:fldCharType="end"/>
        </w:r>
      </w:hyperlink>
    </w:p>
    <w:p w14:paraId="12E7503B" w14:textId="77777777" w:rsidR="008064FF" w:rsidRPr="009F38C7" w:rsidRDefault="00000000">
      <w:pPr>
        <w:pStyle w:val="TOC3"/>
        <w:rPr>
          <w:rFonts w:cs="Times New Roman"/>
          <w:noProof/>
          <w:kern w:val="2"/>
        </w:rPr>
      </w:pPr>
      <w:hyperlink w:anchor="_Toc165556477" w:history="1">
        <w:r w:rsidR="008064FF" w:rsidRPr="00D849BE">
          <w:rPr>
            <w:rStyle w:val="Hyperlink"/>
            <w:noProof/>
          </w:rPr>
          <w:t>6.4.4 View RL-1 Slips Summary</w:t>
        </w:r>
        <w:r w:rsidR="008064FF">
          <w:rPr>
            <w:noProof/>
            <w:webHidden/>
          </w:rPr>
          <w:tab/>
        </w:r>
        <w:r w:rsidR="00EE46E9">
          <w:rPr>
            <w:noProof/>
            <w:webHidden/>
          </w:rPr>
          <w:fldChar w:fldCharType="begin"/>
        </w:r>
        <w:r w:rsidR="008064FF">
          <w:rPr>
            <w:noProof/>
            <w:webHidden/>
          </w:rPr>
          <w:instrText xml:space="preserve"> PAGEREF _Toc165556477 \h </w:instrText>
        </w:r>
        <w:r w:rsidR="00EE46E9">
          <w:rPr>
            <w:noProof/>
            <w:webHidden/>
          </w:rPr>
        </w:r>
        <w:r w:rsidR="00EE46E9">
          <w:rPr>
            <w:noProof/>
            <w:webHidden/>
          </w:rPr>
          <w:fldChar w:fldCharType="separate"/>
        </w:r>
        <w:r w:rsidR="008064FF">
          <w:rPr>
            <w:noProof/>
            <w:webHidden/>
          </w:rPr>
          <w:t>133</w:t>
        </w:r>
        <w:r w:rsidR="00EE46E9">
          <w:rPr>
            <w:noProof/>
            <w:webHidden/>
          </w:rPr>
          <w:fldChar w:fldCharType="end"/>
        </w:r>
      </w:hyperlink>
    </w:p>
    <w:p w14:paraId="4EFD9AD5" w14:textId="77777777" w:rsidR="008064FF" w:rsidRPr="009F38C7" w:rsidRDefault="00000000">
      <w:pPr>
        <w:pStyle w:val="TOC2"/>
        <w:rPr>
          <w:rFonts w:cs="Times New Roman"/>
          <w:noProof/>
          <w:kern w:val="2"/>
        </w:rPr>
      </w:pPr>
      <w:hyperlink w:anchor="_Toc165556478" w:history="1">
        <w:r w:rsidR="008064FF" w:rsidRPr="00D849BE">
          <w:rPr>
            <w:rStyle w:val="Hyperlink"/>
            <w:noProof/>
          </w:rPr>
          <w:t>6.5 Import Statutory Deductions</w:t>
        </w:r>
        <w:r w:rsidR="008064FF">
          <w:rPr>
            <w:noProof/>
            <w:webHidden/>
          </w:rPr>
          <w:tab/>
        </w:r>
        <w:r w:rsidR="00EE46E9">
          <w:rPr>
            <w:noProof/>
            <w:webHidden/>
          </w:rPr>
          <w:fldChar w:fldCharType="begin"/>
        </w:r>
        <w:r w:rsidR="008064FF">
          <w:rPr>
            <w:noProof/>
            <w:webHidden/>
          </w:rPr>
          <w:instrText xml:space="preserve"> PAGEREF _Toc165556478 \h </w:instrText>
        </w:r>
        <w:r w:rsidR="00EE46E9">
          <w:rPr>
            <w:noProof/>
            <w:webHidden/>
          </w:rPr>
        </w:r>
        <w:r w:rsidR="00EE46E9">
          <w:rPr>
            <w:noProof/>
            <w:webHidden/>
          </w:rPr>
          <w:fldChar w:fldCharType="separate"/>
        </w:r>
        <w:r w:rsidR="008064FF">
          <w:rPr>
            <w:noProof/>
            <w:webHidden/>
          </w:rPr>
          <w:t>133</w:t>
        </w:r>
        <w:r w:rsidR="00EE46E9">
          <w:rPr>
            <w:noProof/>
            <w:webHidden/>
          </w:rPr>
          <w:fldChar w:fldCharType="end"/>
        </w:r>
      </w:hyperlink>
    </w:p>
    <w:p w14:paraId="7229CE71" w14:textId="77777777" w:rsidR="008064FF" w:rsidRPr="009F38C7" w:rsidRDefault="00000000">
      <w:pPr>
        <w:pStyle w:val="TOC1"/>
        <w:rPr>
          <w:rFonts w:cs="Times New Roman"/>
          <w:b w:val="0"/>
          <w:bCs w:val="0"/>
          <w:noProof/>
          <w:kern w:val="2"/>
        </w:rPr>
      </w:pPr>
      <w:hyperlink w:anchor="_Toc165556479" w:history="1">
        <w:r w:rsidR="008064FF" w:rsidRPr="00D849BE">
          <w:rPr>
            <w:rStyle w:val="Hyperlink"/>
            <w:noProof/>
          </w:rPr>
          <w:t>7 Reporting</w:t>
        </w:r>
        <w:r w:rsidR="008064FF">
          <w:rPr>
            <w:noProof/>
            <w:webHidden/>
          </w:rPr>
          <w:tab/>
        </w:r>
        <w:r w:rsidR="00EE46E9">
          <w:rPr>
            <w:noProof/>
            <w:webHidden/>
          </w:rPr>
          <w:fldChar w:fldCharType="begin"/>
        </w:r>
        <w:r w:rsidR="008064FF">
          <w:rPr>
            <w:noProof/>
            <w:webHidden/>
          </w:rPr>
          <w:instrText xml:space="preserve"> PAGEREF _Toc165556479 \h </w:instrText>
        </w:r>
        <w:r w:rsidR="00EE46E9">
          <w:rPr>
            <w:noProof/>
            <w:webHidden/>
          </w:rPr>
        </w:r>
        <w:r w:rsidR="00EE46E9">
          <w:rPr>
            <w:noProof/>
            <w:webHidden/>
          </w:rPr>
          <w:fldChar w:fldCharType="separate"/>
        </w:r>
        <w:r w:rsidR="008064FF">
          <w:rPr>
            <w:noProof/>
            <w:webHidden/>
          </w:rPr>
          <w:t>134</w:t>
        </w:r>
        <w:r w:rsidR="00EE46E9">
          <w:rPr>
            <w:noProof/>
            <w:webHidden/>
          </w:rPr>
          <w:fldChar w:fldCharType="end"/>
        </w:r>
      </w:hyperlink>
    </w:p>
    <w:p w14:paraId="48E1C8ED" w14:textId="77777777" w:rsidR="008064FF" w:rsidRPr="009F38C7" w:rsidRDefault="00000000">
      <w:pPr>
        <w:pStyle w:val="TOC2"/>
        <w:rPr>
          <w:rFonts w:cs="Times New Roman"/>
          <w:noProof/>
          <w:kern w:val="2"/>
        </w:rPr>
      </w:pPr>
      <w:hyperlink w:anchor="_Toc165556480" w:history="1">
        <w:r w:rsidR="008064FF" w:rsidRPr="00D849BE">
          <w:rPr>
            <w:rStyle w:val="Hyperlink"/>
            <w:noProof/>
          </w:rPr>
          <w:t>7.1 View WCB Reports</w:t>
        </w:r>
        <w:r w:rsidR="008064FF">
          <w:rPr>
            <w:noProof/>
            <w:webHidden/>
          </w:rPr>
          <w:tab/>
        </w:r>
        <w:r w:rsidR="00EE46E9">
          <w:rPr>
            <w:noProof/>
            <w:webHidden/>
          </w:rPr>
          <w:fldChar w:fldCharType="begin"/>
        </w:r>
        <w:r w:rsidR="008064FF">
          <w:rPr>
            <w:noProof/>
            <w:webHidden/>
          </w:rPr>
          <w:instrText xml:space="preserve"> PAGEREF _Toc165556480 \h </w:instrText>
        </w:r>
        <w:r w:rsidR="00EE46E9">
          <w:rPr>
            <w:noProof/>
            <w:webHidden/>
          </w:rPr>
        </w:r>
        <w:r w:rsidR="00EE46E9">
          <w:rPr>
            <w:noProof/>
            <w:webHidden/>
          </w:rPr>
          <w:fldChar w:fldCharType="separate"/>
        </w:r>
        <w:r w:rsidR="008064FF">
          <w:rPr>
            <w:noProof/>
            <w:webHidden/>
          </w:rPr>
          <w:t>134</w:t>
        </w:r>
        <w:r w:rsidR="00EE46E9">
          <w:rPr>
            <w:noProof/>
            <w:webHidden/>
          </w:rPr>
          <w:fldChar w:fldCharType="end"/>
        </w:r>
      </w:hyperlink>
    </w:p>
    <w:p w14:paraId="18E5F9F3" w14:textId="77777777" w:rsidR="008064FF" w:rsidRPr="009F38C7" w:rsidRDefault="00000000">
      <w:pPr>
        <w:pStyle w:val="TOC3"/>
        <w:rPr>
          <w:rFonts w:cs="Times New Roman"/>
          <w:noProof/>
          <w:kern w:val="2"/>
        </w:rPr>
      </w:pPr>
      <w:hyperlink w:anchor="_Toc165556481" w:history="1">
        <w:r w:rsidR="008064FF" w:rsidRPr="00D849BE">
          <w:rPr>
            <w:rStyle w:val="Hyperlink"/>
            <w:noProof/>
          </w:rPr>
          <w:t>7.1.1 View WCB Quarterly Listing</w:t>
        </w:r>
        <w:r w:rsidR="008064FF">
          <w:rPr>
            <w:noProof/>
            <w:webHidden/>
          </w:rPr>
          <w:tab/>
        </w:r>
        <w:r w:rsidR="00EE46E9">
          <w:rPr>
            <w:noProof/>
            <w:webHidden/>
          </w:rPr>
          <w:fldChar w:fldCharType="begin"/>
        </w:r>
        <w:r w:rsidR="008064FF">
          <w:rPr>
            <w:noProof/>
            <w:webHidden/>
          </w:rPr>
          <w:instrText xml:space="preserve"> PAGEREF _Toc165556481 \h </w:instrText>
        </w:r>
        <w:r w:rsidR="00EE46E9">
          <w:rPr>
            <w:noProof/>
            <w:webHidden/>
          </w:rPr>
        </w:r>
        <w:r w:rsidR="00EE46E9">
          <w:rPr>
            <w:noProof/>
            <w:webHidden/>
          </w:rPr>
          <w:fldChar w:fldCharType="separate"/>
        </w:r>
        <w:r w:rsidR="008064FF">
          <w:rPr>
            <w:noProof/>
            <w:webHidden/>
          </w:rPr>
          <w:t>134</w:t>
        </w:r>
        <w:r w:rsidR="00EE46E9">
          <w:rPr>
            <w:noProof/>
            <w:webHidden/>
          </w:rPr>
          <w:fldChar w:fldCharType="end"/>
        </w:r>
      </w:hyperlink>
    </w:p>
    <w:p w14:paraId="49B2AE8D" w14:textId="77777777" w:rsidR="008064FF" w:rsidRPr="009F38C7" w:rsidRDefault="00000000">
      <w:pPr>
        <w:pStyle w:val="TOC3"/>
        <w:rPr>
          <w:rFonts w:cs="Times New Roman"/>
          <w:noProof/>
          <w:kern w:val="2"/>
        </w:rPr>
      </w:pPr>
      <w:hyperlink w:anchor="_Toc165556482" w:history="1">
        <w:r w:rsidR="008064FF" w:rsidRPr="00D849BE">
          <w:rPr>
            <w:rStyle w:val="Hyperlink"/>
            <w:noProof/>
          </w:rPr>
          <w:t>7.1.2 View WCB Annual Listing</w:t>
        </w:r>
        <w:r w:rsidR="008064FF">
          <w:rPr>
            <w:noProof/>
            <w:webHidden/>
          </w:rPr>
          <w:tab/>
        </w:r>
        <w:r w:rsidR="00EE46E9">
          <w:rPr>
            <w:noProof/>
            <w:webHidden/>
          </w:rPr>
          <w:fldChar w:fldCharType="begin"/>
        </w:r>
        <w:r w:rsidR="008064FF">
          <w:rPr>
            <w:noProof/>
            <w:webHidden/>
          </w:rPr>
          <w:instrText xml:space="preserve"> PAGEREF _Toc165556482 \h </w:instrText>
        </w:r>
        <w:r w:rsidR="00EE46E9">
          <w:rPr>
            <w:noProof/>
            <w:webHidden/>
          </w:rPr>
        </w:r>
        <w:r w:rsidR="00EE46E9">
          <w:rPr>
            <w:noProof/>
            <w:webHidden/>
          </w:rPr>
          <w:fldChar w:fldCharType="separate"/>
        </w:r>
        <w:r w:rsidR="008064FF">
          <w:rPr>
            <w:noProof/>
            <w:webHidden/>
          </w:rPr>
          <w:t>135</w:t>
        </w:r>
        <w:r w:rsidR="00EE46E9">
          <w:rPr>
            <w:noProof/>
            <w:webHidden/>
          </w:rPr>
          <w:fldChar w:fldCharType="end"/>
        </w:r>
      </w:hyperlink>
    </w:p>
    <w:p w14:paraId="66DF37CE" w14:textId="77777777" w:rsidR="008064FF" w:rsidRPr="009F38C7" w:rsidRDefault="00000000">
      <w:pPr>
        <w:pStyle w:val="TOC1"/>
        <w:rPr>
          <w:rFonts w:cs="Times New Roman"/>
          <w:b w:val="0"/>
          <w:bCs w:val="0"/>
          <w:noProof/>
          <w:kern w:val="2"/>
        </w:rPr>
      </w:pPr>
      <w:hyperlink w:anchor="_Toc165556483" w:history="1">
        <w:r w:rsidR="008064FF" w:rsidRPr="00D849BE">
          <w:rPr>
            <w:rStyle w:val="Hyperlink"/>
            <w:noProof/>
          </w:rPr>
          <w:t>8 Terminating Workers</w:t>
        </w:r>
        <w:r w:rsidR="008064FF">
          <w:rPr>
            <w:noProof/>
            <w:webHidden/>
          </w:rPr>
          <w:tab/>
        </w:r>
        <w:r w:rsidR="00EE46E9">
          <w:rPr>
            <w:noProof/>
            <w:webHidden/>
          </w:rPr>
          <w:fldChar w:fldCharType="begin"/>
        </w:r>
        <w:r w:rsidR="008064FF">
          <w:rPr>
            <w:noProof/>
            <w:webHidden/>
          </w:rPr>
          <w:instrText xml:space="preserve"> PAGEREF _Toc165556483 \h </w:instrText>
        </w:r>
        <w:r w:rsidR="00EE46E9">
          <w:rPr>
            <w:noProof/>
            <w:webHidden/>
          </w:rPr>
        </w:r>
        <w:r w:rsidR="00EE46E9">
          <w:rPr>
            <w:noProof/>
            <w:webHidden/>
          </w:rPr>
          <w:fldChar w:fldCharType="separate"/>
        </w:r>
        <w:r w:rsidR="008064FF">
          <w:rPr>
            <w:noProof/>
            <w:webHidden/>
          </w:rPr>
          <w:t>137</w:t>
        </w:r>
        <w:r w:rsidR="00EE46E9">
          <w:rPr>
            <w:noProof/>
            <w:webHidden/>
          </w:rPr>
          <w:fldChar w:fldCharType="end"/>
        </w:r>
      </w:hyperlink>
    </w:p>
    <w:p w14:paraId="1C6CB8D9" w14:textId="77777777" w:rsidR="008064FF" w:rsidRPr="009F38C7" w:rsidRDefault="00000000">
      <w:pPr>
        <w:pStyle w:val="TOC2"/>
        <w:rPr>
          <w:rFonts w:cs="Times New Roman"/>
          <w:noProof/>
          <w:kern w:val="2"/>
        </w:rPr>
      </w:pPr>
      <w:hyperlink w:anchor="_Toc165556484" w:history="1">
        <w:r w:rsidR="008064FF" w:rsidRPr="00D849BE">
          <w:rPr>
            <w:rStyle w:val="Hyperlink"/>
            <w:noProof/>
          </w:rPr>
          <w:t>8.1 Check for Earnings after Termination Date</w:t>
        </w:r>
        <w:r w:rsidR="008064FF">
          <w:rPr>
            <w:noProof/>
            <w:webHidden/>
          </w:rPr>
          <w:tab/>
        </w:r>
        <w:r w:rsidR="00EE46E9">
          <w:rPr>
            <w:noProof/>
            <w:webHidden/>
          </w:rPr>
          <w:fldChar w:fldCharType="begin"/>
        </w:r>
        <w:r w:rsidR="008064FF">
          <w:rPr>
            <w:noProof/>
            <w:webHidden/>
          </w:rPr>
          <w:instrText xml:space="preserve"> PAGEREF _Toc165556484 \h </w:instrText>
        </w:r>
        <w:r w:rsidR="00EE46E9">
          <w:rPr>
            <w:noProof/>
            <w:webHidden/>
          </w:rPr>
        </w:r>
        <w:r w:rsidR="00EE46E9">
          <w:rPr>
            <w:noProof/>
            <w:webHidden/>
          </w:rPr>
          <w:fldChar w:fldCharType="separate"/>
        </w:r>
        <w:r w:rsidR="008064FF">
          <w:rPr>
            <w:noProof/>
            <w:webHidden/>
          </w:rPr>
          <w:t>137</w:t>
        </w:r>
        <w:r w:rsidR="00EE46E9">
          <w:rPr>
            <w:noProof/>
            <w:webHidden/>
          </w:rPr>
          <w:fldChar w:fldCharType="end"/>
        </w:r>
      </w:hyperlink>
    </w:p>
    <w:p w14:paraId="11FC1C99" w14:textId="77777777" w:rsidR="008064FF" w:rsidRPr="009F38C7" w:rsidRDefault="00000000">
      <w:pPr>
        <w:pStyle w:val="TOC2"/>
        <w:rPr>
          <w:rFonts w:cs="Times New Roman"/>
          <w:noProof/>
          <w:kern w:val="2"/>
        </w:rPr>
      </w:pPr>
      <w:hyperlink w:anchor="_Toc165556485" w:history="1">
        <w:r w:rsidR="008064FF" w:rsidRPr="00D849BE">
          <w:rPr>
            <w:rStyle w:val="Hyperlink"/>
            <w:noProof/>
          </w:rPr>
          <w:t>8.2 Terminate the Worker</w:t>
        </w:r>
        <w:r w:rsidR="008064FF">
          <w:rPr>
            <w:noProof/>
            <w:webHidden/>
          </w:rPr>
          <w:tab/>
        </w:r>
        <w:r w:rsidR="00EE46E9">
          <w:rPr>
            <w:noProof/>
            <w:webHidden/>
          </w:rPr>
          <w:fldChar w:fldCharType="begin"/>
        </w:r>
        <w:r w:rsidR="008064FF">
          <w:rPr>
            <w:noProof/>
            <w:webHidden/>
          </w:rPr>
          <w:instrText xml:space="preserve"> PAGEREF _Toc165556485 \h </w:instrText>
        </w:r>
        <w:r w:rsidR="00EE46E9">
          <w:rPr>
            <w:noProof/>
            <w:webHidden/>
          </w:rPr>
        </w:r>
        <w:r w:rsidR="00EE46E9">
          <w:rPr>
            <w:noProof/>
            <w:webHidden/>
          </w:rPr>
          <w:fldChar w:fldCharType="separate"/>
        </w:r>
        <w:r w:rsidR="008064FF">
          <w:rPr>
            <w:noProof/>
            <w:webHidden/>
          </w:rPr>
          <w:t>138</w:t>
        </w:r>
        <w:r w:rsidR="00EE46E9">
          <w:rPr>
            <w:noProof/>
            <w:webHidden/>
          </w:rPr>
          <w:fldChar w:fldCharType="end"/>
        </w:r>
      </w:hyperlink>
    </w:p>
    <w:p w14:paraId="0FE1E32A" w14:textId="77777777" w:rsidR="008064FF" w:rsidRPr="009F38C7" w:rsidRDefault="00000000">
      <w:pPr>
        <w:pStyle w:val="TOC2"/>
        <w:rPr>
          <w:rFonts w:cs="Times New Roman"/>
          <w:noProof/>
          <w:kern w:val="2"/>
        </w:rPr>
      </w:pPr>
      <w:hyperlink w:anchor="_Toc165556486" w:history="1">
        <w:r w:rsidR="008064FF" w:rsidRPr="00D849BE">
          <w:rPr>
            <w:rStyle w:val="Hyperlink"/>
            <w:noProof/>
          </w:rPr>
          <w:t>8.3 Pay Out Entitlements</w:t>
        </w:r>
        <w:r w:rsidR="008064FF">
          <w:rPr>
            <w:noProof/>
            <w:webHidden/>
          </w:rPr>
          <w:tab/>
        </w:r>
        <w:r w:rsidR="00EE46E9">
          <w:rPr>
            <w:noProof/>
            <w:webHidden/>
          </w:rPr>
          <w:fldChar w:fldCharType="begin"/>
        </w:r>
        <w:r w:rsidR="008064FF">
          <w:rPr>
            <w:noProof/>
            <w:webHidden/>
          </w:rPr>
          <w:instrText xml:space="preserve"> PAGEREF _Toc165556486 \h </w:instrText>
        </w:r>
        <w:r w:rsidR="00EE46E9">
          <w:rPr>
            <w:noProof/>
            <w:webHidden/>
          </w:rPr>
        </w:r>
        <w:r w:rsidR="00EE46E9">
          <w:rPr>
            <w:noProof/>
            <w:webHidden/>
          </w:rPr>
          <w:fldChar w:fldCharType="separate"/>
        </w:r>
        <w:r w:rsidR="008064FF">
          <w:rPr>
            <w:noProof/>
            <w:webHidden/>
          </w:rPr>
          <w:t>139</w:t>
        </w:r>
        <w:r w:rsidR="00EE46E9">
          <w:rPr>
            <w:noProof/>
            <w:webHidden/>
          </w:rPr>
          <w:fldChar w:fldCharType="end"/>
        </w:r>
      </w:hyperlink>
    </w:p>
    <w:p w14:paraId="67D483F8" w14:textId="77777777" w:rsidR="008064FF" w:rsidRPr="009F38C7" w:rsidRDefault="00000000">
      <w:pPr>
        <w:pStyle w:val="TOC2"/>
        <w:rPr>
          <w:rFonts w:cs="Times New Roman"/>
          <w:noProof/>
          <w:kern w:val="2"/>
        </w:rPr>
      </w:pPr>
      <w:hyperlink w:anchor="_Toc165556487" w:history="1">
        <w:r w:rsidR="008064FF" w:rsidRPr="00D849BE">
          <w:rPr>
            <w:rStyle w:val="Hyperlink"/>
            <w:noProof/>
          </w:rPr>
          <w:t>8.4 Enter Severance Pay</w:t>
        </w:r>
        <w:r w:rsidR="008064FF">
          <w:rPr>
            <w:noProof/>
            <w:webHidden/>
          </w:rPr>
          <w:tab/>
        </w:r>
        <w:r w:rsidR="00EE46E9">
          <w:rPr>
            <w:noProof/>
            <w:webHidden/>
          </w:rPr>
          <w:fldChar w:fldCharType="begin"/>
        </w:r>
        <w:r w:rsidR="008064FF">
          <w:rPr>
            <w:noProof/>
            <w:webHidden/>
          </w:rPr>
          <w:instrText xml:space="preserve"> PAGEREF _Toc165556487 \h </w:instrText>
        </w:r>
        <w:r w:rsidR="00EE46E9">
          <w:rPr>
            <w:noProof/>
            <w:webHidden/>
          </w:rPr>
        </w:r>
        <w:r w:rsidR="00EE46E9">
          <w:rPr>
            <w:noProof/>
            <w:webHidden/>
          </w:rPr>
          <w:fldChar w:fldCharType="separate"/>
        </w:r>
        <w:r w:rsidR="008064FF">
          <w:rPr>
            <w:noProof/>
            <w:webHidden/>
          </w:rPr>
          <w:t>141</w:t>
        </w:r>
        <w:r w:rsidR="00EE46E9">
          <w:rPr>
            <w:noProof/>
            <w:webHidden/>
          </w:rPr>
          <w:fldChar w:fldCharType="end"/>
        </w:r>
      </w:hyperlink>
    </w:p>
    <w:p w14:paraId="5ED7A665" w14:textId="77777777" w:rsidR="008064FF" w:rsidRPr="009F38C7" w:rsidRDefault="00000000">
      <w:pPr>
        <w:pStyle w:val="TOC2"/>
        <w:rPr>
          <w:rFonts w:cs="Times New Roman"/>
          <w:noProof/>
          <w:kern w:val="2"/>
        </w:rPr>
      </w:pPr>
      <w:hyperlink w:anchor="_Toc165556488" w:history="1">
        <w:r w:rsidR="008064FF" w:rsidRPr="00D849BE">
          <w:rPr>
            <w:rStyle w:val="Hyperlink"/>
            <w:noProof/>
          </w:rPr>
          <w:t>8.5 Schedule Garnishments for Final Payment</w:t>
        </w:r>
        <w:r w:rsidR="008064FF">
          <w:rPr>
            <w:noProof/>
            <w:webHidden/>
          </w:rPr>
          <w:tab/>
        </w:r>
        <w:r w:rsidR="00EE46E9">
          <w:rPr>
            <w:noProof/>
            <w:webHidden/>
          </w:rPr>
          <w:fldChar w:fldCharType="begin"/>
        </w:r>
        <w:r w:rsidR="008064FF">
          <w:rPr>
            <w:noProof/>
            <w:webHidden/>
          </w:rPr>
          <w:instrText xml:space="preserve"> PAGEREF _Toc165556488 \h </w:instrText>
        </w:r>
        <w:r w:rsidR="00EE46E9">
          <w:rPr>
            <w:noProof/>
            <w:webHidden/>
          </w:rPr>
        </w:r>
        <w:r w:rsidR="00EE46E9">
          <w:rPr>
            <w:noProof/>
            <w:webHidden/>
          </w:rPr>
          <w:fldChar w:fldCharType="separate"/>
        </w:r>
        <w:r w:rsidR="008064FF">
          <w:rPr>
            <w:noProof/>
            <w:webHidden/>
          </w:rPr>
          <w:t>142</w:t>
        </w:r>
        <w:r w:rsidR="00EE46E9">
          <w:rPr>
            <w:noProof/>
            <w:webHidden/>
          </w:rPr>
          <w:fldChar w:fldCharType="end"/>
        </w:r>
      </w:hyperlink>
    </w:p>
    <w:p w14:paraId="121760B6" w14:textId="77777777" w:rsidR="008064FF" w:rsidRPr="009F38C7" w:rsidRDefault="00000000">
      <w:pPr>
        <w:pStyle w:val="TOC2"/>
        <w:rPr>
          <w:rFonts w:cs="Times New Roman"/>
          <w:noProof/>
          <w:kern w:val="2"/>
        </w:rPr>
      </w:pPr>
      <w:hyperlink w:anchor="_Toc165556489" w:history="1">
        <w:r w:rsidR="008064FF" w:rsidRPr="00D849BE">
          <w:rPr>
            <w:rStyle w:val="Hyperlink"/>
            <w:noProof/>
          </w:rPr>
          <w:t>8.6 Process Final Payment</w:t>
        </w:r>
        <w:r w:rsidR="008064FF">
          <w:rPr>
            <w:noProof/>
            <w:webHidden/>
          </w:rPr>
          <w:tab/>
        </w:r>
        <w:r w:rsidR="00EE46E9">
          <w:rPr>
            <w:noProof/>
            <w:webHidden/>
          </w:rPr>
          <w:fldChar w:fldCharType="begin"/>
        </w:r>
        <w:r w:rsidR="008064FF">
          <w:rPr>
            <w:noProof/>
            <w:webHidden/>
          </w:rPr>
          <w:instrText xml:space="preserve"> PAGEREF _Toc165556489 \h </w:instrText>
        </w:r>
        <w:r w:rsidR="00EE46E9">
          <w:rPr>
            <w:noProof/>
            <w:webHidden/>
          </w:rPr>
        </w:r>
        <w:r w:rsidR="00EE46E9">
          <w:rPr>
            <w:noProof/>
            <w:webHidden/>
          </w:rPr>
          <w:fldChar w:fldCharType="separate"/>
        </w:r>
        <w:r w:rsidR="008064FF">
          <w:rPr>
            <w:noProof/>
            <w:webHidden/>
          </w:rPr>
          <w:t>142</w:t>
        </w:r>
        <w:r w:rsidR="00EE46E9">
          <w:rPr>
            <w:noProof/>
            <w:webHidden/>
          </w:rPr>
          <w:fldChar w:fldCharType="end"/>
        </w:r>
      </w:hyperlink>
    </w:p>
    <w:p w14:paraId="25E5EECD" w14:textId="77777777" w:rsidR="008064FF" w:rsidRPr="009F38C7" w:rsidRDefault="00000000">
      <w:pPr>
        <w:pStyle w:val="TOC2"/>
        <w:rPr>
          <w:rFonts w:cs="Times New Roman"/>
          <w:noProof/>
          <w:kern w:val="2"/>
        </w:rPr>
      </w:pPr>
      <w:hyperlink w:anchor="_Toc165556490" w:history="1">
        <w:r w:rsidR="008064FF" w:rsidRPr="00D849BE">
          <w:rPr>
            <w:rStyle w:val="Hyperlink"/>
            <w:noProof/>
          </w:rPr>
          <w:t>8.7 Create Record of Employment (ROE) Report</w:t>
        </w:r>
        <w:r w:rsidR="008064FF">
          <w:rPr>
            <w:noProof/>
            <w:webHidden/>
          </w:rPr>
          <w:tab/>
        </w:r>
        <w:r w:rsidR="00EE46E9">
          <w:rPr>
            <w:noProof/>
            <w:webHidden/>
          </w:rPr>
          <w:fldChar w:fldCharType="begin"/>
        </w:r>
        <w:r w:rsidR="008064FF">
          <w:rPr>
            <w:noProof/>
            <w:webHidden/>
          </w:rPr>
          <w:instrText xml:space="preserve"> PAGEREF _Toc165556490 \h </w:instrText>
        </w:r>
        <w:r w:rsidR="00EE46E9">
          <w:rPr>
            <w:noProof/>
            <w:webHidden/>
          </w:rPr>
        </w:r>
        <w:r w:rsidR="00EE46E9">
          <w:rPr>
            <w:noProof/>
            <w:webHidden/>
          </w:rPr>
          <w:fldChar w:fldCharType="separate"/>
        </w:r>
        <w:r w:rsidR="008064FF">
          <w:rPr>
            <w:noProof/>
            <w:webHidden/>
          </w:rPr>
          <w:t>143</w:t>
        </w:r>
        <w:r w:rsidR="00EE46E9">
          <w:rPr>
            <w:noProof/>
            <w:webHidden/>
          </w:rPr>
          <w:fldChar w:fldCharType="end"/>
        </w:r>
      </w:hyperlink>
    </w:p>
    <w:p w14:paraId="0106E94C" w14:textId="77777777" w:rsidR="008064FF" w:rsidRPr="009F38C7" w:rsidRDefault="00000000">
      <w:pPr>
        <w:pStyle w:val="TOC3"/>
        <w:rPr>
          <w:rFonts w:cs="Times New Roman"/>
          <w:noProof/>
          <w:kern w:val="2"/>
        </w:rPr>
      </w:pPr>
      <w:hyperlink w:anchor="_Toc165556491" w:history="1">
        <w:r w:rsidR="008064FF" w:rsidRPr="00D849BE">
          <w:rPr>
            <w:rStyle w:val="Hyperlink"/>
            <w:noProof/>
          </w:rPr>
          <w:t>8.7.1 Change Contact Name of Employer</w:t>
        </w:r>
        <w:r w:rsidR="008064FF">
          <w:rPr>
            <w:noProof/>
            <w:webHidden/>
          </w:rPr>
          <w:tab/>
        </w:r>
        <w:r w:rsidR="00EE46E9">
          <w:rPr>
            <w:noProof/>
            <w:webHidden/>
          </w:rPr>
          <w:fldChar w:fldCharType="begin"/>
        </w:r>
        <w:r w:rsidR="008064FF">
          <w:rPr>
            <w:noProof/>
            <w:webHidden/>
          </w:rPr>
          <w:instrText xml:space="preserve"> PAGEREF _Toc165556491 \h </w:instrText>
        </w:r>
        <w:r w:rsidR="00EE46E9">
          <w:rPr>
            <w:noProof/>
            <w:webHidden/>
          </w:rPr>
        </w:r>
        <w:r w:rsidR="00EE46E9">
          <w:rPr>
            <w:noProof/>
            <w:webHidden/>
          </w:rPr>
          <w:fldChar w:fldCharType="separate"/>
        </w:r>
        <w:r w:rsidR="008064FF">
          <w:rPr>
            <w:noProof/>
            <w:webHidden/>
          </w:rPr>
          <w:t>143</w:t>
        </w:r>
        <w:r w:rsidR="00EE46E9">
          <w:rPr>
            <w:noProof/>
            <w:webHidden/>
          </w:rPr>
          <w:fldChar w:fldCharType="end"/>
        </w:r>
      </w:hyperlink>
    </w:p>
    <w:p w14:paraId="0130AC48" w14:textId="77777777" w:rsidR="008064FF" w:rsidRPr="009F38C7" w:rsidRDefault="00000000">
      <w:pPr>
        <w:pStyle w:val="TOC3"/>
        <w:rPr>
          <w:rFonts w:cs="Times New Roman"/>
          <w:noProof/>
          <w:kern w:val="2"/>
        </w:rPr>
      </w:pPr>
      <w:hyperlink w:anchor="_Toc165556492" w:history="1">
        <w:r w:rsidR="008064FF" w:rsidRPr="00D849BE">
          <w:rPr>
            <w:rStyle w:val="Hyperlink"/>
            <w:noProof/>
          </w:rPr>
          <w:t>8.7.2 Create Record of Employment</w:t>
        </w:r>
        <w:r w:rsidR="008064FF">
          <w:rPr>
            <w:noProof/>
            <w:webHidden/>
          </w:rPr>
          <w:tab/>
        </w:r>
        <w:r w:rsidR="00EE46E9">
          <w:rPr>
            <w:noProof/>
            <w:webHidden/>
          </w:rPr>
          <w:fldChar w:fldCharType="begin"/>
        </w:r>
        <w:r w:rsidR="008064FF">
          <w:rPr>
            <w:noProof/>
            <w:webHidden/>
          </w:rPr>
          <w:instrText xml:space="preserve"> PAGEREF _Toc165556492 \h </w:instrText>
        </w:r>
        <w:r w:rsidR="00EE46E9">
          <w:rPr>
            <w:noProof/>
            <w:webHidden/>
          </w:rPr>
        </w:r>
        <w:r w:rsidR="00EE46E9">
          <w:rPr>
            <w:noProof/>
            <w:webHidden/>
          </w:rPr>
          <w:fldChar w:fldCharType="separate"/>
        </w:r>
        <w:r w:rsidR="008064FF">
          <w:rPr>
            <w:noProof/>
            <w:webHidden/>
          </w:rPr>
          <w:t>144</w:t>
        </w:r>
        <w:r w:rsidR="00EE46E9">
          <w:rPr>
            <w:noProof/>
            <w:webHidden/>
          </w:rPr>
          <w:fldChar w:fldCharType="end"/>
        </w:r>
      </w:hyperlink>
    </w:p>
    <w:p w14:paraId="434DE4F4" w14:textId="77777777" w:rsidR="008064FF" w:rsidRPr="009F38C7" w:rsidRDefault="00000000">
      <w:pPr>
        <w:pStyle w:val="TOC3"/>
        <w:rPr>
          <w:rFonts w:cs="Times New Roman"/>
          <w:noProof/>
          <w:kern w:val="2"/>
        </w:rPr>
      </w:pPr>
      <w:hyperlink w:anchor="_Toc165556493" w:history="1">
        <w:r w:rsidR="008064FF" w:rsidRPr="00D849BE">
          <w:rPr>
            <w:rStyle w:val="Hyperlink"/>
            <w:noProof/>
          </w:rPr>
          <w:t>8.7.3 View Record of Employment Listing Report</w:t>
        </w:r>
        <w:r w:rsidR="008064FF">
          <w:rPr>
            <w:noProof/>
            <w:webHidden/>
          </w:rPr>
          <w:tab/>
        </w:r>
        <w:r w:rsidR="00EE46E9">
          <w:rPr>
            <w:noProof/>
            <w:webHidden/>
          </w:rPr>
          <w:fldChar w:fldCharType="begin"/>
        </w:r>
        <w:r w:rsidR="008064FF">
          <w:rPr>
            <w:noProof/>
            <w:webHidden/>
          </w:rPr>
          <w:instrText xml:space="preserve"> PAGEREF _Toc165556493 \h </w:instrText>
        </w:r>
        <w:r w:rsidR="00EE46E9">
          <w:rPr>
            <w:noProof/>
            <w:webHidden/>
          </w:rPr>
        </w:r>
        <w:r w:rsidR="00EE46E9">
          <w:rPr>
            <w:noProof/>
            <w:webHidden/>
          </w:rPr>
          <w:fldChar w:fldCharType="separate"/>
        </w:r>
        <w:r w:rsidR="008064FF">
          <w:rPr>
            <w:noProof/>
            <w:webHidden/>
          </w:rPr>
          <w:t>146</w:t>
        </w:r>
        <w:r w:rsidR="00EE46E9">
          <w:rPr>
            <w:noProof/>
            <w:webHidden/>
          </w:rPr>
          <w:fldChar w:fldCharType="end"/>
        </w:r>
      </w:hyperlink>
    </w:p>
    <w:p w14:paraId="1E553CB8" w14:textId="77777777" w:rsidR="008064FF" w:rsidRPr="009F38C7" w:rsidRDefault="00000000">
      <w:pPr>
        <w:pStyle w:val="TOC2"/>
        <w:rPr>
          <w:rFonts w:cs="Times New Roman"/>
          <w:noProof/>
          <w:kern w:val="2"/>
        </w:rPr>
      </w:pPr>
      <w:hyperlink w:anchor="_Toc165556494" w:history="1">
        <w:r w:rsidR="008064FF" w:rsidRPr="00D849BE">
          <w:rPr>
            <w:rStyle w:val="Hyperlink"/>
            <w:noProof/>
          </w:rPr>
          <w:t>8.8 Upload ROE to Services Canada</w:t>
        </w:r>
        <w:r w:rsidR="008064FF">
          <w:rPr>
            <w:noProof/>
            <w:webHidden/>
          </w:rPr>
          <w:tab/>
        </w:r>
        <w:r w:rsidR="00EE46E9">
          <w:rPr>
            <w:noProof/>
            <w:webHidden/>
          </w:rPr>
          <w:fldChar w:fldCharType="begin"/>
        </w:r>
        <w:r w:rsidR="008064FF">
          <w:rPr>
            <w:noProof/>
            <w:webHidden/>
          </w:rPr>
          <w:instrText xml:space="preserve"> PAGEREF _Toc165556494 \h </w:instrText>
        </w:r>
        <w:r w:rsidR="00EE46E9">
          <w:rPr>
            <w:noProof/>
            <w:webHidden/>
          </w:rPr>
        </w:r>
        <w:r w:rsidR="00EE46E9">
          <w:rPr>
            <w:noProof/>
            <w:webHidden/>
          </w:rPr>
          <w:fldChar w:fldCharType="separate"/>
        </w:r>
        <w:r w:rsidR="008064FF">
          <w:rPr>
            <w:noProof/>
            <w:webHidden/>
          </w:rPr>
          <w:t>147</w:t>
        </w:r>
        <w:r w:rsidR="00EE46E9">
          <w:rPr>
            <w:noProof/>
            <w:webHidden/>
          </w:rPr>
          <w:fldChar w:fldCharType="end"/>
        </w:r>
      </w:hyperlink>
    </w:p>
    <w:p w14:paraId="4707226E" w14:textId="77777777" w:rsidR="008064FF" w:rsidRPr="009F38C7" w:rsidRDefault="00000000">
      <w:pPr>
        <w:pStyle w:val="TOC3"/>
        <w:rPr>
          <w:rFonts w:cs="Times New Roman"/>
          <w:noProof/>
          <w:kern w:val="2"/>
        </w:rPr>
      </w:pPr>
      <w:hyperlink w:anchor="_Toc165556495" w:history="1">
        <w:r w:rsidR="008064FF" w:rsidRPr="00D849BE">
          <w:rPr>
            <w:rStyle w:val="Hyperlink"/>
            <w:noProof/>
          </w:rPr>
          <w:t>8.8.1 Create and Submit a Draft Record of Employment Submission File</w:t>
        </w:r>
        <w:r w:rsidR="008064FF">
          <w:rPr>
            <w:noProof/>
            <w:webHidden/>
          </w:rPr>
          <w:tab/>
        </w:r>
        <w:r w:rsidR="00EE46E9">
          <w:rPr>
            <w:noProof/>
            <w:webHidden/>
          </w:rPr>
          <w:fldChar w:fldCharType="begin"/>
        </w:r>
        <w:r w:rsidR="008064FF">
          <w:rPr>
            <w:noProof/>
            <w:webHidden/>
          </w:rPr>
          <w:instrText xml:space="preserve"> PAGEREF _Toc165556495 \h </w:instrText>
        </w:r>
        <w:r w:rsidR="00EE46E9">
          <w:rPr>
            <w:noProof/>
            <w:webHidden/>
          </w:rPr>
        </w:r>
        <w:r w:rsidR="00EE46E9">
          <w:rPr>
            <w:noProof/>
            <w:webHidden/>
          </w:rPr>
          <w:fldChar w:fldCharType="separate"/>
        </w:r>
        <w:r w:rsidR="008064FF">
          <w:rPr>
            <w:noProof/>
            <w:webHidden/>
          </w:rPr>
          <w:t>147</w:t>
        </w:r>
        <w:r w:rsidR="00EE46E9">
          <w:rPr>
            <w:noProof/>
            <w:webHidden/>
          </w:rPr>
          <w:fldChar w:fldCharType="end"/>
        </w:r>
      </w:hyperlink>
    </w:p>
    <w:p w14:paraId="77C0A9A7" w14:textId="77777777" w:rsidR="008064FF" w:rsidRPr="009F38C7" w:rsidRDefault="00000000">
      <w:pPr>
        <w:pStyle w:val="TOC3"/>
        <w:rPr>
          <w:rFonts w:cs="Times New Roman"/>
          <w:noProof/>
          <w:kern w:val="2"/>
        </w:rPr>
      </w:pPr>
      <w:hyperlink w:anchor="_Toc165556496" w:history="1">
        <w:r w:rsidR="008064FF" w:rsidRPr="00D849BE">
          <w:rPr>
            <w:rStyle w:val="Hyperlink"/>
            <w:noProof/>
          </w:rPr>
          <w:t>8.8.2 Create and Submit a Final Record of Employment</w:t>
        </w:r>
        <w:r w:rsidR="008064FF">
          <w:rPr>
            <w:noProof/>
            <w:webHidden/>
          </w:rPr>
          <w:tab/>
        </w:r>
        <w:r w:rsidR="00EE46E9">
          <w:rPr>
            <w:noProof/>
            <w:webHidden/>
          </w:rPr>
          <w:fldChar w:fldCharType="begin"/>
        </w:r>
        <w:r w:rsidR="008064FF">
          <w:rPr>
            <w:noProof/>
            <w:webHidden/>
          </w:rPr>
          <w:instrText xml:space="preserve"> PAGEREF _Toc165556496 \h </w:instrText>
        </w:r>
        <w:r w:rsidR="00EE46E9">
          <w:rPr>
            <w:noProof/>
            <w:webHidden/>
          </w:rPr>
        </w:r>
        <w:r w:rsidR="00EE46E9">
          <w:rPr>
            <w:noProof/>
            <w:webHidden/>
          </w:rPr>
          <w:fldChar w:fldCharType="separate"/>
        </w:r>
        <w:r w:rsidR="008064FF">
          <w:rPr>
            <w:noProof/>
            <w:webHidden/>
          </w:rPr>
          <w:t>148</w:t>
        </w:r>
        <w:r w:rsidR="00EE46E9">
          <w:rPr>
            <w:noProof/>
            <w:webHidden/>
          </w:rPr>
          <w:fldChar w:fldCharType="end"/>
        </w:r>
      </w:hyperlink>
    </w:p>
    <w:p w14:paraId="353967C0" w14:textId="77777777" w:rsidR="008064FF" w:rsidRPr="009F38C7" w:rsidRDefault="00000000">
      <w:pPr>
        <w:pStyle w:val="TOC3"/>
        <w:rPr>
          <w:rFonts w:cs="Times New Roman"/>
          <w:noProof/>
          <w:kern w:val="2"/>
        </w:rPr>
      </w:pPr>
      <w:hyperlink w:anchor="_Toc165556497" w:history="1">
        <w:r w:rsidR="008064FF" w:rsidRPr="00D849BE">
          <w:rPr>
            <w:rStyle w:val="Hyperlink"/>
            <w:noProof/>
          </w:rPr>
          <w:t>8.8.3 Resubmit a Record of Employment</w:t>
        </w:r>
        <w:r w:rsidR="008064FF">
          <w:rPr>
            <w:noProof/>
            <w:webHidden/>
          </w:rPr>
          <w:tab/>
        </w:r>
        <w:r w:rsidR="00EE46E9">
          <w:rPr>
            <w:noProof/>
            <w:webHidden/>
          </w:rPr>
          <w:fldChar w:fldCharType="begin"/>
        </w:r>
        <w:r w:rsidR="008064FF">
          <w:rPr>
            <w:noProof/>
            <w:webHidden/>
          </w:rPr>
          <w:instrText xml:space="preserve"> PAGEREF _Toc165556497 \h </w:instrText>
        </w:r>
        <w:r w:rsidR="00EE46E9">
          <w:rPr>
            <w:noProof/>
            <w:webHidden/>
          </w:rPr>
        </w:r>
        <w:r w:rsidR="00EE46E9">
          <w:rPr>
            <w:noProof/>
            <w:webHidden/>
          </w:rPr>
          <w:fldChar w:fldCharType="separate"/>
        </w:r>
        <w:r w:rsidR="008064FF">
          <w:rPr>
            <w:noProof/>
            <w:webHidden/>
          </w:rPr>
          <w:t>149</w:t>
        </w:r>
        <w:r w:rsidR="00EE46E9">
          <w:rPr>
            <w:noProof/>
            <w:webHidden/>
          </w:rPr>
          <w:fldChar w:fldCharType="end"/>
        </w:r>
      </w:hyperlink>
    </w:p>
    <w:p w14:paraId="764E02CB" w14:textId="77777777" w:rsidR="008064FF" w:rsidRPr="009F38C7" w:rsidRDefault="00000000">
      <w:pPr>
        <w:pStyle w:val="TOC1"/>
        <w:rPr>
          <w:rFonts w:cs="Times New Roman"/>
          <w:b w:val="0"/>
          <w:bCs w:val="0"/>
          <w:noProof/>
          <w:kern w:val="2"/>
        </w:rPr>
      </w:pPr>
      <w:hyperlink w:anchor="_Toc165556498" w:history="1">
        <w:r w:rsidR="008064FF" w:rsidRPr="00D849BE">
          <w:rPr>
            <w:rStyle w:val="Hyperlink"/>
            <w:noProof/>
          </w:rPr>
          <w:t>9 Appendices</w:t>
        </w:r>
        <w:r w:rsidR="008064FF">
          <w:rPr>
            <w:noProof/>
            <w:webHidden/>
          </w:rPr>
          <w:tab/>
        </w:r>
        <w:r w:rsidR="00EE46E9">
          <w:rPr>
            <w:noProof/>
            <w:webHidden/>
          </w:rPr>
          <w:fldChar w:fldCharType="begin"/>
        </w:r>
        <w:r w:rsidR="008064FF">
          <w:rPr>
            <w:noProof/>
            <w:webHidden/>
          </w:rPr>
          <w:instrText xml:space="preserve"> PAGEREF _Toc165556498 \h </w:instrText>
        </w:r>
        <w:r w:rsidR="00EE46E9">
          <w:rPr>
            <w:noProof/>
            <w:webHidden/>
          </w:rPr>
        </w:r>
        <w:r w:rsidR="00EE46E9">
          <w:rPr>
            <w:noProof/>
            <w:webHidden/>
          </w:rPr>
          <w:fldChar w:fldCharType="separate"/>
        </w:r>
        <w:r w:rsidR="008064FF">
          <w:rPr>
            <w:noProof/>
            <w:webHidden/>
          </w:rPr>
          <w:t>151</w:t>
        </w:r>
        <w:r w:rsidR="00EE46E9">
          <w:rPr>
            <w:noProof/>
            <w:webHidden/>
          </w:rPr>
          <w:fldChar w:fldCharType="end"/>
        </w:r>
      </w:hyperlink>
    </w:p>
    <w:p w14:paraId="29CE21FB" w14:textId="77777777" w:rsidR="008064FF" w:rsidRPr="009F38C7" w:rsidRDefault="00000000">
      <w:pPr>
        <w:pStyle w:val="TOC2"/>
        <w:rPr>
          <w:rFonts w:cs="Times New Roman"/>
          <w:noProof/>
          <w:kern w:val="2"/>
        </w:rPr>
      </w:pPr>
      <w:hyperlink w:anchor="_Toc165556499" w:history="1">
        <w:r w:rsidR="008064FF" w:rsidRPr="00D849BE">
          <w:rPr>
            <w:rStyle w:val="Hyperlink"/>
            <w:noProof/>
          </w:rPr>
          <w:t>9.1 Appendix A: List of Benefit/deductions</w:t>
        </w:r>
        <w:r w:rsidR="008064FF">
          <w:rPr>
            <w:noProof/>
            <w:webHidden/>
          </w:rPr>
          <w:tab/>
        </w:r>
        <w:r w:rsidR="00EE46E9">
          <w:rPr>
            <w:noProof/>
            <w:webHidden/>
          </w:rPr>
          <w:fldChar w:fldCharType="begin"/>
        </w:r>
        <w:r w:rsidR="008064FF">
          <w:rPr>
            <w:noProof/>
            <w:webHidden/>
          </w:rPr>
          <w:instrText xml:space="preserve"> PAGEREF _Toc165556499 \h </w:instrText>
        </w:r>
        <w:r w:rsidR="00EE46E9">
          <w:rPr>
            <w:noProof/>
            <w:webHidden/>
          </w:rPr>
        </w:r>
        <w:r w:rsidR="00EE46E9">
          <w:rPr>
            <w:noProof/>
            <w:webHidden/>
          </w:rPr>
          <w:fldChar w:fldCharType="separate"/>
        </w:r>
        <w:r w:rsidR="008064FF">
          <w:rPr>
            <w:noProof/>
            <w:webHidden/>
          </w:rPr>
          <w:t>151</w:t>
        </w:r>
        <w:r w:rsidR="00EE46E9">
          <w:rPr>
            <w:noProof/>
            <w:webHidden/>
          </w:rPr>
          <w:fldChar w:fldCharType="end"/>
        </w:r>
      </w:hyperlink>
    </w:p>
    <w:p w14:paraId="63FA53F4" w14:textId="77777777" w:rsidR="008064FF" w:rsidRPr="009F38C7" w:rsidRDefault="00000000">
      <w:pPr>
        <w:pStyle w:val="TOC2"/>
        <w:rPr>
          <w:rFonts w:cs="Times New Roman"/>
          <w:noProof/>
          <w:kern w:val="2"/>
        </w:rPr>
      </w:pPr>
      <w:hyperlink w:anchor="_Toc165556500" w:history="1">
        <w:r w:rsidR="008064FF" w:rsidRPr="00D849BE">
          <w:rPr>
            <w:rStyle w:val="Hyperlink"/>
            <w:noProof/>
          </w:rPr>
          <w:t>9.2 Appendix B: List of Calculation Variables</w:t>
        </w:r>
        <w:r w:rsidR="008064FF">
          <w:rPr>
            <w:noProof/>
            <w:webHidden/>
          </w:rPr>
          <w:tab/>
        </w:r>
        <w:r w:rsidR="00EE46E9">
          <w:rPr>
            <w:noProof/>
            <w:webHidden/>
          </w:rPr>
          <w:fldChar w:fldCharType="begin"/>
        </w:r>
        <w:r w:rsidR="008064FF">
          <w:rPr>
            <w:noProof/>
            <w:webHidden/>
          </w:rPr>
          <w:instrText xml:space="preserve"> PAGEREF _Toc165556500 \h </w:instrText>
        </w:r>
        <w:r w:rsidR="00EE46E9">
          <w:rPr>
            <w:noProof/>
            <w:webHidden/>
          </w:rPr>
        </w:r>
        <w:r w:rsidR="00EE46E9">
          <w:rPr>
            <w:noProof/>
            <w:webHidden/>
          </w:rPr>
          <w:fldChar w:fldCharType="separate"/>
        </w:r>
        <w:r w:rsidR="008064FF">
          <w:rPr>
            <w:noProof/>
            <w:webHidden/>
          </w:rPr>
          <w:t>156</w:t>
        </w:r>
        <w:r w:rsidR="00EE46E9">
          <w:rPr>
            <w:noProof/>
            <w:webHidden/>
          </w:rPr>
          <w:fldChar w:fldCharType="end"/>
        </w:r>
      </w:hyperlink>
    </w:p>
    <w:p w14:paraId="15739335" w14:textId="77777777" w:rsidR="008064FF" w:rsidRPr="009F38C7" w:rsidRDefault="00000000">
      <w:pPr>
        <w:pStyle w:val="TOC2"/>
        <w:rPr>
          <w:rFonts w:cs="Times New Roman"/>
          <w:noProof/>
          <w:kern w:val="2"/>
        </w:rPr>
      </w:pPr>
      <w:hyperlink w:anchor="_Toc165556501" w:history="1">
        <w:r w:rsidR="008064FF" w:rsidRPr="00D849BE">
          <w:rPr>
            <w:rStyle w:val="Hyperlink"/>
            <w:noProof/>
          </w:rPr>
          <w:t>9.3 Appendix C: List of Garnishment Benefit/deductions</w:t>
        </w:r>
        <w:r w:rsidR="008064FF">
          <w:rPr>
            <w:noProof/>
            <w:webHidden/>
          </w:rPr>
          <w:tab/>
        </w:r>
        <w:r w:rsidR="00EE46E9">
          <w:rPr>
            <w:noProof/>
            <w:webHidden/>
          </w:rPr>
          <w:fldChar w:fldCharType="begin"/>
        </w:r>
        <w:r w:rsidR="008064FF">
          <w:rPr>
            <w:noProof/>
            <w:webHidden/>
          </w:rPr>
          <w:instrText xml:space="preserve"> PAGEREF _Toc165556501 \h </w:instrText>
        </w:r>
        <w:r w:rsidR="00EE46E9">
          <w:rPr>
            <w:noProof/>
            <w:webHidden/>
          </w:rPr>
        </w:r>
        <w:r w:rsidR="00EE46E9">
          <w:rPr>
            <w:noProof/>
            <w:webHidden/>
          </w:rPr>
          <w:fldChar w:fldCharType="separate"/>
        </w:r>
        <w:r w:rsidR="008064FF">
          <w:rPr>
            <w:noProof/>
            <w:webHidden/>
          </w:rPr>
          <w:t>161</w:t>
        </w:r>
        <w:r w:rsidR="00EE46E9">
          <w:rPr>
            <w:noProof/>
            <w:webHidden/>
          </w:rPr>
          <w:fldChar w:fldCharType="end"/>
        </w:r>
      </w:hyperlink>
    </w:p>
    <w:p w14:paraId="0DE30A62" w14:textId="77777777" w:rsidR="008064FF" w:rsidRPr="009F38C7" w:rsidRDefault="00000000">
      <w:pPr>
        <w:pStyle w:val="TOC2"/>
        <w:rPr>
          <w:rFonts w:cs="Times New Roman"/>
          <w:noProof/>
          <w:kern w:val="2"/>
        </w:rPr>
      </w:pPr>
      <w:hyperlink w:anchor="_Toc165556502" w:history="1">
        <w:r w:rsidR="008064FF" w:rsidRPr="00D849BE">
          <w:rPr>
            <w:rStyle w:val="Hyperlink"/>
            <w:noProof/>
          </w:rPr>
          <w:t>9.4 Appendix D: List of Earnings Import File Fields</w:t>
        </w:r>
        <w:r w:rsidR="008064FF">
          <w:rPr>
            <w:noProof/>
            <w:webHidden/>
          </w:rPr>
          <w:tab/>
        </w:r>
        <w:r w:rsidR="00EE46E9">
          <w:rPr>
            <w:noProof/>
            <w:webHidden/>
          </w:rPr>
          <w:fldChar w:fldCharType="begin"/>
        </w:r>
        <w:r w:rsidR="008064FF">
          <w:rPr>
            <w:noProof/>
            <w:webHidden/>
          </w:rPr>
          <w:instrText xml:space="preserve"> PAGEREF _Toc165556502 \h </w:instrText>
        </w:r>
        <w:r w:rsidR="00EE46E9">
          <w:rPr>
            <w:noProof/>
            <w:webHidden/>
          </w:rPr>
        </w:r>
        <w:r w:rsidR="00EE46E9">
          <w:rPr>
            <w:noProof/>
            <w:webHidden/>
          </w:rPr>
          <w:fldChar w:fldCharType="separate"/>
        </w:r>
        <w:r w:rsidR="008064FF">
          <w:rPr>
            <w:noProof/>
            <w:webHidden/>
          </w:rPr>
          <w:t>162</w:t>
        </w:r>
        <w:r w:rsidR="00EE46E9">
          <w:rPr>
            <w:noProof/>
            <w:webHidden/>
          </w:rPr>
          <w:fldChar w:fldCharType="end"/>
        </w:r>
      </w:hyperlink>
    </w:p>
    <w:p w14:paraId="5A1218EF" w14:textId="77777777" w:rsidR="008064FF" w:rsidRPr="009F38C7" w:rsidRDefault="00000000">
      <w:pPr>
        <w:pStyle w:val="TOC2"/>
        <w:rPr>
          <w:rFonts w:cs="Times New Roman"/>
          <w:noProof/>
          <w:kern w:val="2"/>
        </w:rPr>
      </w:pPr>
      <w:hyperlink w:anchor="_Toc165556503" w:history="1">
        <w:r w:rsidR="008064FF" w:rsidRPr="00D849BE">
          <w:rPr>
            <w:rStyle w:val="Hyperlink"/>
            <w:noProof/>
          </w:rPr>
          <w:t>9.5 Appendix E: List of Time Import File Fields</w:t>
        </w:r>
        <w:r w:rsidR="008064FF">
          <w:rPr>
            <w:noProof/>
            <w:webHidden/>
          </w:rPr>
          <w:tab/>
        </w:r>
        <w:r w:rsidR="00EE46E9">
          <w:rPr>
            <w:noProof/>
            <w:webHidden/>
          </w:rPr>
          <w:fldChar w:fldCharType="begin"/>
        </w:r>
        <w:r w:rsidR="008064FF">
          <w:rPr>
            <w:noProof/>
            <w:webHidden/>
          </w:rPr>
          <w:instrText xml:space="preserve"> PAGEREF _Toc165556503 \h </w:instrText>
        </w:r>
        <w:r w:rsidR="00EE46E9">
          <w:rPr>
            <w:noProof/>
            <w:webHidden/>
          </w:rPr>
        </w:r>
        <w:r w:rsidR="00EE46E9">
          <w:rPr>
            <w:noProof/>
            <w:webHidden/>
          </w:rPr>
          <w:fldChar w:fldCharType="separate"/>
        </w:r>
        <w:r w:rsidR="008064FF">
          <w:rPr>
            <w:noProof/>
            <w:webHidden/>
          </w:rPr>
          <w:t>164</w:t>
        </w:r>
        <w:r w:rsidR="00EE46E9">
          <w:rPr>
            <w:noProof/>
            <w:webHidden/>
          </w:rPr>
          <w:fldChar w:fldCharType="end"/>
        </w:r>
      </w:hyperlink>
    </w:p>
    <w:p w14:paraId="03535FAC" w14:textId="77777777" w:rsidR="008064FF" w:rsidRPr="009F38C7" w:rsidRDefault="00000000">
      <w:pPr>
        <w:pStyle w:val="TOC2"/>
        <w:rPr>
          <w:rFonts w:cs="Times New Roman"/>
          <w:noProof/>
          <w:kern w:val="2"/>
        </w:rPr>
      </w:pPr>
      <w:hyperlink w:anchor="_Toc165556504" w:history="1">
        <w:r w:rsidR="008064FF" w:rsidRPr="00D849BE">
          <w:rPr>
            <w:rStyle w:val="Hyperlink"/>
            <w:noProof/>
          </w:rPr>
          <w:t>9.6 Appendix F: List of Benefit/deduction Amounts Import Fields</w:t>
        </w:r>
        <w:r w:rsidR="008064FF">
          <w:rPr>
            <w:noProof/>
            <w:webHidden/>
          </w:rPr>
          <w:tab/>
        </w:r>
        <w:r w:rsidR="00EE46E9">
          <w:rPr>
            <w:noProof/>
            <w:webHidden/>
          </w:rPr>
          <w:fldChar w:fldCharType="begin"/>
        </w:r>
        <w:r w:rsidR="008064FF">
          <w:rPr>
            <w:noProof/>
            <w:webHidden/>
          </w:rPr>
          <w:instrText xml:space="preserve"> PAGEREF _Toc165556504 \h </w:instrText>
        </w:r>
        <w:r w:rsidR="00EE46E9">
          <w:rPr>
            <w:noProof/>
            <w:webHidden/>
          </w:rPr>
        </w:r>
        <w:r w:rsidR="00EE46E9">
          <w:rPr>
            <w:noProof/>
            <w:webHidden/>
          </w:rPr>
          <w:fldChar w:fldCharType="separate"/>
        </w:r>
        <w:r w:rsidR="008064FF">
          <w:rPr>
            <w:noProof/>
            <w:webHidden/>
          </w:rPr>
          <w:t>165</w:t>
        </w:r>
        <w:r w:rsidR="00EE46E9">
          <w:rPr>
            <w:noProof/>
            <w:webHidden/>
          </w:rPr>
          <w:fldChar w:fldCharType="end"/>
        </w:r>
      </w:hyperlink>
    </w:p>
    <w:p w14:paraId="3089EA9B" w14:textId="77777777" w:rsidR="008064FF" w:rsidRPr="009F38C7" w:rsidRDefault="00000000">
      <w:pPr>
        <w:pStyle w:val="TOC2"/>
        <w:rPr>
          <w:rFonts w:cs="Times New Roman"/>
          <w:noProof/>
          <w:kern w:val="2"/>
        </w:rPr>
      </w:pPr>
      <w:hyperlink w:anchor="_Toc165556505" w:history="1">
        <w:r w:rsidR="008064FF" w:rsidRPr="00D849BE">
          <w:rPr>
            <w:rStyle w:val="Hyperlink"/>
            <w:noProof/>
          </w:rPr>
          <w:t>9.7 Appendix G: List of Wage Increment Import Fields</w:t>
        </w:r>
        <w:r w:rsidR="008064FF">
          <w:rPr>
            <w:noProof/>
            <w:webHidden/>
          </w:rPr>
          <w:tab/>
        </w:r>
        <w:r w:rsidR="00EE46E9">
          <w:rPr>
            <w:noProof/>
            <w:webHidden/>
          </w:rPr>
          <w:fldChar w:fldCharType="begin"/>
        </w:r>
        <w:r w:rsidR="008064FF">
          <w:rPr>
            <w:noProof/>
            <w:webHidden/>
          </w:rPr>
          <w:instrText xml:space="preserve"> PAGEREF _Toc165556505 \h </w:instrText>
        </w:r>
        <w:r w:rsidR="00EE46E9">
          <w:rPr>
            <w:noProof/>
            <w:webHidden/>
          </w:rPr>
        </w:r>
        <w:r w:rsidR="00EE46E9">
          <w:rPr>
            <w:noProof/>
            <w:webHidden/>
          </w:rPr>
          <w:fldChar w:fldCharType="separate"/>
        </w:r>
        <w:r w:rsidR="008064FF">
          <w:rPr>
            <w:noProof/>
            <w:webHidden/>
          </w:rPr>
          <w:t>167</w:t>
        </w:r>
        <w:r w:rsidR="00EE46E9">
          <w:rPr>
            <w:noProof/>
            <w:webHidden/>
          </w:rPr>
          <w:fldChar w:fldCharType="end"/>
        </w:r>
      </w:hyperlink>
    </w:p>
    <w:p w14:paraId="35F9FABA" w14:textId="77777777" w:rsidR="008064FF" w:rsidRPr="009F38C7" w:rsidRDefault="00000000">
      <w:pPr>
        <w:pStyle w:val="TOC2"/>
        <w:rPr>
          <w:rFonts w:cs="Times New Roman"/>
          <w:noProof/>
          <w:kern w:val="2"/>
        </w:rPr>
      </w:pPr>
      <w:hyperlink w:anchor="_Toc165556506" w:history="1">
        <w:r w:rsidR="008064FF" w:rsidRPr="00D849BE">
          <w:rPr>
            <w:rStyle w:val="Hyperlink"/>
            <w:noProof/>
          </w:rPr>
          <w:t>9.8 Appendix H: List of Gross-up Payment Amount Import Fields</w:t>
        </w:r>
        <w:r w:rsidR="008064FF">
          <w:rPr>
            <w:noProof/>
            <w:webHidden/>
          </w:rPr>
          <w:tab/>
        </w:r>
        <w:r w:rsidR="00EE46E9">
          <w:rPr>
            <w:noProof/>
            <w:webHidden/>
          </w:rPr>
          <w:fldChar w:fldCharType="begin"/>
        </w:r>
        <w:r w:rsidR="008064FF">
          <w:rPr>
            <w:noProof/>
            <w:webHidden/>
          </w:rPr>
          <w:instrText xml:space="preserve"> PAGEREF _Toc165556506 \h </w:instrText>
        </w:r>
        <w:r w:rsidR="00EE46E9">
          <w:rPr>
            <w:noProof/>
            <w:webHidden/>
          </w:rPr>
        </w:r>
        <w:r w:rsidR="00EE46E9">
          <w:rPr>
            <w:noProof/>
            <w:webHidden/>
          </w:rPr>
          <w:fldChar w:fldCharType="separate"/>
        </w:r>
        <w:r w:rsidR="008064FF">
          <w:rPr>
            <w:noProof/>
            <w:webHidden/>
          </w:rPr>
          <w:t>168</w:t>
        </w:r>
        <w:r w:rsidR="00EE46E9">
          <w:rPr>
            <w:noProof/>
            <w:webHidden/>
          </w:rPr>
          <w:fldChar w:fldCharType="end"/>
        </w:r>
      </w:hyperlink>
    </w:p>
    <w:p w14:paraId="521487D0" w14:textId="77777777" w:rsidR="000A7C0B" w:rsidRDefault="00EE46E9">
      <w:r>
        <w:fldChar w:fldCharType="end"/>
      </w:r>
    </w:p>
    <w:p w14:paraId="78AB1305" w14:textId="77777777" w:rsidR="000A7C0B" w:rsidRDefault="000A7C0B">
      <w:pPr>
        <w:sectPr w:rsidR="000A7C0B" w:rsidSect="004C2B3C">
          <w:headerReference w:type="even" r:id="rId9"/>
          <w:headerReference w:type="default" r:id="rId10"/>
          <w:footerReference w:type="even" r:id="rId11"/>
          <w:footerReference w:type="default" r:id="rId12"/>
          <w:type w:val="oddPage"/>
          <w:pgSz w:w="12240" w:h="15840"/>
          <w:pgMar w:top="1305" w:right="1440" w:bottom="1290" w:left="1440" w:header="345" w:footer="330" w:gutter="0"/>
          <w:pgNumType w:start="1"/>
          <w:cols w:space="720"/>
        </w:sectPr>
      </w:pPr>
    </w:p>
    <w:p w14:paraId="5605AC90" w14:textId="77777777" w:rsidR="000A7C0B" w:rsidRDefault="009F38C7">
      <w:pPr>
        <w:pStyle w:val="h1Heading1"/>
      </w:pPr>
      <w:bookmarkStart w:id="0" w:name="_Toc165556359"/>
      <w:r>
        <w:lastRenderedPageBreak/>
        <w:t>1 Document Revision History</w:t>
      </w:r>
      <w:bookmarkEnd w:id="0"/>
    </w:p>
    <w:tbl>
      <w:tblPr>
        <w:tblW w:w="9330" w:type="dxa"/>
        <w:tblLayout w:type="fixed"/>
        <w:tblCellMar>
          <w:left w:w="10" w:type="dxa"/>
          <w:right w:w="10" w:type="dxa"/>
        </w:tblCellMar>
        <w:tblLook w:val="04A0" w:firstRow="1" w:lastRow="0" w:firstColumn="1" w:lastColumn="0" w:noHBand="0" w:noVBand="1"/>
      </w:tblPr>
      <w:tblGrid>
        <w:gridCol w:w="1635"/>
        <w:gridCol w:w="7695"/>
      </w:tblGrid>
      <w:tr w:rsidR="000A7C0B" w14:paraId="3639FF98" w14:textId="77777777">
        <w:tc>
          <w:tcPr>
            <w:tcW w:w="1635" w:type="dxa"/>
            <w:tcBorders>
              <w:bottom w:val="single" w:sz="16" w:space="0" w:color="C0504D"/>
              <w:right w:val="single" w:sz="8" w:space="0" w:color="C0504D"/>
            </w:tcBorders>
          </w:tcPr>
          <w:p w14:paraId="32B9F2FF" w14:textId="77777777" w:rsidR="000A7C0B" w:rsidRDefault="009F38C7">
            <w:pPr>
              <w:pStyle w:val="p"/>
            </w:pPr>
            <w:r>
              <w:rPr>
                <w:b/>
                <w:bCs/>
                <w:color w:val="000000"/>
              </w:rPr>
              <w:t>Version</w:t>
            </w:r>
          </w:p>
        </w:tc>
        <w:tc>
          <w:tcPr>
            <w:tcW w:w="7695" w:type="dxa"/>
            <w:tcBorders>
              <w:left w:val="single" w:sz="8" w:space="0" w:color="C0504D"/>
              <w:bottom w:val="single" w:sz="16" w:space="0" w:color="C0504D"/>
            </w:tcBorders>
          </w:tcPr>
          <w:p w14:paraId="22ABDC95" w14:textId="77777777" w:rsidR="000A7C0B" w:rsidRDefault="009F38C7">
            <w:pPr>
              <w:pStyle w:val="p"/>
            </w:pPr>
            <w:r>
              <w:rPr>
                <w:b/>
                <w:bCs/>
                <w:color w:val="000000"/>
              </w:rPr>
              <w:t>Changes</w:t>
            </w:r>
          </w:p>
        </w:tc>
      </w:tr>
      <w:tr w:rsidR="000A7C0B" w14:paraId="48133612" w14:textId="77777777">
        <w:tc>
          <w:tcPr>
            <w:tcW w:w="1635" w:type="dxa"/>
            <w:tcBorders>
              <w:top w:val="single" w:sz="8" w:space="0" w:color="C0504D"/>
              <w:right w:val="single" w:sz="8" w:space="0" w:color="C0504D"/>
            </w:tcBorders>
            <w:shd w:val="clear" w:color="auto" w:fill="EFD3D2"/>
          </w:tcPr>
          <w:p w14:paraId="6A0F3E49" w14:textId="77777777" w:rsidR="000A7C0B" w:rsidRDefault="009F38C7">
            <w:pPr>
              <w:pStyle w:val="p"/>
            </w:pPr>
            <w:r>
              <w:rPr>
                <w:color w:val="000000"/>
              </w:rPr>
              <w:t>1.0</w:t>
            </w:r>
          </w:p>
        </w:tc>
        <w:tc>
          <w:tcPr>
            <w:tcW w:w="7695" w:type="dxa"/>
            <w:tcBorders>
              <w:top w:val="single" w:sz="8" w:space="0" w:color="C0504D"/>
              <w:left w:val="single" w:sz="8" w:space="0" w:color="C0504D"/>
            </w:tcBorders>
            <w:shd w:val="clear" w:color="auto" w:fill="EFD3D2"/>
          </w:tcPr>
          <w:p w14:paraId="65D56F14" w14:textId="77777777" w:rsidR="000A7C0B" w:rsidRDefault="009F38C7">
            <w:pPr>
              <w:pStyle w:val="p"/>
            </w:pPr>
            <w:r>
              <w:rPr>
                <w:color w:val="000000"/>
              </w:rPr>
              <w:t>Initial release version</w:t>
            </w:r>
          </w:p>
        </w:tc>
      </w:tr>
    </w:tbl>
    <w:p w14:paraId="240E2848" w14:textId="77777777" w:rsidR="000A7C0B" w:rsidRDefault="000A7C0B">
      <w:pPr>
        <w:sectPr w:rsidR="000A7C0B" w:rsidSect="004C2B3C">
          <w:headerReference w:type="default" r:id="rId13"/>
          <w:footerReference w:type="default" r:id="rId14"/>
          <w:type w:val="oddPage"/>
          <w:pgSz w:w="12240" w:h="15840"/>
          <w:pgMar w:top="1590" w:right="1275" w:bottom="1245" w:left="1080" w:header="705" w:footer="465" w:gutter="0"/>
          <w:cols w:space="720"/>
        </w:sectPr>
      </w:pPr>
    </w:p>
    <w:p w14:paraId="4E2C2088" w14:textId="77777777" w:rsidR="000A7C0B" w:rsidRDefault="009F38C7">
      <w:pPr>
        <w:pStyle w:val="h1Heading1"/>
      </w:pPr>
      <w:bookmarkStart w:id="1" w:name="_Toc165556360"/>
      <w:r>
        <w:lastRenderedPageBreak/>
        <w:t>2 Introduction</w:t>
      </w:r>
      <w:bookmarkEnd w:id="1"/>
    </w:p>
    <w:p w14:paraId="0DE8DB19" w14:textId="77777777" w:rsidR="000A7C0B" w:rsidRDefault="009F38C7">
      <w:pPr>
        <w:pStyle w:val="pBodyText"/>
      </w:pPr>
      <w:r>
        <w:rPr>
          <w:color w:val="000000"/>
        </w:rPr>
        <w:t>This document details the processes and procedures for payroll administration in the CA locali</w:t>
      </w:r>
      <w:r>
        <w:rPr>
          <w:rStyle w:val="variable2"/>
        </w:rPr>
        <w:t>z</w:t>
      </w:r>
      <w:r>
        <w:rPr>
          <w:color w:val="000000"/>
        </w:rPr>
        <w:t xml:space="preserve">ation of Anthology Payroll for Microsoft Dynamics 365 Finance. </w:t>
      </w:r>
      <w:r>
        <w:rPr>
          <w:rStyle w:val="variable2"/>
        </w:rPr>
        <w:t xml:space="preserve">This document is specifically tailored towards the data contained within the CA localization of the QuickStart database. </w:t>
      </w:r>
      <w:r>
        <w:rPr>
          <w:color w:val="000000"/>
        </w:rPr>
        <w:t xml:space="preserve">These procedures are specific to payroll procedures in the CA and include the following sections: </w:t>
      </w:r>
    </w:p>
    <w:p w14:paraId="392A11D1" w14:textId="77777777" w:rsidR="000A7C0B" w:rsidRDefault="009F38C7">
      <w:pPr>
        <w:pStyle w:val="liListParagraph"/>
        <w:numPr>
          <w:ilvl w:val="0"/>
          <w:numId w:val="1"/>
        </w:numPr>
        <w:spacing w:before="160"/>
      </w:pPr>
      <w:r>
        <w:rPr>
          <w:color w:val="000000"/>
        </w:rPr>
        <w:t>WCB reporting</w:t>
      </w:r>
    </w:p>
    <w:p w14:paraId="1DFA608F" w14:textId="77777777" w:rsidR="000A7C0B" w:rsidRDefault="009F38C7">
      <w:pPr>
        <w:pStyle w:val="liListParagraph"/>
        <w:numPr>
          <w:ilvl w:val="0"/>
          <w:numId w:val="1"/>
        </w:numPr>
      </w:pPr>
      <w:r>
        <w:rPr>
          <w:color w:val="000000"/>
        </w:rPr>
        <w:t>Processing T4s and T4As</w:t>
      </w:r>
    </w:p>
    <w:p w14:paraId="29571B6D" w14:textId="77777777" w:rsidR="000A7C0B" w:rsidRDefault="009F38C7">
      <w:pPr>
        <w:pStyle w:val="liListParagraph"/>
        <w:numPr>
          <w:ilvl w:val="0"/>
          <w:numId w:val="1"/>
        </w:numPr>
        <w:spacing w:after="160"/>
      </w:pPr>
      <w:r>
        <w:rPr>
          <w:color w:val="000000"/>
        </w:rPr>
        <w:t>Creating and issuing ROEs</w:t>
      </w:r>
    </w:p>
    <w:p w14:paraId="0DC3F766" w14:textId="77777777" w:rsidR="000A7C0B" w:rsidRDefault="009F38C7">
      <w:pPr>
        <w:pStyle w:val="h2Heading2"/>
      </w:pPr>
      <w:bookmarkStart w:id="2" w:name="_Toc165556361"/>
      <w:r>
        <w:t>2.1 Conventions and Definitions</w:t>
      </w:r>
      <w:bookmarkEnd w:id="2"/>
    </w:p>
    <w:p w14:paraId="31F6AC84" w14:textId="77777777" w:rsidR="000A7C0B" w:rsidRDefault="009F38C7">
      <w:pPr>
        <w:pStyle w:val="pBodyText"/>
      </w:pPr>
      <w:r>
        <w:rPr>
          <w:color w:val="000000"/>
        </w:rPr>
        <w:t>This document uses the following conventions:</w:t>
      </w:r>
    </w:p>
    <w:tbl>
      <w:tblPr>
        <w:tblW w:w="0" w:type="auto"/>
        <w:tblBorders>
          <w:top w:val="single" w:sz="6" w:space="0" w:color="B22222"/>
          <w:left w:val="single" w:sz="6" w:space="0" w:color="B22222"/>
          <w:bottom w:val="single" w:sz="6" w:space="0" w:color="B22222"/>
          <w:right w:val="single" w:sz="6" w:space="0" w:color="B22222"/>
        </w:tblBorders>
        <w:tblCellMar>
          <w:left w:w="10" w:type="dxa"/>
          <w:right w:w="10" w:type="dxa"/>
        </w:tblCellMar>
        <w:tblLook w:val="04A0" w:firstRow="1" w:lastRow="0" w:firstColumn="1" w:lastColumn="0" w:noHBand="0" w:noVBand="1"/>
      </w:tblPr>
      <w:tblGrid>
        <w:gridCol w:w="1155"/>
        <w:gridCol w:w="7815"/>
      </w:tblGrid>
      <w:tr w:rsidR="000A7C0B" w14:paraId="4FA70373" w14:textId="77777777">
        <w:tc>
          <w:tcPr>
            <w:tcW w:w="1155" w:type="dxa"/>
            <w:tcBorders>
              <w:bottom w:val="single" w:sz="6" w:space="0" w:color="B22222"/>
              <w:right w:val="single" w:sz="6" w:space="0" w:color="B22222"/>
            </w:tcBorders>
            <w:shd w:val="clear" w:color="auto" w:fill="EFD3D2"/>
            <w:tcMar>
              <w:left w:w="120" w:type="dxa"/>
              <w:right w:w="120" w:type="dxa"/>
            </w:tcMar>
          </w:tcPr>
          <w:p w14:paraId="5F452116" w14:textId="77777777" w:rsidR="000A7C0B" w:rsidRDefault="009F38C7">
            <w:pPr>
              <w:pStyle w:val="tdTableStyle-SimpleList-BodyE-Column1-Body1"/>
              <w:shd w:val="clear" w:color="auto" w:fill="EFD3D2"/>
            </w:pPr>
            <w:r>
              <w:rPr>
                <w:rStyle w:val="spanFormFieldEmphasis"/>
                <w:shd w:val="clear" w:color="auto" w:fill="EFD3D2"/>
              </w:rPr>
              <w:t>bold</w:t>
            </w:r>
          </w:p>
        </w:tc>
        <w:tc>
          <w:tcPr>
            <w:tcW w:w="7815" w:type="dxa"/>
            <w:tcBorders>
              <w:bottom w:val="single" w:sz="6" w:space="0" w:color="B22222"/>
            </w:tcBorders>
            <w:shd w:val="clear" w:color="auto" w:fill="EFD3D2"/>
            <w:tcMar>
              <w:left w:w="120" w:type="dxa"/>
              <w:right w:w="120" w:type="dxa"/>
            </w:tcMar>
          </w:tcPr>
          <w:p w14:paraId="7A1340B9" w14:textId="77777777" w:rsidR="000A7C0B" w:rsidRDefault="009F38C7">
            <w:pPr>
              <w:pStyle w:val="pBodyText"/>
            </w:pPr>
            <w:r>
              <w:rPr>
                <w:color w:val="000000"/>
              </w:rPr>
              <w:t>Refers to form names, field names, and clickable hyperlinks.</w:t>
            </w:r>
          </w:p>
        </w:tc>
      </w:tr>
      <w:tr w:rsidR="000A7C0B" w14:paraId="7D0D87B5" w14:textId="77777777">
        <w:tc>
          <w:tcPr>
            <w:tcW w:w="1155" w:type="dxa"/>
            <w:tcBorders>
              <w:bottom w:val="single" w:sz="6" w:space="0" w:color="B22222"/>
              <w:right w:val="single" w:sz="6" w:space="0" w:color="B22222"/>
            </w:tcBorders>
            <w:shd w:val="clear" w:color="auto" w:fill="DFA7A6"/>
            <w:tcMar>
              <w:left w:w="120" w:type="dxa"/>
              <w:right w:w="120" w:type="dxa"/>
            </w:tcMar>
          </w:tcPr>
          <w:p w14:paraId="553C3190" w14:textId="77777777" w:rsidR="000A7C0B" w:rsidRDefault="009F38C7">
            <w:pPr>
              <w:pStyle w:val="tdTableStyle-SimpleList-BodyE-Column1-Body2"/>
              <w:shd w:val="clear" w:color="auto" w:fill="DFA7A6"/>
            </w:pPr>
            <w:r>
              <w:rPr>
                <w:rStyle w:val="spanDataItem"/>
                <w:shd w:val="clear" w:color="auto" w:fill="DFA7A6"/>
              </w:rPr>
              <w:t>italics</w:t>
            </w:r>
          </w:p>
        </w:tc>
        <w:tc>
          <w:tcPr>
            <w:tcW w:w="7815" w:type="dxa"/>
            <w:tcBorders>
              <w:bottom w:val="single" w:sz="6" w:space="0" w:color="B22222"/>
            </w:tcBorders>
            <w:shd w:val="clear" w:color="auto" w:fill="DFA7A6"/>
            <w:tcMar>
              <w:left w:w="120" w:type="dxa"/>
              <w:right w:w="120" w:type="dxa"/>
            </w:tcMar>
          </w:tcPr>
          <w:p w14:paraId="0146328A" w14:textId="77777777" w:rsidR="000A7C0B" w:rsidRDefault="009F38C7">
            <w:pPr>
              <w:pStyle w:val="pBodyText"/>
            </w:pPr>
            <w:r>
              <w:rPr>
                <w:color w:val="000000"/>
              </w:rPr>
              <w:t>Refers to specific data items and selectable options in form fields.</w:t>
            </w:r>
          </w:p>
        </w:tc>
      </w:tr>
      <w:tr w:rsidR="000A7C0B" w14:paraId="14513731" w14:textId="77777777">
        <w:tc>
          <w:tcPr>
            <w:tcW w:w="1155" w:type="dxa"/>
            <w:tcBorders>
              <w:right w:val="single" w:sz="6" w:space="0" w:color="B22222"/>
            </w:tcBorders>
            <w:shd w:val="clear" w:color="auto" w:fill="EFD3D2"/>
            <w:tcMar>
              <w:left w:w="120" w:type="dxa"/>
              <w:right w:w="120" w:type="dxa"/>
            </w:tcMar>
          </w:tcPr>
          <w:p w14:paraId="0B1C3813" w14:textId="77777777" w:rsidR="000A7C0B" w:rsidRDefault="009F38C7">
            <w:pPr>
              <w:pStyle w:val="tdTableStyle-SimpleList-BodyE-Column1-Body1"/>
              <w:shd w:val="clear" w:color="auto" w:fill="EFD3D2"/>
            </w:pPr>
            <w:r>
              <w:rPr>
                <w:rStyle w:val="spanDataItem"/>
                <w:shd w:val="clear" w:color="auto" w:fill="EFD3D2"/>
              </w:rPr>
              <w:t>NOTES</w:t>
            </w:r>
          </w:p>
        </w:tc>
        <w:tc>
          <w:tcPr>
            <w:tcW w:w="7815" w:type="dxa"/>
            <w:shd w:val="clear" w:color="auto" w:fill="EFD3D2"/>
            <w:tcMar>
              <w:left w:w="120" w:type="dxa"/>
              <w:right w:w="120" w:type="dxa"/>
            </w:tcMar>
          </w:tcPr>
          <w:p w14:paraId="549FDF95" w14:textId="77777777" w:rsidR="000A7C0B" w:rsidRDefault="009F38C7">
            <w:pPr>
              <w:pStyle w:val="pBodyText"/>
            </w:pPr>
            <w:r>
              <w:rPr>
                <w:color w:val="000000"/>
              </w:rPr>
              <w:t>Important details about the current procedure that may affect the expected outcome.</w:t>
            </w:r>
          </w:p>
        </w:tc>
      </w:tr>
    </w:tbl>
    <w:p w14:paraId="0ABF0109" w14:textId="77777777" w:rsidR="000A7C0B" w:rsidRDefault="009F38C7">
      <w:pPr>
        <w:pStyle w:val="pBodyText"/>
      </w:pPr>
      <w:r>
        <w:rPr>
          <w:color w:val="000000"/>
        </w:rPr>
        <w:t>This document assumes the following definitions:</w:t>
      </w:r>
    </w:p>
    <w:tbl>
      <w:tblPr>
        <w:tblW w:w="0" w:type="auto"/>
        <w:tblBorders>
          <w:top w:val="single" w:sz="6" w:space="0" w:color="B22222"/>
          <w:left w:val="single" w:sz="6" w:space="0" w:color="B22222"/>
          <w:bottom w:val="single" w:sz="6" w:space="0" w:color="B22222"/>
          <w:right w:val="single" w:sz="6" w:space="0" w:color="B22222"/>
        </w:tblBorders>
        <w:tblCellMar>
          <w:left w:w="10" w:type="dxa"/>
          <w:right w:w="10" w:type="dxa"/>
        </w:tblCellMar>
        <w:tblLook w:val="04A0" w:firstRow="1" w:lastRow="0" w:firstColumn="1" w:lastColumn="0" w:noHBand="0" w:noVBand="1"/>
      </w:tblPr>
      <w:tblGrid>
        <w:gridCol w:w="1491"/>
        <w:gridCol w:w="7545"/>
      </w:tblGrid>
      <w:tr w:rsidR="000A7C0B" w14:paraId="6276E4CB" w14:textId="77777777">
        <w:tc>
          <w:tcPr>
            <w:tcW w:w="1491" w:type="dxa"/>
            <w:tcBorders>
              <w:bottom w:val="single" w:sz="6" w:space="0" w:color="B22222"/>
              <w:right w:val="single" w:sz="6" w:space="0" w:color="B22222"/>
            </w:tcBorders>
            <w:shd w:val="clear" w:color="auto" w:fill="EFD3D2"/>
            <w:tcMar>
              <w:left w:w="120" w:type="dxa"/>
              <w:right w:w="120" w:type="dxa"/>
            </w:tcMar>
          </w:tcPr>
          <w:p w14:paraId="5C976C84" w14:textId="77777777" w:rsidR="000A7C0B" w:rsidRDefault="009F38C7">
            <w:pPr>
              <w:pStyle w:val="pBodyText"/>
            </w:pPr>
            <w:r>
              <w:rPr>
                <w:color w:val="000000"/>
              </w:rPr>
              <w:t>base payroll</w:t>
            </w:r>
          </w:p>
        </w:tc>
        <w:tc>
          <w:tcPr>
            <w:tcW w:w="7545" w:type="dxa"/>
            <w:tcBorders>
              <w:bottom w:val="single" w:sz="6" w:space="0" w:color="B22222"/>
            </w:tcBorders>
            <w:shd w:val="clear" w:color="auto" w:fill="EFD3D2"/>
            <w:tcMar>
              <w:left w:w="120" w:type="dxa"/>
              <w:right w:w="120" w:type="dxa"/>
            </w:tcMar>
          </w:tcPr>
          <w:p w14:paraId="382AF146" w14:textId="77777777" w:rsidR="000A7C0B" w:rsidRDefault="009F38C7">
            <w:pPr>
              <w:pStyle w:val="pBodyText"/>
            </w:pPr>
            <w:r>
              <w:rPr>
                <w:color w:val="000000"/>
              </w:rPr>
              <w:t>The basic functionality of Anthology Payroll not including any localised content.</w:t>
            </w:r>
          </w:p>
        </w:tc>
      </w:tr>
      <w:tr w:rsidR="000A7C0B" w14:paraId="1CCACA5F" w14:textId="77777777">
        <w:tc>
          <w:tcPr>
            <w:tcW w:w="1491" w:type="dxa"/>
            <w:tcBorders>
              <w:bottom w:val="single" w:sz="6" w:space="0" w:color="B22222"/>
              <w:right w:val="single" w:sz="6" w:space="0" w:color="B22222"/>
            </w:tcBorders>
            <w:shd w:val="clear" w:color="auto" w:fill="DFA7A6"/>
            <w:tcMar>
              <w:left w:w="120" w:type="dxa"/>
              <w:right w:w="120" w:type="dxa"/>
            </w:tcMar>
          </w:tcPr>
          <w:p w14:paraId="06341BD6" w14:textId="77777777" w:rsidR="000A7C0B" w:rsidRDefault="009F38C7">
            <w:pPr>
              <w:pStyle w:val="pBodyText1"/>
            </w:pPr>
            <w:r>
              <w:rPr>
                <w:color w:val="000000"/>
              </w:rPr>
              <w:t>dialog</w:t>
            </w:r>
            <w:r>
              <w:rPr>
                <w:rStyle w:val="variable2"/>
              </w:rPr>
              <w:t>ue</w:t>
            </w:r>
          </w:p>
        </w:tc>
        <w:tc>
          <w:tcPr>
            <w:tcW w:w="7545" w:type="dxa"/>
            <w:tcBorders>
              <w:bottom w:val="single" w:sz="6" w:space="0" w:color="B22222"/>
            </w:tcBorders>
            <w:shd w:val="clear" w:color="auto" w:fill="DFA7A6"/>
            <w:tcMar>
              <w:left w:w="120" w:type="dxa"/>
              <w:right w:w="120" w:type="dxa"/>
            </w:tcMar>
          </w:tcPr>
          <w:p w14:paraId="181C9D49" w14:textId="77777777" w:rsidR="000A7C0B" w:rsidRDefault="009F38C7">
            <w:pPr>
              <w:pStyle w:val="pBodyText1"/>
            </w:pPr>
            <w:r>
              <w:rPr>
                <w:color w:val="000000"/>
              </w:rPr>
              <w:t xml:space="preserve">A popup window that contains a minimal number of fields to manipulate. Is usually meant as confirmation with continuing with a process. Typically contains </w:t>
            </w:r>
            <w:r>
              <w:rPr>
                <w:rStyle w:val="spanFormFieldEmphasis"/>
              </w:rPr>
              <w:t>OK</w:t>
            </w:r>
            <w:r>
              <w:rPr>
                <w:color w:val="000000"/>
              </w:rPr>
              <w:t xml:space="preserve"> and </w:t>
            </w:r>
            <w:r>
              <w:rPr>
                <w:rStyle w:val="spanFormFieldEmphasis"/>
              </w:rPr>
              <w:t>Cancel</w:t>
            </w:r>
            <w:r>
              <w:rPr>
                <w:color w:val="000000"/>
              </w:rPr>
              <w:t xml:space="preserve"> buttons.</w:t>
            </w:r>
          </w:p>
        </w:tc>
      </w:tr>
      <w:tr w:rsidR="000A7C0B" w14:paraId="5451A410" w14:textId="77777777">
        <w:tc>
          <w:tcPr>
            <w:tcW w:w="1491" w:type="dxa"/>
            <w:tcBorders>
              <w:bottom w:val="single" w:sz="6" w:space="0" w:color="B22222"/>
              <w:right w:val="single" w:sz="6" w:space="0" w:color="B22222"/>
            </w:tcBorders>
            <w:shd w:val="clear" w:color="auto" w:fill="EFD3D2"/>
            <w:tcMar>
              <w:left w:w="120" w:type="dxa"/>
              <w:right w:w="120" w:type="dxa"/>
            </w:tcMar>
          </w:tcPr>
          <w:p w14:paraId="2AC2519D" w14:textId="77777777" w:rsidR="000A7C0B" w:rsidRDefault="009F38C7">
            <w:pPr>
              <w:pStyle w:val="pBodyText"/>
            </w:pPr>
            <w:r>
              <w:rPr>
                <w:color w:val="000000"/>
              </w:rPr>
              <w:t>form</w:t>
            </w:r>
          </w:p>
        </w:tc>
        <w:tc>
          <w:tcPr>
            <w:tcW w:w="7545" w:type="dxa"/>
            <w:tcBorders>
              <w:bottom w:val="single" w:sz="6" w:space="0" w:color="B22222"/>
            </w:tcBorders>
            <w:shd w:val="clear" w:color="auto" w:fill="EFD3D2"/>
            <w:tcMar>
              <w:left w:w="120" w:type="dxa"/>
              <w:right w:w="120" w:type="dxa"/>
            </w:tcMar>
          </w:tcPr>
          <w:p w14:paraId="7BC1C93A" w14:textId="77777777" w:rsidR="000A7C0B" w:rsidRDefault="009F38C7">
            <w:pPr>
              <w:pStyle w:val="pBodyText1"/>
            </w:pPr>
            <w:r>
              <w:rPr>
                <w:color w:val="000000"/>
              </w:rPr>
              <w:t xml:space="preserve">A page where data records can be viewed and manipulated. Usually contains an </w:t>
            </w:r>
            <w:r>
              <w:rPr>
                <w:rStyle w:val="spanFormFieldEmphasis"/>
              </w:rPr>
              <w:t>Overview</w:t>
            </w:r>
            <w:r>
              <w:rPr>
                <w:color w:val="000000"/>
              </w:rPr>
              <w:t xml:space="preserve"> tab where all records can be viewed and a </w:t>
            </w:r>
            <w:r>
              <w:rPr>
                <w:rStyle w:val="spanFormFieldEmphasis"/>
              </w:rPr>
              <w:t>General</w:t>
            </w:r>
            <w:r>
              <w:rPr>
                <w:color w:val="000000"/>
              </w:rPr>
              <w:t xml:space="preserve"> tab where all the fields of a single record can be viewed.</w:t>
            </w:r>
          </w:p>
        </w:tc>
      </w:tr>
      <w:tr w:rsidR="000A7C0B" w14:paraId="346E59B2" w14:textId="77777777">
        <w:tc>
          <w:tcPr>
            <w:tcW w:w="1491" w:type="dxa"/>
            <w:tcBorders>
              <w:bottom w:val="single" w:sz="6" w:space="0" w:color="B22222"/>
              <w:right w:val="single" w:sz="6" w:space="0" w:color="B22222"/>
            </w:tcBorders>
            <w:shd w:val="clear" w:color="auto" w:fill="DFA7A6"/>
            <w:tcMar>
              <w:left w:w="120" w:type="dxa"/>
              <w:right w:w="120" w:type="dxa"/>
            </w:tcMar>
          </w:tcPr>
          <w:p w14:paraId="5B0FEC87" w14:textId="77777777" w:rsidR="000A7C0B" w:rsidRDefault="009F38C7">
            <w:pPr>
              <w:pStyle w:val="pBodyText1"/>
            </w:pPr>
            <w:r>
              <w:rPr>
                <w:rStyle w:val="variable2"/>
              </w:rPr>
              <w:t>in</w:t>
            </w:r>
            <w:r>
              <w:rPr>
                <w:color w:val="000000"/>
              </w:rPr>
              <w:t>quiry</w:t>
            </w:r>
          </w:p>
        </w:tc>
        <w:tc>
          <w:tcPr>
            <w:tcW w:w="7545" w:type="dxa"/>
            <w:tcBorders>
              <w:bottom w:val="single" w:sz="6" w:space="0" w:color="B22222"/>
            </w:tcBorders>
            <w:shd w:val="clear" w:color="auto" w:fill="DFA7A6"/>
            <w:tcMar>
              <w:left w:w="120" w:type="dxa"/>
              <w:right w:w="120" w:type="dxa"/>
            </w:tcMar>
          </w:tcPr>
          <w:p w14:paraId="0CF1D468" w14:textId="77777777" w:rsidR="000A7C0B" w:rsidRDefault="009F38C7">
            <w:pPr>
              <w:pStyle w:val="pBodyText"/>
            </w:pPr>
            <w:r>
              <w:rPr>
                <w:color w:val="000000"/>
              </w:rPr>
              <w:t>A page where data records can only be viewed and not manipulated. Records can still be filtered.</w:t>
            </w:r>
          </w:p>
        </w:tc>
      </w:tr>
      <w:tr w:rsidR="000A7C0B" w14:paraId="71924F8C" w14:textId="77777777">
        <w:tc>
          <w:tcPr>
            <w:tcW w:w="1491" w:type="dxa"/>
            <w:tcBorders>
              <w:bottom w:val="single" w:sz="6" w:space="0" w:color="B22222"/>
              <w:right w:val="single" w:sz="6" w:space="0" w:color="B22222"/>
            </w:tcBorders>
            <w:shd w:val="clear" w:color="auto" w:fill="EFD3D2"/>
            <w:tcMar>
              <w:left w:w="120" w:type="dxa"/>
              <w:right w:w="120" w:type="dxa"/>
            </w:tcMar>
          </w:tcPr>
          <w:p w14:paraId="0873D92F" w14:textId="77777777" w:rsidR="000A7C0B" w:rsidRDefault="009F38C7">
            <w:pPr>
              <w:pStyle w:val="pBodyText"/>
            </w:pPr>
            <w:r>
              <w:rPr>
                <w:color w:val="000000"/>
              </w:rPr>
              <w:t>journal</w:t>
            </w:r>
          </w:p>
        </w:tc>
        <w:tc>
          <w:tcPr>
            <w:tcW w:w="7545" w:type="dxa"/>
            <w:tcBorders>
              <w:bottom w:val="single" w:sz="6" w:space="0" w:color="B22222"/>
            </w:tcBorders>
            <w:shd w:val="clear" w:color="auto" w:fill="EFD3D2"/>
            <w:tcMar>
              <w:left w:w="120" w:type="dxa"/>
              <w:right w:w="120" w:type="dxa"/>
            </w:tcMar>
          </w:tcPr>
          <w:p w14:paraId="5F5F998B" w14:textId="77777777" w:rsidR="000A7C0B" w:rsidRDefault="009F38C7">
            <w:pPr>
              <w:pStyle w:val="pBodyText"/>
            </w:pPr>
            <w:r>
              <w:rPr>
                <w:color w:val="000000"/>
              </w:rPr>
              <w:t>A page where data records can be viewed and manipulated in relation to other data records. Typically used for manual data entry or adjustment processes.</w:t>
            </w:r>
          </w:p>
        </w:tc>
      </w:tr>
      <w:tr w:rsidR="000A7C0B" w14:paraId="741FAD33" w14:textId="77777777">
        <w:tc>
          <w:tcPr>
            <w:tcW w:w="1491" w:type="dxa"/>
            <w:tcBorders>
              <w:bottom w:val="single" w:sz="6" w:space="0" w:color="B22222"/>
              <w:right w:val="single" w:sz="6" w:space="0" w:color="B22222"/>
            </w:tcBorders>
            <w:shd w:val="clear" w:color="auto" w:fill="DFA7A6"/>
            <w:tcMar>
              <w:left w:w="120" w:type="dxa"/>
              <w:right w:w="120" w:type="dxa"/>
            </w:tcMar>
          </w:tcPr>
          <w:p w14:paraId="150296D6" w14:textId="77777777" w:rsidR="000A7C0B" w:rsidRDefault="009F38C7">
            <w:pPr>
              <w:pStyle w:val="pBodyText"/>
            </w:pPr>
            <w:r>
              <w:rPr>
                <w:color w:val="000000"/>
              </w:rPr>
              <w:t>list</w:t>
            </w:r>
          </w:p>
        </w:tc>
        <w:tc>
          <w:tcPr>
            <w:tcW w:w="7545" w:type="dxa"/>
            <w:tcBorders>
              <w:bottom w:val="single" w:sz="6" w:space="0" w:color="B22222"/>
            </w:tcBorders>
            <w:shd w:val="clear" w:color="auto" w:fill="DFA7A6"/>
            <w:tcMar>
              <w:left w:w="120" w:type="dxa"/>
              <w:right w:w="120" w:type="dxa"/>
            </w:tcMar>
          </w:tcPr>
          <w:p w14:paraId="1F6155A7" w14:textId="77777777" w:rsidR="000A7C0B" w:rsidRDefault="009F38C7">
            <w:pPr>
              <w:pStyle w:val="pBodyText"/>
            </w:pPr>
            <w:r>
              <w:rPr>
                <w:color w:val="000000"/>
              </w:rPr>
              <w:t>A viewing pane of all records of a particular type, such as Workers, Positions, or Pay groups. Usually, a record can be double-clicked to open its specific form.</w:t>
            </w:r>
          </w:p>
        </w:tc>
      </w:tr>
      <w:tr w:rsidR="000A7C0B" w14:paraId="02598C24" w14:textId="77777777">
        <w:tc>
          <w:tcPr>
            <w:tcW w:w="1491" w:type="dxa"/>
            <w:tcBorders>
              <w:bottom w:val="single" w:sz="6" w:space="0" w:color="B22222"/>
              <w:right w:val="single" w:sz="6" w:space="0" w:color="B22222"/>
            </w:tcBorders>
            <w:shd w:val="clear" w:color="auto" w:fill="EFD3D2"/>
            <w:tcMar>
              <w:left w:w="120" w:type="dxa"/>
              <w:right w:w="120" w:type="dxa"/>
            </w:tcMar>
          </w:tcPr>
          <w:p w14:paraId="7E446CF1" w14:textId="77777777" w:rsidR="000A7C0B" w:rsidRDefault="009F38C7">
            <w:pPr>
              <w:pStyle w:val="pBodyText"/>
            </w:pPr>
            <w:r>
              <w:rPr>
                <w:color w:val="000000"/>
              </w:rPr>
              <w:t>navigation pane</w:t>
            </w:r>
          </w:p>
        </w:tc>
        <w:tc>
          <w:tcPr>
            <w:tcW w:w="7545" w:type="dxa"/>
            <w:tcBorders>
              <w:bottom w:val="single" w:sz="6" w:space="0" w:color="B22222"/>
            </w:tcBorders>
            <w:shd w:val="clear" w:color="auto" w:fill="EFD3D2"/>
            <w:tcMar>
              <w:left w:w="120" w:type="dxa"/>
              <w:right w:w="120" w:type="dxa"/>
            </w:tcMar>
          </w:tcPr>
          <w:p w14:paraId="22145DA7" w14:textId="77777777" w:rsidR="000A7C0B" w:rsidRDefault="009F38C7">
            <w:pPr>
              <w:pStyle w:val="pBodyText"/>
            </w:pPr>
            <w:r>
              <w:rPr>
                <w:color w:val="000000"/>
              </w:rPr>
              <w:t>The expandable list of hyperlinks located on the left side of the AX application window intended for navigation.</w:t>
            </w:r>
          </w:p>
        </w:tc>
      </w:tr>
      <w:tr w:rsidR="000A7C0B" w14:paraId="2FA662A9" w14:textId="77777777">
        <w:tc>
          <w:tcPr>
            <w:tcW w:w="1491" w:type="dxa"/>
            <w:tcBorders>
              <w:bottom w:val="single" w:sz="6" w:space="0" w:color="B22222"/>
              <w:right w:val="single" w:sz="6" w:space="0" w:color="B22222"/>
            </w:tcBorders>
            <w:shd w:val="clear" w:color="auto" w:fill="DFA7A6"/>
            <w:tcMar>
              <w:left w:w="120" w:type="dxa"/>
              <w:right w:w="120" w:type="dxa"/>
            </w:tcMar>
          </w:tcPr>
          <w:p w14:paraId="4061E498" w14:textId="77777777" w:rsidR="000A7C0B" w:rsidRDefault="009F38C7">
            <w:pPr>
              <w:pStyle w:val="pBodyText"/>
            </w:pPr>
            <w:r>
              <w:rPr>
                <w:color w:val="000000"/>
              </w:rPr>
              <w:t>pane</w:t>
            </w:r>
          </w:p>
        </w:tc>
        <w:tc>
          <w:tcPr>
            <w:tcW w:w="7545" w:type="dxa"/>
            <w:tcBorders>
              <w:bottom w:val="single" w:sz="6" w:space="0" w:color="B22222"/>
            </w:tcBorders>
            <w:shd w:val="clear" w:color="auto" w:fill="DFA7A6"/>
            <w:tcMar>
              <w:left w:w="120" w:type="dxa"/>
              <w:right w:w="120" w:type="dxa"/>
            </w:tcMar>
          </w:tcPr>
          <w:p w14:paraId="068B78CF" w14:textId="77777777" w:rsidR="000A7C0B" w:rsidRDefault="009F38C7">
            <w:pPr>
              <w:pStyle w:val="pBodyText1"/>
            </w:pPr>
            <w:r>
              <w:rPr>
                <w:color w:val="000000"/>
              </w:rPr>
              <w:t>A frame or segmented area of any window. Is usually accompanied by a descriptor.</w:t>
            </w:r>
            <w:r>
              <w:rPr>
                <w:rStyle w:val="variable2"/>
              </w:rPr>
              <w:t xml:space="preserve"> Also appears on the right side of the browser window to perform certain functions.</w:t>
            </w:r>
          </w:p>
        </w:tc>
      </w:tr>
      <w:tr w:rsidR="000A7C0B" w14:paraId="659627A4" w14:textId="77777777">
        <w:tc>
          <w:tcPr>
            <w:tcW w:w="1491" w:type="dxa"/>
            <w:tcBorders>
              <w:bottom w:val="single" w:sz="6" w:space="0" w:color="B22222"/>
              <w:right w:val="single" w:sz="6" w:space="0" w:color="B22222"/>
            </w:tcBorders>
            <w:shd w:val="clear" w:color="auto" w:fill="EFD3D2"/>
            <w:tcMar>
              <w:left w:w="120" w:type="dxa"/>
              <w:right w:w="120" w:type="dxa"/>
            </w:tcMar>
          </w:tcPr>
          <w:p w14:paraId="1D23AF7C" w14:textId="77777777" w:rsidR="000A7C0B" w:rsidRDefault="009F38C7">
            <w:pPr>
              <w:pStyle w:val="pBodyText"/>
            </w:pPr>
            <w:r>
              <w:rPr>
                <w:color w:val="000000"/>
              </w:rPr>
              <w:t>report</w:t>
            </w:r>
          </w:p>
        </w:tc>
        <w:tc>
          <w:tcPr>
            <w:tcW w:w="7545" w:type="dxa"/>
            <w:tcBorders>
              <w:bottom w:val="single" w:sz="6" w:space="0" w:color="B22222"/>
            </w:tcBorders>
            <w:shd w:val="clear" w:color="auto" w:fill="EFD3D2"/>
            <w:tcMar>
              <w:left w:w="120" w:type="dxa"/>
              <w:right w:w="120" w:type="dxa"/>
            </w:tcMar>
          </w:tcPr>
          <w:p w14:paraId="7D0FE376" w14:textId="77777777" w:rsidR="000A7C0B" w:rsidRDefault="009F38C7">
            <w:pPr>
              <w:pStyle w:val="pBodyText"/>
            </w:pPr>
            <w:r>
              <w:rPr>
                <w:color w:val="000000"/>
              </w:rPr>
              <w:t>A printable, exportable view of specific data records that opens in a browser window.</w:t>
            </w:r>
          </w:p>
        </w:tc>
      </w:tr>
      <w:tr w:rsidR="000A7C0B" w14:paraId="1DF29E36" w14:textId="77777777">
        <w:tc>
          <w:tcPr>
            <w:tcW w:w="1491" w:type="dxa"/>
            <w:tcBorders>
              <w:bottom w:val="single" w:sz="6" w:space="0" w:color="B22222"/>
              <w:right w:val="single" w:sz="6" w:space="0" w:color="B22222"/>
            </w:tcBorders>
            <w:shd w:val="clear" w:color="auto" w:fill="DFA7A6"/>
            <w:tcMar>
              <w:left w:w="120" w:type="dxa"/>
              <w:right w:w="120" w:type="dxa"/>
            </w:tcMar>
          </w:tcPr>
          <w:p w14:paraId="4C7BAF7F" w14:textId="77777777" w:rsidR="000A7C0B" w:rsidRDefault="009F38C7">
            <w:pPr>
              <w:pStyle w:val="pBodyText"/>
            </w:pPr>
            <w:r>
              <w:rPr>
                <w:color w:val="000000"/>
              </w:rPr>
              <w:t>ribbon</w:t>
            </w:r>
          </w:p>
        </w:tc>
        <w:tc>
          <w:tcPr>
            <w:tcW w:w="7545" w:type="dxa"/>
            <w:tcBorders>
              <w:bottom w:val="single" w:sz="6" w:space="0" w:color="B22222"/>
            </w:tcBorders>
            <w:shd w:val="clear" w:color="auto" w:fill="DFA7A6"/>
            <w:tcMar>
              <w:left w:w="120" w:type="dxa"/>
              <w:right w:w="120" w:type="dxa"/>
            </w:tcMar>
          </w:tcPr>
          <w:p w14:paraId="40086AB6" w14:textId="77777777" w:rsidR="000A7C0B" w:rsidRDefault="009F38C7">
            <w:pPr>
              <w:pStyle w:val="pBodyText"/>
            </w:pPr>
            <w:r>
              <w:rPr>
                <w:color w:val="000000"/>
              </w:rPr>
              <w:t>The toolbar at the top of the application window containing multiple tabs with clickable icons.</w:t>
            </w:r>
          </w:p>
        </w:tc>
      </w:tr>
      <w:tr w:rsidR="000A7C0B" w14:paraId="4E792352" w14:textId="77777777">
        <w:tc>
          <w:tcPr>
            <w:tcW w:w="1491" w:type="dxa"/>
            <w:tcBorders>
              <w:right w:val="single" w:sz="6" w:space="0" w:color="B22222"/>
            </w:tcBorders>
            <w:shd w:val="clear" w:color="auto" w:fill="EFD3D2"/>
            <w:tcMar>
              <w:left w:w="120" w:type="dxa"/>
              <w:right w:w="120" w:type="dxa"/>
            </w:tcMar>
          </w:tcPr>
          <w:p w14:paraId="7FAC4C23" w14:textId="77777777" w:rsidR="000A7C0B" w:rsidRDefault="009F38C7">
            <w:pPr>
              <w:pStyle w:val="pBodyText"/>
            </w:pPr>
            <w:r>
              <w:rPr>
                <w:color w:val="000000"/>
              </w:rPr>
              <w:lastRenderedPageBreak/>
              <w:t>maintain effective date entries</w:t>
            </w:r>
          </w:p>
        </w:tc>
        <w:tc>
          <w:tcPr>
            <w:tcW w:w="7545" w:type="dxa"/>
            <w:shd w:val="clear" w:color="auto" w:fill="EFD3D2"/>
            <w:tcMar>
              <w:left w:w="120" w:type="dxa"/>
              <w:right w:w="120" w:type="dxa"/>
            </w:tcMar>
          </w:tcPr>
          <w:p w14:paraId="0FF1E8B5" w14:textId="77777777" w:rsidR="000A7C0B" w:rsidRDefault="009F38C7">
            <w:pPr>
              <w:pStyle w:val="pBodyText1"/>
            </w:pPr>
            <w:r>
              <w:rPr>
                <w:color w:val="000000"/>
              </w:rPr>
              <w:t xml:space="preserve">A functional pane in most forms where data records can be edited with respect to effective dating. A change to existing records in the </w:t>
            </w:r>
            <w:r>
              <w:rPr>
                <w:rStyle w:val="spanFormFieldEmphasis"/>
              </w:rPr>
              <w:t>Maintain effective date entries</w:t>
            </w:r>
            <w:r>
              <w:rPr>
                <w:color w:val="000000"/>
              </w:rPr>
              <w:t xml:space="preserve"> pane creates a new copy of the record dated on the session date while the old record is expired one day prior. In previous versions of Anthology Payroll, this was called the </w:t>
            </w:r>
            <w:r>
              <w:rPr>
                <w:rStyle w:val="spanFormFieldEmphasis"/>
              </w:rPr>
              <w:t>Split view</w:t>
            </w:r>
            <w:r>
              <w:rPr>
                <w:color w:val="000000"/>
              </w:rPr>
              <w:t xml:space="preserve"> pane.</w:t>
            </w:r>
          </w:p>
        </w:tc>
      </w:tr>
    </w:tbl>
    <w:p w14:paraId="184CEA24" w14:textId="77777777" w:rsidR="000A7C0B" w:rsidRDefault="009F38C7">
      <w:pPr>
        <w:pStyle w:val="pBodyText"/>
      </w:pPr>
      <w:r>
        <w:rPr>
          <w:color w:val="000000"/>
        </w:rPr>
        <w:t>For a reference of shortcut keys in Microsoft Dynamics, refer to this Microsoft article:</w:t>
      </w:r>
    </w:p>
    <w:p w14:paraId="59BF2963" w14:textId="77777777" w:rsidR="000A7C0B" w:rsidRDefault="00000000">
      <w:pPr>
        <w:pStyle w:val="p"/>
      </w:pPr>
      <w:hyperlink r:id="rId15" w:history="1">
        <w:r w:rsidR="009F38C7">
          <w:rPr>
            <w:color w:val="0000FF"/>
            <w:u w:val="single"/>
          </w:rPr>
          <w:t>https://docs.microsoft.com/en-us/dynamics365/unified-operations/fin-and-ops/get-started/shortcut-keys</w:t>
        </w:r>
      </w:hyperlink>
    </w:p>
    <w:p w14:paraId="15A3B1A7" w14:textId="77777777" w:rsidR="000A7C0B" w:rsidRDefault="009F38C7">
      <w:pPr>
        <w:pStyle w:val="h2Heading2"/>
      </w:pPr>
      <w:bookmarkStart w:id="3" w:name="_Toc165556362"/>
      <w:r>
        <w:t>2.2 Prerequisites and Conditions</w:t>
      </w:r>
      <w:bookmarkEnd w:id="3"/>
    </w:p>
    <w:p w14:paraId="43E322B8" w14:textId="77777777" w:rsidR="000A7C0B" w:rsidRDefault="009F38C7">
      <w:pPr>
        <w:pStyle w:val="pBodyText"/>
      </w:pPr>
      <w:r>
        <w:rPr>
          <w:color w:val="000000"/>
        </w:rPr>
        <w:t>The following conditions are required before you can begin using the Canadian locali</w:t>
      </w:r>
      <w:r>
        <w:rPr>
          <w:rStyle w:val="variable2"/>
        </w:rPr>
        <w:t>z</w:t>
      </w:r>
      <w:r>
        <w:rPr>
          <w:color w:val="000000"/>
        </w:rPr>
        <w:t>ation of Anthology Payroll for Microsoft Dynamics 365 Finance:</w:t>
      </w:r>
    </w:p>
    <w:p w14:paraId="7BB7B885" w14:textId="77777777" w:rsidR="000A7C0B" w:rsidRDefault="009F38C7">
      <w:pPr>
        <w:pStyle w:val="liListParagraph"/>
        <w:numPr>
          <w:ilvl w:val="0"/>
          <w:numId w:val="2"/>
        </w:numPr>
        <w:spacing w:before="160"/>
      </w:pPr>
      <w:r>
        <w:rPr>
          <w:color w:val="000000"/>
        </w:rPr>
        <w:t>Microsoft Dynamics 365 Finance must be licensed and installed</w:t>
      </w:r>
    </w:p>
    <w:p w14:paraId="522EB1B0" w14:textId="77777777" w:rsidR="000A7C0B" w:rsidRDefault="009F38C7">
      <w:pPr>
        <w:pStyle w:val="liListParagraph"/>
        <w:numPr>
          <w:ilvl w:val="0"/>
          <w:numId w:val="2"/>
        </w:numPr>
      </w:pPr>
      <w:r>
        <w:rPr>
          <w:color w:val="000000"/>
        </w:rPr>
        <w:t>Anthology Payroll for Microsoft Dynamics 365 Finance must be licensed and installed</w:t>
      </w:r>
    </w:p>
    <w:p w14:paraId="64639204" w14:textId="77777777" w:rsidR="000A7C0B" w:rsidRDefault="009F38C7">
      <w:pPr>
        <w:pStyle w:val="liListParagraph"/>
        <w:numPr>
          <w:ilvl w:val="0"/>
          <w:numId w:val="2"/>
        </w:numPr>
      </w:pPr>
      <w:r>
        <w:rPr>
          <w:color w:val="000000"/>
        </w:rPr>
        <w:t>CA country extension for Anthology Payroll must be licensed and installed</w:t>
      </w:r>
    </w:p>
    <w:p w14:paraId="5AE57E91" w14:textId="77777777" w:rsidR="000A7C0B" w:rsidRDefault="009F38C7">
      <w:pPr>
        <w:pStyle w:val="liListParagraph"/>
        <w:numPr>
          <w:ilvl w:val="0"/>
          <w:numId w:val="2"/>
        </w:numPr>
      </w:pPr>
      <w:r>
        <w:rPr>
          <w:color w:val="000000"/>
        </w:rPr>
        <w:t>CA QuickStart database has been implemented according to appropriate documentation</w:t>
      </w:r>
    </w:p>
    <w:p w14:paraId="313555B8" w14:textId="77777777" w:rsidR="000A7C0B" w:rsidRDefault="009F38C7">
      <w:pPr>
        <w:pStyle w:val="liListParagraph"/>
        <w:numPr>
          <w:ilvl w:val="0"/>
          <w:numId w:val="2"/>
        </w:numPr>
      </w:pPr>
      <w:r>
        <w:rPr>
          <w:color w:val="000000"/>
        </w:rPr>
        <w:t>Latest Statutory Deductions Spreadsheet for CA must be imported</w:t>
      </w:r>
    </w:p>
    <w:p w14:paraId="662653E6" w14:textId="77777777" w:rsidR="000A7C0B" w:rsidRDefault="009F38C7">
      <w:pPr>
        <w:pStyle w:val="liListParagraph"/>
        <w:numPr>
          <w:ilvl w:val="0"/>
          <w:numId w:val="2"/>
        </w:numPr>
        <w:spacing w:after="160"/>
      </w:pPr>
      <w:r>
        <w:rPr>
          <w:color w:val="000000"/>
        </w:rPr>
        <w:t xml:space="preserve">Anthology Payroll has been set up according to the </w:t>
      </w:r>
      <w:r>
        <w:rPr>
          <w:rStyle w:val="spanDataItem"/>
        </w:rPr>
        <w:t>Anthology Payroll Canadian Locali</w:t>
      </w:r>
      <w:r>
        <w:rPr>
          <w:rStyle w:val="variable2"/>
        </w:rPr>
        <w:t>z</w:t>
      </w:r>
      <w:r>
        <w:rPr>
          <w:rStyle w:val="spanDataItem"/>
        </w:rPr>
        <w:t>ation Configuration Guide</w:t>
      </w:r>
    </w:p>
    <w:p w14:paraId="676D9983" w14:textId="77777777" w:rsidR="000A7C0B" w:rsidRDefault="009F38C7">
      <w:pPr>
        <w:pStyle w:val="h2Heading2"/>
      </w:pPr>
      <w:bookmarkStart w:id="4" w:name="_Toc165556363"/>
      <w:r>
        <w:t>2.3 Set User Preferences</w:t>
      </w:r>
      <w:bookmarkEnd w:id="4"/>
    </w:p>
    <w:p w14:paraId="72A71333" w14:textId="77777777" w:rsidR="000A7C0B" w:rsidRDefault="009F38C7">
      <w:pPr>
        <w:pStyle w:val="pBodyText"/>
      </w:pPr>
      <w:r>
        <w:rPr>
          <w:color w:val="000000"/>
        </w:rPr>
        <w:t>In Microsoft Dynamics 365 Finance, you can set your preferences for the initial view mode of forms and your language and date formats. The language setting is important depending on the locali</w:t>
      </w:r>
      <w:r>
        <w:rPr>
          <w:rStyle w:val="variable2"/>
        </w:rPr>
        <w:t>z</w:t>
      </w:r>
      <w:r>
        <w:rPr>
          <w:color w:val="000000"/>
        </w:rPr>
        <w:t>ation of Anthology Payroll you are using as it allows labels on forms to appear correctly in the format of your locali</w:t>
      </w:r>
      <w:r>
        <w:rPr>
          <w:rStyle w:val="variable2"/>
        </w:rPr>
        <w:t>z</w:t>
      </w:r>
      <w:r>
        <w:rPr>
          <w:color w:val="000000"/>
        </w:rPr>
        <w:t xml:space="preserve">ation. </w:t>
      </w:r>
    </w:p>
    <w:p w14:paraId="0E9878DA" w14:textId="77777777" w:rsidR="000A7C0B" w:rsidRDefault="009F38C7">
      <w:pPr>
        <w:pStyle w:val="pBodyText"/>
      </w:pPr>
      <w:r>
        <w:rPr>
          <w:color w:val="000000"/>
        </w:rPr>
        <w:t xml:space="preserve">It is also recommended to set your default view mode to </w:t>
      </w:r>
      <w:r>
        <w:rPr>
          <w:rStyle w:val="spanDataItem"/>
        </w:rPr>
        <w:t>Edit</w:t>
      </w:r>
      <w:r>
        <w:rPr>
          <w:color w:val="000000"/>
        </w:rPr>
        <w:t xml:space="preserve"> mode as it reduces the number of steps during operation and mimics behavior in older versions of Dynamics. This guide is written in the context of already being in </w:t>
      </w:r>
      <w:r>
        <w:rPr>
          <w:rStyle w:val="spanDataItem"/>
        </w:rPr>
        <w:t>Edit</w:t>
      </w:r>
      <w:r>
        <w:rPr>
          <w:color w:val="000000"/>
        </w:rPr>
        <w:t xml:space="preserve"> mode on forms.</w:t>
      </w:r>
    </w:p>
    <w:p w14:paraId="0A60F746" w14:textId="77777777" w:rsidR="000A7C0B" w:rsidRDefault="009F38C7">
      <w:pPr>
        <w:pStyle w:val="pBodyText"/>
      </w:pPr>
      <w:r>
        <w:rPr>
          <w:color w:val="000000"/>
        </w:rPr>
        <w:t>To set your user preferences:</w:t>
      </w:r>
    </w:p>
    <w:p w14:paraId="44FAF51F" w14:textId="77777777" w:rsidR="000A7C0B" w:rsidRDefault="009F38C7">
      <w:pPr>
        <w:pStyle w:val="liListNumber"/>
        <w:numPr>
          <w:ilvl w:val="0"/>
          <w:numId w:val="3"/>
        </w:numPr>
        <w:spacing w:before="160"/>
      </w:pPr>
      <w:r>
        <w:rPr>
          <w:color w:val="000000"/>
        </w:rPr>
        <w:t xml:space="preserve">In Microsoft Dynamics 365, click </w:t>
      </w:r>
      <w:r>
        <w:rPr>
          <w:rStyle w:val="spanFormFieldEmphasis"/>
        </w:rPr>
        <w:t>Settings</w:t>
      </w:r>
      <w:r>
        <w:rPr>
          <w:color w:val="000000"/>
        </w:rPr>
        <w:t xml:space="preserve"> &gt; </w:t>
      </w:r>
      <w:r>
        <w:rPr>
          <w:rStyle w:val="spanFormFieldEmphasis"/>
        </w:rPr>
        <w:t>User options</w:t>
      </w:r>
      <w:r>
        <w:rPr>
          <w:color w:val="000000"/>
        </w:rPr>
        <w:t xml:space="preserve"> in the top-right corner of the page to open the </w:t>
      </w:r>
      <w:r>
        <w:rPr>
          <w:rStyle w:val="spanFormFieldEmphasis"/>
        </w:rPr>
        <w:t>Options</w:t>
      </w:r>
      <w:r>
        <w:rPr>
          <w:color w:val="000000"/>
        </w:rPr>
        <w:t xml:space="preserve"> page.</w:t>
      </w:r>
    </w:p>
    <w:p w14:paraId="6A9A850B" w14:textId="77777777" w:rsidR="000A7C0B" w:rsidRDefault="00DC06D9">
      <w:pPr>
        <w:pStyle w:val="pImgCenter"/>
      </w:pPr>
      <w:r>
        <w:rPr>
          <w:noProof/>
        </w:rPr>
        <w:drawing>
          <wp:inline distT="0" distB="0" distL="0" distR="0" wp14:anchorId="72B4FBFF" wp14:editId="24345DE6">
            <wp:extent cx="1438275" cy="1408430"/>
            <wp:effectExtent l="0" t="0" r="0" b="0"/>
            <wp:docPr id="2" name="Pictur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408430"/>
                    </a:xfrm>
                    <a:prstGeom prst="rect">
                      <a:avLst/>
                    </a:prstGeom>
                    <a:noFill/>
                    <a:ln>
                      <a:noFill/>
                    </a:ln>
                  </pic:spPr>
                </pic:pic>
              </a:graphicData>
            </a:graphic>
          </wp:inline>
        </w:drawing>
      </w:r>
    </w:p>
    <w:p w14:paraId="44EEEE95" w14:textId="77777777" w:rsidR="000A7C0B" w:rsidRDefault="00DC06D9">
      <w:pPr>
        <w:pStyle w:val="pImgCenter"/>
      </w:pPr>
      <w:r>
        <w:rPr>
          <w:noProof/>
        </w:rPr>
        <w:drawing>
          <wp:inline distT="0" distB="0" distL="0" distR="0" wp14:anchorId="08030891" wp14:editId="776C4524">
            <wp:extent cx="730250" cy="641350"/>
            <wp:effectExtent l="0" t="0" r="0" b="0"/>
            <wp:docPr id="3"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D43A013" w14:textId="77777777" w:rsidR="000A7C0B" w:rsidRDefault="00DC06D9">
      <w:pPr>
        <w:pStyle w:val="pImgCenter"/>
      </w:pPr>
      <w:r>
        <w:rPr>
          <w:noProof/>
        </w:rPr>
        <w:lastRenderedPageBreak/>
        <w:drawing>
          <wp:inline distT="0" distB="0" distL="0" distR="0" wp14:anchorId="0FA56533" wp14:editId="57281763">
            <wp:extent cx="5545455" cy="2912745"/>
            <wp:effectExtent l="0" t="0" r="0" b="0"/>
            <wp:docPr id="4" name="Pictur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5455" cy="2912745"/>
                    </a:xfrm>
                    <a:prstGeom prst="rect">
                      <a:avLst/>
                    </a:prstGeom>
                    <a:noFill/>
                    <a:ln>
                      <a:noFill/>
                    </a:ln>
                  </pic:spPr>
                </pic:pic>
              </a:graphicData>
            </a:graphic>
          </wp:inline>
        </w:drawing>
      </w:r>
    </w:p>
    <w:p w14:paraId="4660B97E" w14:textId="77777777" w:rsidR="000A7C0B" w:rsidRDefault="009F38C7">
      <w:pPr>
        <w:pStyle w:val="liListNumber"/>
        <w:numPr>
          <w:ilvl w:val="0"/>
          <w:numId w:val="3"/>
        </w:numPr>
      </w:pPr>
      <w:r>
        <w:rPr>
          <w:color w:val="000000"/>
        </w:rPr>
        <w:t xml:space="preserve">Click the </w:t>
      </w:r>
      <w:r>
        <w:rPr>
          <w:rStyle w:val="spanFormFieldEmphasis"/>
        </w:rPr>
        <w:t>Preferences</w:t>
      </w:r>
      <w:r>
        <w:rPr>
          <w:color w:val="000000"/>
        </w:rPr>
        <w:t xml:space="preserve"> tab.</w:t>
      </w:r>
    </w:p>
    <w:p w14:paraId="07B8E048" w14:textId="77777777" w:rsidR="000A7C0B" w:rsidRDefault="009F38C7">
      <w:pPr>
        <w:pStyle w:val="liListNumber"/>
        <w:numPr>
          <w:ilvl w:val="0"/>
          <w:numId w:val="3"/>
        </w:numPr>
      </w:pPr>
      <w:r>
        <w:rPr>
          <w:color w:val="000000"/>
        </w:rPr>
        <w:t xml:space="preserve">Set your </w:t>
      </w:r>
      <w:r>
        <w:rPr>
          <w:rStyle w:val="spanFormFieldEmphasis"/>
        </w:rPr>
        <w:t>Default view/edit mode</w:t>
      </w:r>
      <w:r>
        <w:rPr>
          <w:color w:val="000000"/>
        </w:rPr>
        <w:t xml:space="preserve"> to </w:t>
      </w:r>
      <w:r>
        <w:rPr>
          <w:rStyle w:val="spanDataItem"/>
        </w:rPr>
        <w:t>Edit</w:t>
      </w:r>
      <w:r>
        <w:rPr>
          <w:color w:val="000000"/>
        </w:rPr>
        <w:t>. This is optional, but recommended.</w:t>
      </w:r>
    </w:p>
    <w:p w14:paraId="5A80E4E6" w14:textId="77777777" w:rsidR="000A7C0B" w:rsidRDefault="009F38C7">
      <w:pPr>
        <w:pStyle w:val="liListNumber"/>
        <w:numPr>
          <w:ilvl w:val="0"/>
          <w:numId w:val="3"/>
        </w:numPr>
      </w:pPr>
      <w:r>
        <w:rPr>
          <w:color w:val="000000"/>
        </w:rPr>
        <w:t xml:space="preserve">You can set your default </w:t>
      </w:r>
      <w:r>
        <w:rPr>
          <w:rStyle w:val="spanFormFieldEmphasis"/>
        </w:rPr>
        <w:t>Company</w:t>
      </w:r>
      <w:r>
        <w:rPr>
          <w:color w:val="000000"/>
        </w:rPr>
        <w:t xml:space="preserve"> to open upon logging in as well as the </w:t>
      </w:r>
      <w:r>
        <w:rPr>
          <w:rStyle w:val="spanFormFieldEmphasis"/>
        </w:rPr>
        <w:t>Initial page</w:t>
      </w:r>
      <w:r>
        <w:rPr>
          <w:color w:val="000000"/>
        </w:rPr>
        <w:t xml:space="preserve"> to display.</w:t>
      </w:r>
    </w:p>
    <w:p w14:paraId="1DDA34FB" w14:textId="77777777" w:rsidR="000A7C0B" w:rsidRDefault="009F38C7">
      <w:pPr>
        <w:pStyle w:val="liListNumber"/>
        <w:numPr>
          <w:ilvl w:val="0"/>
          <w:numId w:val="3"/>
        </w:numPr>
      </w:pPr>
      <w:r>
        <w:rPr>
          <w:color w:val="000000"/>
        </w:rPr>
        <w:t xml:space="preserve">Set your </w:t>
      </w:r>
      <w:r>
        <w:rPr>
          <w:rStyle w:val="spanFormFieldEmphasis"/>
        </w:rPr>
        <w:t>Language</w:t>
      </w:r>
      <w:r>
        <w:rPr>
          <w:color w:val="000000"/>
        </w:rPr>
        <w:t xml:space="preserve">, </w:t>
      </w:r>
      <w:r>
        <w:rPr>
          <w:rStyle w:val="spanFormFieldEmphasis"/>
        </w:rPr>
        <w:t>Date, time, and number format</w:t>
      </w:r>
      <w:r>
        <w:rPr>
          <w:color w:val="000000"/>
        </w:rPr>
        <w:t xml:space="preserve"> and </w:t>
      </w:r>
      <w:r>
        <w:rPr>
          <w:rStyle w:val="spanFormFieldEmphasis"/>
        </w:rPr>
        <w:t>Country/region</w:t>
      </w:r>
      <w:r>
        <w:rPr>
          <w:color w:val="000000"/>
        </w:rPr>
        <w:t xml:space="preserve"> to your specific local settings. You may choose to set your </w:t>
      </w:r>
      <w:r>
        <w:rPr>
          <w:rStyle w:val="spanFormFieldEmphasis"/>
        </w:rPr>
        <w:t>Time zone</w:t>
      </w:r>
      <w:r>
        <w:rPr>
          <w:color w:val="000000"/>
        </w:rPr>
        <w:t xml:space="preserve"> as well.</w:t>
      </w:r>
    </w:p>
    <w:p w14:paraId="572F4A76" w14:textId="77777777" w:rsidR="000A7C0B" w:rsidRDefault="009F38C7">
      <w:pPr>
        <w:pStyle w:val="liListNumber"/>
        <w:numPr>
          <w:ilvl w:val="0"/>
          <w:numId w:val="3"/>
        </w:numPr>
      </w:pPr>
      <w:r>
        <w:rPr>
          <w:color w:val="000000"/>
        </w:rPr>
        <w:t xml:space="preserve">Click </w:t>
      </w:r>
      <w:r>
        <w:rPr>
          <w:rStyle w:val="spanFormFieldEmphasis"/>
        </w:rPr>
        <w:t>Save</w:t>
      </w:r>
      <w:r>
        <w:rPr>
          <w:color w:val="000000"/>
        </w:rPr>
        <w:t xml:space="preserve"> to save your changes.</w:t>
      </w:r>
    </w:p>
    <w:p w14:paraId="4C48836F" w14:textId="77777777" w:rsidR="000A7C0B" w:rsidRDefault="009F38C7">
      <w:pPr>
        <w:pStyle w:val="liListNumber"/>
        <w:numPr>
          <w:ilvl w:val="0"/>
          <w:numId w:val="3"/>
        </w:numPr>
        <w:spacing w:after="160"/>
      </w:pPr>
      <w:r>
        <w:rPr>
          <w:color w:val="000000"/>
        </w:rPr>
        <w:t>Refresh your browser (</w:t>
      </w:r>
      <w:r>
        <w:rPr>
          <w:rStyle w:val="spanFormFieldEmphasis"/>
        </w:rPr>
        <w:t>F5</w:t>
      </w:r>
      <w:r>
        <w:rPr>
          <w:color w:val="000000"/>
        </w:rPr>
        <w:t>) to enable your language and region preferences.</w:t>
      </w:r>
    </w:p>
    <w:p w14:paraId="14E708C0" w14:textId="77777777" w:rsidR="000A7C0B" w:rsidRDefault="009F38C7">
      <w:pPr>
        <w:pStyle w:val="h1Heading1"/>
      </w:pPr>
      <w:bookmarkStart w:id="5" w:name="_Toc165556364"/>
      <w:r>
        <w:lastRenderedPageBreak/>
        <w:t>3 Hiring Workers</w:t>
      </w:r>
      <w:bookmarkEnd w:id="5"/>
    </w:p>
    <w:p w14:paraId="7E4775E7" w14:textId="77777777" w:rsidR="000A7C0B" w:rsidRDefault="009F38C7">
      <w:pPr>
        <w:pStyle w:val="pBodyText"/>
      </w:pPr>
      <w:r>
        <w:rPr>
          <w:color w:val="000000"/>
        </w:rPr>
        <w:t xml:space="preserve">This section contains procedures on hiring </w:t>
      </w:r>
      <w:r>
        <w:rPr>
          <w:rStyle w:val="variable2"/>
        </w:rPr>
        <w:t xml:space="preserve">and rehiring </w:t>
      </w:r>
      <w:r>
        <w:rPr>
          <w:color w:val="000000"/>
        </w:rPr>
        <w:t xml:space="preserve">a worker. </w:t>
      </w:r>
    </w:p>
    <w:p w14:paraId="16831C0D" w14:textId="77777777" w:rsidR="000A7C0B" w:rsidRDefault="009F38C7">
      <w:pPr>
        <w:pStyle w:val="h2Heading2"/>
      </w:pPr>
      <w:bookmarkStart w:id="6" w:name="_Toc165556365"/>
      <w:r>
        <w:t>3.1 Hire a New Worker</w:t>
      </w:r>
      <w:bookmarkEnd w:id="6"/>
    </w:p>
    <w:p w14:paraId="3ED7DF63" w14:textId="77777777" w:rsidR="000A7C0B" w:rsidRDefault="009F38C7">
      <w:pPr>
        <w:pStyle w:val="pBodyText"/>
      </w:pPr>
      <w:r>
        <w:rPr>
          <w:color w:val="000000"/>
        </w:rPr>
        <w:t>To hire a new worker, you must complete the following steps:</w:t>
      </w:r>
    </w:p>
    <w:p w14:paraId="7AA1A96F" w14:textId="77777777" w:rsidR="000A7C0B" w:rsidRDefault="009F38C7">
      <w:pPr>
        <w:pStyle w:val="liListNumber"/>
        <w:numPr>
          <w:ilvl w:val="0"/>
          <w:numId w:val="4"/>
        </w:numPr>
        <w:spacing w:before="160"/>
      </w:pPr>
      <w:r>
        <w:rPr>
          <w:color w:val="000000"/>
        </w:rPr>
        <w:t>Create a new position record.</w:t>
      </w:r>
    </w:p>
    <w:p w14:paraId="26EE0AAD" w14:textId="77777777" w:rsidR="000A7C0B" w:rsidRDefault="009F38C7">
      <w:pPr>
        <w:pStyle w:val="liListNumber"/>
        <w:numPr>
          <w:ilvl w:val="0"/>
          <w:numId w:val="4"/>
        </w:numPr>
      </w:pPr>
      <w:r>
        <w:rPr>
          <w:color w:val="000000"/>
        </w:rPr>
        <w:t>Create a new worker record and assign the position.</w:t>
      </w:r>
    </w:p>
    <w:p w14:paraId="151C525C" w14:textId="77777777" w:rsidR="000A7C0B" w:rsidRDefault="009F38C7">
      <w:pPr>
        <w:pStyle w:val="liListNumber"/>
        <w:numPr>
          <w:ilvl w:val="0"/>
          <w:numId w:val="4"/>
        </w:numPr>
      </w:pPr>
      <w:r>
        <w:rPr>
          <w:color w:val="000000"/>
        </w:rPr>
        <w:t>Add the worker to Anthology Payroll.</w:t>
      </w:r>
    </w:p>
    <w:p w14:paraId="7A906025" w14:textId="77777777" w:rsidR="000A7C0B" w:rsidRDefault="009F38C7">
      <w:pPr>
        <w:pStyle w:val="liListNumber"/>
        <w:numPr>
          <w:ilvl w:val="0"/>
          <w:numId w:val="4"/>
        </w:numPr>
      </w:pPr>
      <w:r>
        <w:rPr>
          <w:color w:val="000000"/>
        </w:rPr>
        <w:t>Add additional payroll information for the worker.</w:t>
      </w:r>
    </w:p>
    <w:p w14:paraId="0FC56BA6" w14:textId="77777777" w:rsidR="000A7C0B" w:rsidRDefault="009F38C7">
      <w:pPr>
        <w:pStyle w:val="liListNumber"/>
        <w:numPr>
          <w:ilvl w:val="0"/>
          <w:numId w:val="4"/>
        </w:numPr>
        <w:spacing w:after="160"/>
      </w:pPr>
      <w:r>
        <w:rPr>
          <w:color w:val="000000"/>
        </w:rPr>
        <w:t>Add CA worker information.</w:t>
      </w:r>
    </w:p>
    <w:p w14:paraId="23BF6AB1" w14:textId="77777777" w:rsidR="000A7C0B" w:rsidRDefault="009F38C7">
      <w:pPr>
        <w:pStyle w:val="pBodyText"/>
      </w:pPr>
      <w:r>
        <w:rPr>
          <w:color w:val="000000"/>
        </w:rPr>
        <w:t xml:space="preserve">Ensure you are in the </w:t>
      </w:r>
      <w:r>
        <w:rPr>
          <w:rStyle w:val="spanDataItem"/>
        </w:rPr>
        <w:t>appropriate</w:t>
      </w:r>
      <w:r>
        <w:rPr>
          <w:color w:val="000000"/>
        </w:rPr>
        <w:t xml:space="preserve"> company in Microsoft Dynamics 365 Finance.</w:t>
      </w:r>
    </w:p>
    <w:p w14:paraId="016CC24D" w14:textId="77777777" w:rsidR="000A7C0B" w:rsidRDefault="009F38C7">
      <w:pPr>
        <w:pStyle w:val="h3Heading3"/>
      </w:pPr>
      <w:bookmarkStart w:id="7" w:name="_Toc165556366"/>
      <w:r>
        <w:t>3.1.1 Create a new position record</w:t>
      </w:r>
      <w:bookmarkEnd w:id="7"/>
    </w:p>
    <w:p w14:paraId="4466A7B7" w14:textId="77777777" w:rsidR="000A7C0B" w:rsidRDefault="009F38C7">
      <w:pPr>
        <w:pStyle w:val="pBodyText"/>
      </w:pPr>
      <w:r>
        <w:rPr>
          <w:color w:val="000000"/>
        </w:rPr>
        <w:t>To create a new position:</w:t>
      </w:r>
    </w:p>
    <w:p w14:paraId="313CE39C" w14:textId="77777777" w:rsidR="000A7C0B" w:rsidRDefault="009F38C7">
      <w:pPr>
        <w:pStyle w:val="liListNumber"/>
        <w:numPr>
          <w:ilvl w:val="0"/>
          <w:numId w:val="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Positions</w:t>
      </w:r>
      <w:r>
        <w:rPr>
          <w:color w:val="000000"/>
        </w:rPr>
        <w:t xml:space="preserve"> to open the </w:t>
      </w:r>
      <w:r>
        <w:rPr>
          <w:rStyle w:val="spanFormFieldEmphasis"/>
        </w:rPr>
        <w:t>Positions</w:t>
      </w:r>
      <w:r>
        <w:rPr>
          <w:color w:val="000000"/>
        </w:rPr>
        <w:t xml:space="preserve"> list.</w:t>
      </w:r>
    </w:p>
    <w:p w14:paraId="07F4AB98" w14:textId="77777777" w:rsidR="000A7C0B" w:rsidRDefault="00DC06D9">
      <w:pPr>
        <w:pStyle w:val="pImgCenter"/>
      </w:pPr>
      <w:r>
        <w:rPr>
          <w:noProof/>
        </w:rPr>
        <w:drawing>
          <wp:inline distT="0" distB="0" distL="0" distR="0" wp14:anchorId="38162435" wp14:editId="4477C6AB">
            <wp:extent cx="5457190" cy="2418715"/>
            <wp:effectExtent l="0" t="0" r="0" b="0"/>
            <wp:docPr id="5"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190" cy="2418715"/>
                    </a:xfrm>
                    <a:prstGeom prst="rect">
                      <a:avLst/>
                    </a:prstGeom>
                    <a:noFill/>
                    <a:ln>
                      <a:noFill/>
                    </a:ln>
                  </pic:spPr>
                </pic:pic>
              </a:graphicData>
            </a:graphic>
          </wp:inline>
        </w:drawing>
      </w:r>
    </w:p>
    <w:p w14:paraId="5067AA7A" w14:textId="77777777" w:rsidR="000A7C0B" w:rsidRDefault="009F38C7">
      <w:pPr>
        <w:pStyle w:val="liListNumber"/>
        <w:numPr>
          <w:ilvl w:val="0"/>
          <w:numId w:val="5"/>
        </w:numPr>
      </w:pPr>
      <w:r>
        <w:rPr>
          <w:color w:val="000000"/>
        </w:rPr>
        <w:t xml:space="preserve">Click the </w:t>
      </w:r>
      <w:r>
        <w:rPr>
          <w:rStyle w:val="spanFormFieldEmphasis"/>
        </w:rPr>
        <w:t>New</w:t>
      </w:r>
      <w:r>
        <w:rPr>
          <w:color w:val="000000"/>
        </w:rPr>
        <w:t xml:space="preserve"> button on the ribbon to open the </w:t>
      </w:r>
      <w:r>
        <w:rPr>
          <w:rStyle w:val="spanFormFieldEmphasis"/>
        </w:rPr>
        <w:t>Create new position</w:t>
      </w:r>
      <w:r>
        <w:rPr>
          <w:color w:val="000000"/>
        </w:rPr>
        <w:t xml:space="preserve"> dialog</w:t>
      </w:r>
      <w:r>
        <w:rPr>
          <w:rStyle w:val="variable2"/>
        </w:rPr>
        <w:t>ue</w:t>
      </w:r>
      <w:r>
        <w:rPr>
          <w:color w:val="000000"/>
        </w:rPr>
        <w:t>.</w:t>
      </w:r>
    </w:p>
    <w:p w14:paraId="3403F65E" w14:textId="77777777" w:rsidR="000A7C0B" w:rsidRDefault="009F38C7">
      <w:pPr>
        <w:pStyle w:val="pNote"/>
      </w:pPr>
      <w:r>
        <w:rPr>
          <w:color w:val="000000"/>
        </w:rPr>
        <w:t>NOTE: If you click anywhere outside the dialog</w:t>
      </w:r>
      <w:r>
        <w:rPr>
          <w:rStyle w:val="variable2"/>
        </w:rPr>
        <w:t>ue</w:t>
      </w:r>
      <w:r>
        <w:rPr>
          <w:color w:val="000000"/>
        </w:rPr>
        <w:t>, it will close without saving.</w:t>
      </w:r>
    </w:p>
    <w:p w14:paraId="170F4B25" w14:textId="77777777" w:rsidR="000A7C0B" w:rsidRDefault="009F38C7">
      <w:pPr>
        <w:pStyle w:val="liListNumber"/>
        <w:numPr>
          <w:ilvl w:val="0"/>
          <w:numId w:val="5"/>
        </w:numPr>
      </w:pPr>
      <w:r>
        <w:rPr>
          <w:color w:val="000000"/>
        </w:rPr>
        <w:t xml:space="preserve">Enter the </w:t>
      </w:r>
      <w:r>
        <w:rPr>
          <w:rStyle w:val="spanFormFieldEmphasis"/>
        </w:rPr>
        <w:t>Job</w:t>
      </w:r>
      <w:r>
        <w:rPr>
          <w:color w:val="000000"/>
        </w:rPr>
        <w:t xml:space="preserve"> that this position is based on. The </w:t>
      </w:r>
      <w:r>
        <w:rPr>
          <w:rStyle w:val="spanFormFieldEmphasis"/>
        </w:rPr>
        <w:t>Position</w:t>
      </w:r>
      <w:r>
        <w:rPr>
          <w:color w:val="000000"/>
        </w:rPr>
        <w:t xml:space="preserve"> identifier is automatically generated.</w:t>
      </w:r>
    </w:p>
    <w:p w14:paraId="40C2797F" w14:textId="77777777" w:rsidR="000A7C0B" w:rsidRDefault="009F38C7">
      <w:pPr>
        <w:pStyle w:val="liListNumber"/>
        <w:numPr>
          <w:ilvl w:val="0"/>
          <w:numId w:val="5"/>
        </w:numPr>
      </w:pPr>
      <w:r>
        <w:rPr>
          <w:color w:val="000000"/>
        </w:rPr>
        <w:t xml:space="preserve">Specify the position's </w:t>
      </w:r>
      <w:r>
        <w:rPr>
          <w:rStyle w:val="spanFormFieldEmphasis"/>
        </w:rPr>
        <w:t>Activation</w:t>
      </w:r>
      <w:r>
        <w:rPr>
          <w:color w:val="000000"/>
        </w:rPr>
        <w:t xml:space="preserve"> date if it is different from the current date. This can be a date in the future. Specify a </w:t>
      </w:r>
      <w:r>
        <w:rPr>
          <w:rStyle w:val="spanFormFieldEmphasis"/>
        </w:rPr>
        <w:t>Retirement</w:t>
      </w:r>
      <w:r>
        <w:rPr>
          <w:color w:val="000000"/>
        </w:rPr>
        <w:t xml:space="preserve"> date if there is one.</w:t>
      </w:r>
    </w:p>
    <w:p w14:paraId="7FBBD9AB" w14:textId="77777777" w:rsidR="000A7C0B" w:rsidRDefault="00DC06D9">
      <w:pPr>
        <w:pStyle w:val="pImgCenter"/>
      </w:pPr>
      <w:r>
        <w:rPr>
          <w:noProof/>
        </w:rPr>
        <w:lastRenderedPageBreak/>
        <w:drawing>
          <wp:inline distT="0" distB="0" distL="0" distR="0" wp14:anchorId="420D578D" wp14:editId="14E4965D">
            <wp:extent cx="4542790" cy="3259455"/>
            <wp:effectExtent l="0" t="0" r="0" b="0"/>
            <wp:docPr id="6" name="Pictur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2790" cy="3259455"/>
                    </a:xfrm>
                    <a:prstGeom prst="rect">
                      <a:avLst/>
                    </a:prstGeom>
                    <a:noFill/>
                    <a:ln>
                      <a:noFill/>
                    </a:ln>
                  </pic:spPr>
                </pic:pic>
              </a:graphicData>
            </a:graphic>
          </wp:inline>
        </w:drawing>
      </w:r>
    </w:p>
    <w:p w14:paraId="649A81D6" w14:textId="77777777" w:rsidR="000A7C0B" w:rsidRDefault="009F38C7">
      <w:pPr>
        <w:pStyle w:val="liListNumber"/>
        <w:numPr>
          <w:ilvl w:val="0"/>
          <w:numId w:val="5"/>
        </w:numPr>
      </w:pPr>
      <w:r>
        <w:rPr>
          <w:color w:val="000000"/>
        </w:rPr>
        <w:t xml:space="preserve">Click the </w:t>
      </w:r>
      <w:r>
        <w:rPr>
          <w:rStyle w:val="spanFormFieldEmphasis"/>
        </w:rPr>
        <w:t>Create position</w:t>
      </w:r>
      <w:r>
        <w:rPr>
          <w:color w:val="000000"/>
        </w:rPr>
        <w:t xml:space="preserve"> button to create the position. The </w:t>
      </w:r>
      <w:r>
        <w:rPr>
          <w:rStyle w:val="spanFormFieldEmphasis"/>
        </w:rPr>
        <w:t>Positions</w:t>
      </w:r>
      <w:r>
        <w:rPr>
          <w:color w:val="000000"/>
        </w:rPr>
        <w:t xml:space="preserve"> form for this position automatically opens.</w:t>
      </w:r>
    </w:p>
    <w:p w14:paraId="1673CD61" w14:textId="77777777" w:rsidR="000A7C0B" w:rsidRDefault="009F38C7">
      <w:pPr>
        <w:pStyle w:val="liListNumber"/>
        <w:numPr>
          <w:ilvl w:val="0"/>
          <w:numId w:val="5"/>
        </w:numPr>
      </w:pPr>
      <w:r>
        <w:rPr>
          <w:color w:val="000000"/>
        </w:rPr>
        <w:t xml:space="preserve">In the </w:t>
      </w:r>
      <w:r>
        <w:rPr>
          <w:rStyle w:val="spanFormFieldEmphasis"/>
        </w:rPr>
        <w:t>General</w:t>
      </w:r>
      <w:r>
        <w:rPr>
          <w:color w:val="000000"/>
        </w:rPr>
        <w:t xml:space="preserve"> section of the position, specify the position's </w:t>
      </w:r>
      <w:r>
        <w:rPr>
          <w:rStyle w:val="spanFormFieldEmphasis"/>
        </w:rPr>
        <w:t>Department</w:t>
      </w:r>
      <w:r>
        <w:rPr>
          <w:color w:val="000000"/>
        </w:rPr>
        <w:t>.</w:t>
      </w:r>
    </w:p>
    <w:p w14:paraId="739AC585" w14:textId="77777777" w:rsidR="000A7C0B" w:rsidRDefault="009F38C7">
      <w:pPr>
        <w:pStyle w:val="liListNumber"/>
        <w:numPr>
          <w:ilvl w:val="0"/>
          <w:numId w:val="5"/>
        </w:numPr>
      </w:pPr>
      <w:r>
        <w:rPr>
          <w:color w:val="000000"/>
        </w:rPr>
        <w:t xml:space="preserve">Expand the </w:t>
      </w:r>
      <w:r>
        <w:rPr>
          <w:rStyle w:val="spanFormFieldEmphasis"/>
        </w:rPr>
        <w:t>Financial dimension</w:t>
      </w:r>
      <w:r>
        <w:rPr>
          <w:color w:val="000000"/>
        </w:rPr>
        <w:t xml:space="preserve"> section of the </w:t>
      </w:r>
      <w:r>
        <w:rPr>
          <w:rStyle w:val="spanFormFieldEmphasis"/>
        </w:rPr>
        <w:t>Positions</w:t>
      </w:r>
      <w:r>
        <w:rPr>
          <w:color w:val="000000"/>
        </w:rPr>
        <w:t xml:space="preserve"> form.</w:t>
      </w:r>
    </w:p>
    <w:p w14:paraId="139883DE" w14:textId="77777777" w:rsidR="000A7C0B" w:rsidRDefault="00DC06D9">
      <w:pPr>
        <w:pStyle w:val="pImgCenter"/>
      </w:pPr>
      <w:r>
        <w:rPr>
          <w:noProof/>
        </w:rPr>
        <w:drawing>
          <wp:inline distT="0" distB="0" distL="0" distR="0" wp14:anchorId="206934F8" wp14:editId="7F21D6FF">
            <wp:extent cx="2846705" cy="2418715"/>
            <wp:effectExtent l="0" t="0" r="0" b="0"/>
            <wp:docPr id="7" name="Pictur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6705" cy="2418715"/>
                    </a:xfrm>
                    <a:prstGeom prst="rect">
                      <a:avLst/>
                    </a:prstGeom>
                    <a:noFill/>
                    <a:ln>
                      <a:noFill/>
                    </a:ln>
                  </pic:spPr>
                </pic:pic>
              </a:graphicData>
            </a:graphic>
          </wp:inline>
        </w:drawing>
      </w:r>
    </w:p>
    <w:p w14:paraId="5D079B90" w14:textId="77777777" w:rsidR="000A7C0B" w:rsidRDefault="009F38C7">
      <w:pPr>
        <w:pStyle w:val="liListNumber"/>
        <w:numPr>
          <w:ilvl w:val="0"/>
          <w:numId w:val="5"/>
        </w:numPr>
      </w:pPr>
      <w:r>
        <w:rPr>
          <w:color w:val="000000"/>
        </w:rPr>
        <w:t xml:space="preserve">Specify any default financial dimensions that the worker in this position may have. </w:t>
      </w:r>
    </w:p>
    <w:p w14:paraId="07E7BAD5" w14:textId="77777777" w:rsidR="000A7C0B" w:rsidRDefault="009F38C7">
      <w:pPr>
        <w:pStyle w:val="liListNumber"/>
        <w:numPr>
          <w:ilvl w:val="0"/>
          <w:numId w:val="5"/>
        </w:numPr>
        <w:spacing w:after="160"/>
      </w:pPr>
      <w:r>
        <w:rPr>
          <w:color w:val="000000"/>
        </w:rPr>
        <w:t xml:space="preserve">Click </w:t>
      </w:r>
      <w:r>
        <w:rPr>
          <w:rStyle w:val="spanFormFieldEmphasis"/>
        </w:rPr>
        <w:t>Save</w:t>
      </w:r>
      <w:r>
        <w:rPr>
          <w:color w:val="000000"/>
        </w:rPr>
        <w:t xml:space="preserve"> to save your changes.</w:t>
      </w:r>
    </w:p>
    <w:p w14:paraId="5FF736D9" w14:textId="77777777" w:rsidR="000A7C0B" w:rsidRDefault="009F38C7">
      <w:pPr>
        <w:pStyle w:val="h3Heading3"/>
      </w:pPr>
      <w:bookmarkStart w:id="8" w:name="_Toc165556367"/>
      <w:r>
        <w:t>3.1.2 Create a new worker record and assign the position</w:t>
      </w:r>
      <w:bookmarkEnd w:id="8"/>
    </w:p>
    <w:p w14:paraId="2A0008E3" w14:textId="77777777" w:rsidR="000A7C0B" w:rsidRDefault="009F38C7">
      <w:pPr>
        <w:pStyle w:val="pBodyText"/>
      </w:pPr>
      <w:r>
        <w:rPr>
          <w:color w:val="000000"/>
        </w:rPr>
        <w:t>To create a new worker record:</w:t>
      </w:r>
    </w:p>
    <w:p w14:paraId="5E61AF13" w14:textId="77777777" w:rsidR="000A7C0B" w:rsidRDefault="009F38C7">
      <w:pPr>
        <w:pStyle w:val="liListNumber"/>
        <w:numPr>
          <w:ilvl w:val="0"/>
          <w:numId w:val="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Click the </w:t>
      </w:r>
      <w:r>
        <w:rPr>
          <w:rStyle w:val="spanFormFieldEmphasis"/>
        </w:rPr>
        <w:t>New</w:t>
      </w:r>
      <w:r>
        <w:rPr>
          <w:color w:val="000000"/>
        </w:rPr>
        <w:t xml:space="preserve"> button on the ribbon to open the </w:t>
      </w:r>
      <w:r>
        <w:rPr>
          <w:rStyle w:val="spanFormFieldEmphasis"/>
        </w:rPr>
        <w:t>Create new worker</w:t>
      </w:r>
      <w:r>
        <w:rPr>
          <w:color w:val="000000"/>
        </w:rPr>
        <w:t xml:space="preserve"> pane.</w:t>
      </w:r>
    </w:p>
    <w:p w14:paraId="64865819" w14:textId="77777777" w:rsidR="000A7C0B" w:rsidRDefault="00DC06D9">
      <w:pPr>
        <w:pStyle w:val="pImgCenter"/>
      </w:pPr>
      <w:r>
        <w:rPr>
          <w:noProof/>
        </w:rPr>
        <w:lastRenderedPageBreak/>
        <w:drawing>
          <wp:inline distT="0" distB="0" distL="0" distR="0" wp14:anchorId="5041EAB9" wp14:editId="0BD69F3D">
            <wp:extent cx="5972810" cy="2315210"/>
            <wp:effectExtent l="0" t="0" r="0" b="0"/>
            <wp:docPr id="8" name="Pictur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2315210"/>
                    </a:xfrm>
                    <a:prstGeom prst="rect">
                      <a:avLst/>
                    </a:prstGeom>
                    <a:noFill/>
                    <a:ln>
                      <a:noFill/>
                    </a:ln>
                  </pic:spPr>
                </pic:pic>
              </a:graphicData>
            </a:graphic>
          </wp:inline>
        </w:drawing>
      </w:r>
    </w:p>
    <w:p w14:paraId="10EE9C03" w14:textId="77777777" w:rsidR="000A7C0B" w:rsidRDefault="009F38C7">
      <w:pPr>
        <w:pStyle w:val="liListNumber"/>
        <w:numPr>
          <w:ilvl w:val="0"/>
          <w:numId w:val="6"/>
        </w:numPr>
      </w:pPr>
      <w:r>
        <w:rPr>
          <w:color w:val="000000"/>
        </w:rPr>
        <w:t xml:space="preserve">Enter the worker's </w:t>
      </w:r>
      <w:r>
        <w:rPr>
          <w:rStyle w:val="spanFormFieldEmphasis"/>
        </w:rPr>
        <w:t>First name</w:t>
      </w:r>
      <w:r>
        <w:rPr>
          <w:color w:val="000000"/>
        </w:rPr>
        <w:t xml:space="preserve">, </w:t>
      </w:r>
      <w:r>
        <w:rPr>
          <w:rStyle w:val="spanFormFieldEmphasis"/>
        </w:rPr>
        <w:t>Middle name</w:t>
      </w:r>
      <w:r>
        <w:rPr>
          <w:color w:val="000000"/>
        </w:rPr>
        <w:t xml:space="preserve">, </w:t>
      </w:r>
      <w:r>
        <w:rPr>
          <w:rStyle w:val="spanFormFieldEmphasis"/>
        </w:rPr>
        <w:t>Last name prefix</w:t>
      </w:r>
      <w:r>
        <w:rPr>
          <w:color w:val="000000"/>
        </w:rPr>
        <w:t xml:space="preserve"> and </w:t>
      </w:r>
      <w:r>
        <w:rPr>
          <w:rStyle w:val="spanFormFieldEmphasis"/>
        </w:rPr>
        <w:t>Last name</w:t>
      </w:r>
      <w:r>
        <w:rPr>
          <w:color w:val="000000"/>
        </w:rPr>
        <w:t>, as applicable.</w:t>
      </w:r>
    </w:p>
    <w:p w14:paraId="2CE3EC44" w14:textId="77777777" w:rsidR="000A7C0B" w:rsidRDefault="009F38C7">
      <w:pPr>
        <w:pStyle w:val="liListNumber"/>
        <w:numPr>
          <w:ilvl w:val="0"/>
          <w:numId w:val="6"/>
        </w:numPr>
      </w:pPr>
      <w:r>
        <w:rPr>
          <w:color w:val="000000"/>
        </w:rPr>
        <w:t xml:space="preserve">Verify that you are creating the worker in the correct </w:t>
      </w:r>
      <w:r>
        <w:rPr>
          <w:rStyle w:val="spanFormFieldEmphasis"/>
        </w:rPr>
        <w:t>Legal entity</w:t>
      </w:r>
      <w:r>
        <w:rPr>
          <w:color w:val="000000"/>
        </w:rPr>
        <w:t xml:space="preserve"> (company). Change as needed.</w:t>
      </w:r>
    </w:p>
    <w:p w14:paraId="3EEBC9FD" w14:textId="77777777" w:rsidR="000A7C0B" w:rsidRDefault="009F38C7">
      <w:pPr>
        <w:pStyle w:val="liListNumber"/>
        <w:numPr>
          <w:ilvl w:val="0"/>
          <w:numId w:val="6"/>
        </w:numPr>
      </w:pPr>
      <w:r>
        <w:rPr>
          <w:color w:val="000000"/>
        </w:rPr>
        <w:t xml:space="preserve">If the worker is a contractor, set the </w:t>
      </w:r>
      <w:r>
        <w:rPr>
          <w:rStyle w:val="spanFormFieldEmphasis"/>
        </w:rPr>
        <w:t>Worker type</w:t>
      </w:r>
      <w:r>
        <w:rPr>
          <w:color w:val="000000"/>
        </w:rPr>
        <w:t xml:space="preserve"> to </w:t>
      </w:r>
      <w:r>
        <w:rPr>
          <w:rStyle w:val="spanDataItem"/>
        </w:rPr>
        <w:t>Contractor</w:t>
      </w:r>
      <w:r>
        <w:rPr>
          <w:color w:val="000000"/>
        </w:rPr>
        <w:t>.</w:t>
      </w:r>
    </w:p>
    <w:p w14:paraId="76B0CE37" w14:textId="77777777" w:rsidR="000A7C0B" w:rsidRDefault="009F38C7">
      <w:pPr>
        <w:pStyle w:val="liListNumber"/>
        <w:numPr>
          <w:ilvl w:val="0"/>
          <w:numId w:val="6"/>
        </w:numPr>
      </w:pPr>
      <w:r>
        <w:rPr>
          <w:color w:val="000000"/>
        </w:rPr>
        <w:t xml:space="preserve">Specify the worker's </w:t>
      </w:r>
      <w:r>
        <w:rPr>
          <w:rStyle w:val="spanFormFieldEmphasis"/>
        </w:rPr>
        <w:t>Employment start date</w:t>
      </w:r>
      <w:r>
        <w:rPr>
          <w:color w:val="000000"/>
        </w:rPr>
        <w:t xml:space="preserve"> if it is different from the current date. Specify an </w:t>
      </w:r>
      <w:r>
        <w:rPr>
          <w:rStyle w:val="spanFormFieldEmphasis"/>
        </w:rPr>
        <w:t>Employment end date</w:t>
      </w:r>
      <w:r>
        <w:rPr>
          <w:color w:val="000000"/>
        </w:rPr>
        <w:t xml:space="preserve"> if there is one.</w:t>
      </w:r>
    </w:p>
    <w:p w14:paraId="77E415FA" w14:textId="77777777" w:rsidR="000A7C0B" w:rsidRDefault="009F38C7">
      <w:pPr>
        <w:pStyle w:val="liListNumber"/>
        <w:numPr>
          <w:ilvl w:val="0"/>
          <w:numId w:val="6"/>
        </w:numPr>
      </w:pPr>
      <w:r>
        <w:rPr>
          <w:color w:val="000000"/>
        </w:rPr>
        <w:t xml:space="preserve">Expand the </w:t>
      </w:r>
      <w:r>
        <w:rPr>
          <w:rStyle w:val="spanFormFieldEmphasis"/>
        </w:rPr>
        <w:t>Position details</w:t>
      </w:r>
      <w:r>
        <w:rPr>
          <w:color w:val="000000"/>
        </w:rPr>
        <w:t xml:space="preserve"> tab and check the </w:t>
      </w:r>
      <w:r>
        <w:rPr>
          <w:rStyle w:val="spanFormFieldEmphasis"/>
        </w:rPr>
        <w:t>Assign a position</w:t>
      </w:r>
      <w:r>
        <w:rPr>
          <w:color w:val="000000"/>
        </w:rPr>
        <w:t xml:space="preserve"> checkbox.</w:t>
      </w:r>
    </w:p>
    <w:p w14:paraId="042C1DB9" w14:textId="77777777" w:rsidR="000A7C0B" w:rsidRDefault="009F38C7">
      <w:pPr>
        <w:pStyle w:val="liListNumber"/>
        <w:numPr>
          <w:ilvl w:val="0"/>
          <w:numId w:val="6"/>
        </w:numPr>
      </w:pPr>
      <w:r>
        <w:rPr>
          <w:color w:val="000000"/>
        </w:rPr>
        <w:t xml:space="preserve">Specify the </w:t>
      </w:r>
      <w:r>
        <w:rPr>
          <w:rStyle w:val="spanFormFieldEmphasis"/>
        </w:rPr>
        <w:t>Position</w:t>
      </w:r>
      <w:r>
        <w:rPr>
          <w:color w:val="000000"/>
        </w:rPr>
        <w:t xml:space="preserve"> that was created in section </w:t>
      </w:r>
      <w:r>
        <w:rPr>
          <w:rStyle w:val="variable2"/>
        </w:rPr>
        <w:t>3.1.1</w:t>
      </w:r>
      <w:r>
        <w:rPr>
          <w:color w:val="000000"/>
        </w:rPr>
        <w:t>.</w:t>
      </w:r>
    </w:p>
    <w:p w14:paraId="2B7CE619" w14:textId="77777777" w:rsidR="000A7C0B" w:rsidRDefault="009F38C7">
      <w:pPr>
        <w:pStyle w:val="liListNumber"/>
        <w:numPr>
          <w:ilvl w:val="0"/>
          <w:numId w:val="6"/>
        </w:numPr>
      </w:pPr>
      <w:r>
        <w:rPr>
          <w:color w:val="000000"/>
        </w:rPr>
        <w:t xml:space="preserve">Specify an </w:t>
      </w:r>
      <w:r>
        <w:rPr>
          <w:rStyle w:val="spanFormFieldEmphasis"/>
        </w:rPr>
        <w:t>Assignment start</w:t>
      </w:r>
      <w:r>
        <w:rPr>
          <w:color w:val="000000"/>
        </w:rPr>
        <w:t xml:space="preserve"> date if it is different from the current date. This can be a date in the future.</w:t>
      </w:r>
    </w:p>
    <w:p w14:paraId="71942725" w14:textId="77777777" w:rsidR="000A7C0B" w:rsidRDefault="00DC06D9">
      <w:pPr>
        <w:pStyle w:val="pImgCenter"/>
      </w:pPr>
      <w:r>
        <w:rPr>
          <w:noProof/>
        </w:rPr>
        <w:drawing>
          <wp:inline distT="0" distB="0" distL="0" distR="0" wp14:anchorId="43A7AD71" wp14:editId="12B5B06E">
            <wp:extent cx="5545455" cy="3414395"/>
            <wp:effectExtent l="0" t="0" r="0" b="0"/>
            <wp:docPr id="9"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5455" cy="3414395"/>
                    </a:xfrm>
                    <a:prstGeom prst="rect">
                      <a:avLst/>
                    </a:prstGeom>
                    <a:noFill/>
                    <a:ln>
                      <a:noFill/>
                    </a:ln>
                  </pic:spPr>
                </pic:pic>
              </a:graphicData>
            </a:graphic>
          </wp:inline>
        </w:drawing>
      </w:r>
    </w:p>
    <w:p w14:paraId="5BAE9D04" w14:textId="77777777" w:rsidR="000A7C0B" w:rsidRDefault="009F38C7">
      <w:pPr>
        <w:pStyle w:val="liListNumber"/>
        <w:numPr>
          <w:ilvl w:val="0"/>
          <w:numId w:val="6"/>
        </w:numPr>
      </w:pPr>
      <w:r>
        <w:rPr>
          <w:color w:val="000000"/>
        </w:rPr>
        <w:t xml:space="preserve">Click the </w:t>
      </w:r>
      <w:r>
        <w:rPr>
          <w:rStyle w:val="spanFormFieldEmphasis"/>
        </w:rPr>
        <w:t>Hire new worker</w:t>
      </w:r>
      <w:r>
        <w:rPr>
          <w:color w:val="000000"/>
        </w:rPr>
        <w:t xml:space="preserve"> button to create this worker in Microsoft Dynamics 365 Finance and assign the position to them. The worker's </w:t>
      </w:r>
      <w:r>
        <w:rPr>
          <w:rStyle w:val="spanFormFieldEmphasis"/>
        </w:rPr>
        <w:t>Worker</w:t>
      </w:r>
      <w:r>
        <w:rPr>
          <w:color w:val="000000"/>
        </w:rPr>
        <w:t xml:space="preserve"> form automatically opens.</w:t>
      </w:r>
    </w:p>
    <w:p w14:paraId="54CA95EB" w14:textId="77777777" w:rsidR="000A7C0B" w:rsidRDefault="00DC06D9">
      <w:pPr>
        <w:pStyle w:val="pImgCenter"/>
      </w:pPr>
      <w:r>
        <w:rPr>
          <w:noProof/>
        </w:rPr>
        <w:lastRenderedPageBreak/>
        <w:drawing>
          <wp:inline distT="0" distB="0" distL="0" distR="0" wp14:anchorId="5F3E2069" wp14:editId="6D6E3BAD">
            <wp:extent cx="2551430" cy="2219325"/>
            <wp:effectExtent l="0" t="0" r="0" b="0"/>
            <wp:docPr id="10"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1430" cy="2219325"/>
                    </a:xfrm>
                    <a:prstGeom prst="rect">
                      <a:avLst/>
                    </a:prstGeom>
                    <a:noFill/>
                    <a:ln>
                      <a:noFill/>
                    </a:ln>
                  </pic:spPr>
                </pic:pic>
              </a:graphicData>
            </a:graphic>
          </wp:inline>
        </w:drawing>
      </w:r>
    </w:p>
    <w:p w14:paraId="7AE62EAF" w14:textId="77777777" w:rsidR="000A7C0B" w:rsidRDefault="009F38C7">
      <w:pPr>
        <w:pStyle w:val="liListNumber"/>
        <w:numPr>
          <w:ilvl w:val="0"/>
          <w:numId w:val="6"/>
        </w:numPr>
      </w:pPr>
      <w:r>
        <w:rPr>
          <w:color w:val="000000"/>
        </w:rPr>
        <w:t xml:space="preserve">On the </w:t>
      </w:r>
      <w:r>
        <w:rPr>
          <w:rStyle w:val="spanFormFieldEmphasis"/>
        </w:rPr>
        <w:t>Worker</w:t>
      </w:r>
      <w:r>
        <w:rPr>
          <w:color w:val="000000"/>
        </w:rPr>
        <w:t xml:space="preserve"> form, verify the worker's </w:t>
      </w:r>
      <w:r>
        <w:rPr>
          <w:rStyle w:val="spanFormFieldEmphasis"/>
        </w:rPr>
        <w:t>Personal title</w:t>
      </w:r>
      <w:r>
        <w:rPr>
          <w:color w:val="000000"/>
        </w:rPr>
        <w:t xml:space="preserve">, </w:t>
      </w:r>
      <w:r>
        <w:rPr>
          <w:rStyle w:val="spanFormFieldEmphasis"/>
        </w:rPr>
        <w:t>First name</w:t>
      </w:r>
      <w:r>
        <w:rPr>
          <w:color w:val="000000"/>
        </w:rPr>
        <w:t xml:space="preserve">, </w:t>
      </w:r>
      <w:r>
        <w:rPr>
          <w:rStyle w:val="spanFormFieldEmphasis"/>
        </w:rPr>
        <w:t>Middle name</w:t>
      </w:r>
      <w:r>
        <w:rPr>
          <w:color w:val="000000"/>
        </w:rPr>
        <w:t xml:space="preserve">, </w:t>
      </w:r>
      <w:r>
        <w:rPr>
          <w:rStyle w:val="spanFormFieldEmphasis"/>
        </w:rPr>
        <w:t>Last name prefix</w:t>
      </w:r>
      <w:r>
        <w:rPr>
          <w:color w:val="000000"/>
        </w:rPr>
        <w:t xml:space="preserve">, and </w:t>
      </w:r>
      <w:r>
        <w:rPr>
          <w:rStyle w:val="spanFormFieldEmphasis"/>
        </w:rPr>
        <w:t>Last name</w:t>
      </w:r>
      <w:r>
        <w:rPr>
          <w:color w:val="000000"/>
        </w:rPr>
        <w:t>.</w:t>
      </w:r>
    </w:p>
    <w:p w14:paraId="6B99F95D" w14:textId="77777777" w:rsidR="000A7C0B" w:rsidRDefault="009F38C7">
      <w:pPr>
        <w:pStyle w:val="liListNumber"/>
        <w:numPr>
          <w:ilvl w:val="0"/>
          <w:numId w:val="6"/>
        </w:numPr>
      </w:pPr>
      <w:r>
        <w:rPr>
          <w:color w:val="000000"/>
        </w:rPr>
        <w:t xml:space="preserve">Expand the </w:t>
      </w:r>
      <w:r>
        <w:rPr>
          <w:rStyle w:val="spanFormFieldEmphasis"/>
        </w:rPr>
        <w:t>Personal information</w:t>
      </w:r>
      <w:r>
        <w:rPr>
          <w:color w:val="000000"/>
        </w:rPr>
        <w:t xml:space="preserve"> section and enter the worker's </w:t>
      </w:r>
      <w:r>
        <w:rPr>
          <w:rStyle w:val="spanFormFieldEmphasis"/>
        </w:rPr>
        <w:t>Marital Status</w:t>
      </w:r>
      <w:r>
        <w:rPr>
          <w:color w:val="000000"/>
        </w:rPr>
        <w:t xml:space="preserve">, </w:t>
      </w:r>
      <w:r>
        <w:rPr>
          <w:rStyle w:val="spanFormFieldEmphasis"/>
        </w:rPr>
        <w:t>Birth date</w:t>
      </w:r>
      <w:r>
        <w:rPr>
          <w:color w:val="000000"/>
        </w:rPr>
        <w:t xml:space="preserve"> and </w:t>
      </w:r>
      <w:r>
        <w:rPr>
          <w:rStyle w:val="spanFormFieldEmphasis"/>
        </w:rPr>
        <w:t>Gender</w:t>
      </w:r>
      <w:r>
        <w:rPr>
          <w:color w:val="000000"/>
        </w:rPr>
        <w:t xml:space="preserve">, as needed. </w:t>
      </w:r>
    </w:p>
    <w:p w14:paraId="0D00667D" w14:textId="77777777" w:rsidR="000A7C0B" w:rsidRDefault="00DC06D9">
      <w:pPr>
        <w:pStyle w:val="pImgCenter"/>
      </w:pPr>
      <w:r>
        <w:rPr>
          <w:noProof/>
        </w:rPr>
        <w:drawing>
          <wp:inline distT="0" distB="0" distL="0" distR="0" wp14:anchorId="38F44C64" wp14:editId="0F236B94">
            <wp:extent cx="4712335" cy="1172210"/>
            <wp:effectExtent l="0" t="0" r="0" b="0"/>
            <wp:docPr id="11"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2335" cy="1172210"/>
                    </a:xfrm>
                    <a:prstGeom prst="rect">
                      <a:avLst/>
                    </a:prstGeom>
                    <a:noFill/>
                    <a:ln>
                      <a:noFill/>
                    </a:ln>
                  </pic:spPr>
                </pic:pic>
              </a:graphicData>
            </a:graphic>
          </wp:inline>
        </w:drawing>
      </w:r>
    </w:p>
    <w:p w14:paraId="63688D12" w14:textId="77777777" w:rsidR="000A7C0B" w:rsidRDefault="00DC06D9">
      <w:pPr>
        <w:pStyle w:val="pImgCenter"/>
      </w:pPr>
      <w:r>
        <w:rPr>
          <w:noProof/>
        </w:rPr>
        <w:drawing>
          <wp:inline distT="0" distB="0" distL="0" distR="0" wp14:anchorId="5CE2B8AC" wp14:editId="00D38943">
            <wp:extent cx="730250" cy="641350"/>
            <wp:effectExtent l="0" t="0" r="0" b="0"/>
            <wp:docPr id="12"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CF8C634" w14:textId="77777777" w:rsidR="000A7C0B" w:rsidRDefault="00DC06D9">
      <w:pPr>
        <w:pStyle w:val="pImgCenter"/>
      </w:pPr>
      <w:r>
        <w:rPr>
          <w:noProof/>
        </w:rPr>
        <w:drawing>
          <wp:inline distT="0" distB="0" distL="0" distR="0" wp14:anchorId="4E457C99" wp14:editId="5AC9C855">
            <wp:extent cx="4874260" cy="1725295"/>
            <wp:effectExtent l="0" t="0" r="0" b="0"/>
            <wp:docPr id="13"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4260" cy="1725295"/>
                    </a:xfrm>
                    <a:prstGeom prst="rect">
                      <a:avLst/>
                    </a:prstGeom>
                    <a:noFill/>
                    <a:ln>
                      <a:noFill/>
                    </a:ln>
                  </pic:spPr>
                </pic:pic>
              </a:graphicData>
            </a:graphic>
          </wp:inline>
        </w:drawing>
      </w:r>
    </w:p>
    <w:p w14:paraId="2ED88A7D" w14:textId="77777777" w:rsidR="000A7C0B" w:rsidRDefault="009F38C7">
      <w:pPr>
        <w:pStyle w:val="liListNumber"/>
        <w:numPr>
          <w:ilvl w:val="0"/>
          <w:numId w:val="6"/>
        </w:numPr>
      </w:pPr>
      <w:r>
        <w:rPr>
          <w:color w:val="000000"/>
        </w:rPr>
        <w:t xml:space="preserve">In the </w:t>
      </w:r>
      <w:r>
        <w:rPr>
          <w:rStyle w:val="spanFormFieldEmphasis"/>
        </w:rPr>
        <w:t>Personal information</w:t>
      </w:r>
      <w:r>
        <w:rPr>
          <w:color w:val="000000"/>
        </w:rPr>
        <w:t xml:space="preserve"> section, click </w:t>
      </w:r>
      <w:r>
        <w:rPr>
          <w:rStyle w:val="spanFormFieldEmphasis"/>
        </w:rPr>
        <w:t>Identification numbers</w:t>
      </w:r>
      <w:r>
        <w:rPr>
          <w:color w:val="000000"/>
        </w:rPr>
        <w:t xml:space="preserve"> to open the </w:t>
      </w:r>
      <w:r>
        <w:rPr>
          <w:rStyle w:val="spanFormFieldEmphasis"/>
        </w:rPr>
        <w:t>Identification</w:t>
      </w:r>
      <w:r>
        <w:rPr>
          <w:color w:val="000000"/>
        </w:rPr>
        <w:t xml:space="preserve"> form.</w:t>
      </w:r>
    </w:p>
    <w:p w14:paraId="4445AFD5" w14:textId="77777777" w:rsidR="000A7C0B" w:rsidRDefault="00DC06D9">
      <w:pPr>
        <w:pStyle w:val="pImgCenter"/>
      </w:pPr>
      <w:r>
        <w:rPr>
          <w:noProof/>
        </w:rPr>
        <w:drawing>
          <wp:inline distT="0" distB="0" distL="0" distR="0" wp14:anchorId="0A174684" wp14:editId="39F8DD11">
            <wp:extent cx="3200400" cy="685800"/>
            <wp:effectExtent l="0" t="0" r="0" b="0"/>
            <wp:docPr id="14"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685800"/>
                    </a:xfrm>
                    <a:prstGeom prst="rect">
                      <a:avLst/>
                    </a:prstGeom>
                    <a:noFill/>
                    <a:ln>
                      <a:noFill/>
                    </a:ln>
                  </pic:spPr>
                </pic:pic>
              </a:graphicData>
            </a:graphic>
          </wp:inline>
        </w:drawing>
      </w:r>
    </w:p>
    <w:p w14:paraId="407750BA" w14:textId="77777777" w:rsidR="000A7C0B" w:rsidRDefault="009F38C7">
      <w:pPr>
        <w:pStyle w:val="liListNumber"/>
        <w:numPr>
          <w:ilvl w:val="0"/>
          <w:numId w:val="6"/>
        </w:numPr>
      </w:pPr>
      <w:r>
        <w:rPr>
          <w:color w:val="000000"/>
        </w:rPr>
        <w:t xml:space="preserve">Select </w:t>
      </w:r>
      <w:r>
        <w:rPr>
          <w:rStyle w:val="spanDataItem"/>
        </w:rPr>
        <w:t>SIN</w:t>
      </w:r>
      <w:r>
        <w:rPr>
          <w:color w:val="000000"/>
        </w:rPr>
        <w:t xml:space="preserve"> for </w:t>
      </w:r>
      <w:r>
        <w:rPr>
          <w:rStyle w:val="spanFormFieldEmphasis"/>
        </w:rPr>
        <w:t>Identification type</w:t>
      </w:r>
      <w:r>
        <w:rPr>
          <w:color w:val="000000"/>
        </w:rPr>
        <w:t xml:space="preserve"> and enter the worker's social insurance number into the </w:t>
      </w:r>
      <w:r>
        <w:rPr>
          <w:rStyle w:val="spanFormFieldEmphasis"/>
        </w:rPr>
        <w:t>Number</w:t>
      </w:r>
      <w:r>
        <w:rPr>
          <w:color w:val="000000"/>
        </w:rPr>
        <w:t xml:space="preserve"> field.</w:t>
      </w:r>
    </w:p>
    <w:p w14:paraId="3C60BAF3" w14:textId="77777777" w:rsidR="000A7C0B" w:rsidRDefault="009F38C7">
      <w:pPr>
        <w:pStyle w:val="liListNumber"/>
        <w:numPr>
          <w:ilvl w:val="0"/>
          <w:numId w:val="6"/>
        </w:numPr>
      </w:pPr>
      <w:r>
        <w:rPr>
          <w:color w:val="000000"/>
        </w:rPr>
        <w:lastRenderedPageBreak/>
        <w:t xml:space="preserve">Click </w:t>
      </w:r>
      <w:r>
        <w:rPr>
          <w:rStyle w:val="spanFormFieldEmphasis"/>
        </w:rPr>
        <w:t>Save</w:t>
      </w:r>
      <w:r>
        <w:rPr>
          <w:color w:val="000000"/>
        </w:rPr>
        <w:t xml:space="preserve"> to save your changes. Close the </w:t>
      </w:r>
      <w:r>
        <w:rPr>
          <w:rStyle w:val="spanFormFieldEmphasis"/>
        </w:rPr>
        <w:t>Identification</w:t>
      </w:r>
      <w:r>
        <w:rPr>
          <w:color w:val="000000"/>
        </w:rPr>
        <w:t xml:space="preserve"> form.</w:t>
      </w:r>
    </w:p>
    <w:p w14:paraId="65F0CBC6" w14:textId="77777777" w:rsidR="000A7C0B" w:rsidRDefault="009F38C7">
      <w:pPr>
        <w:pStyle w:val="liListNumber"/>
        <w:numPr>
          <w:ilvl w:val="0"/>
          <w:numId w:val="6"/>
        </w:numPr>
      </w:pPr>
      <w:r>
        <w:rPr>
          <w:color w:val="000000"/>
        </w:rPr>
        <w:t xml:space="preserve">Add additional information as required for your implementation, such as </w:t>
      </w:r>
      <w:r>
        <w:rPr>
          <w:rStyle w:val="spanFormFieldEmphasis"/>
        </w:rPr>
        <w:t>Addresses</w:t>
      </w:r>
      <w:r>
        <w:rPr>
          <w:color w:val="000000"/>
        </w:rPr>
        <w:t xml:space="preserve"> and </w:t>
      </w:r>
      <w:r>
        <w:rPr>
          <w:rStyle w:val="spanFormFieldEmphasis"/>
        </w:rPr>
        <w:t>Contact information</w:t>
      </w:r>
      <w:r>
        <w:rPr>
          <w:color w:val="000000"/>
        </w:rPr>
        <w:t>.</w:t>
      </w:r>
    </w:p>
    <w:p w14:paraId="61C6606A" w14:textId="77777777" w:rsidR="000A7C0B" w:rsidRDefault="009F38C7">
      <w:pPr>
        <w:pStyle w:val="liListNumber"/>
        <w:numPr>
          <w:ilvl w:val="0"/>
          <w:numId w:val="6"/>
        </w:numPr>
      </w:pPr>
      <w:r>
        <w:rPr>
          <w:color w:val="000000"/>
        </w:rPr>
        <w:t xml:space="preserve">If your implementation emails direct deposit pay statements to workers, they must have an email address set up in the </w:t>
      </w:r>
      <w:r>
        <w:rPr>
          <w:rStyle w:val="spanFormFieldEmphasis"/>
        </w:rPr>
        <w:t>Contact information</w:t>
      </w:r>
      <w:r>
        <w:rPr>
          <w:color w:val="000000"/>
        </w:rPr>
        <w:t xml:space="preserve"> tab. The </w:t>
      </w:r>
      <w:r>
        <w:rPr>
          <w:rStyle w:val="spanFormFieldEmphasis"/>
        </w:rPr>
        <w:t>Description</w:t>
      </w:r>
      <w:r>
        <w:rPr>
          <w:color w:val="000000"/>
        </w:rPr>
        <w:t xml:space="preserve"> of this email address must match the configuration of the </w:t>
      </w:r>
      <w:r>
        <w:rPr>
          <w:rStyle w:val="spanDataItem"/>
        </w:rPr>
        <w:t>Direct deposit email default email communication</w:t>
      </w:r>
      <w:r>
        <w:rPr>
          <w:color w:val="000000"/>
        </w:rPr>
        <w:t xml:space="preserve"> parameter on the </w:t>
      </w:r>
      <w:r>
        <w:rPr>
          <w:rStyle w:val="spanFormFieldEmphasis"/>
        </w:rPr>
        <w:t>General definitions</w:t>
      </w:r>
      <w:r>
        <w:rPr>
          <w:color w:val="000000"/>
        </w:rPr>
        <w:t xml:space="preserve"> form.</w:t>
      </w:r>
    </w:p>
    <w:p w14:paraId="126DBB85" w14:textId="77777777" w:rsidR="000A7C0B" w:rsidRDefault="009F38C7">
      <w:pPr>
        <w:pStyle w:val="liListNumber"/>
        <w:numPr>
          <w:ilvl w:val="0"/>
          <w:numId w:val="6"/>
        </w:numPr>
        <w:spacing w:after="160"/>
      </w:pPr>
      <w:r>
        <w:rPr>
          <w:color w:val="000000"/>
        </w:rPr>
        <w:t xml:space="preserve">Click </w:t>
      </w:r>
      <w:r>
        <w:rPr>
          <w:rStyle w:val="spanFormFieldEmphasis"/>
        </w:rPr>
        <w:t>Save</w:t>
      </w:r>
      <w:r>
        <w:rPr>
          <w:color w:val="000000"/>
        </w:rPr>
        <w:t xml:space="preserve"> to save your changes.</w:t>
      </w:r>
    </w:p>
    <w:p w14:paraId="16BF9E35" w14:textId="77777777" w:rsidR="000A7C0B" w:rsidRDefault="009F38C7">
      <w:pPr>
        <w:pStyle w:val="h3Heading3"/>
      </w:pPr>
      <w:bookmarkStart w:id="9" w:name="_Toc165556368"/>
      <w:r>
        <w:t>3.1.3 Add the worker to Anthology Payroll</w:t>
      </w:r>
      <w:bookmarkEnd w:id="9"/>
    </w:p>
    <w:p w14:paraId="50251645" w14:textId="77777777" w:rsidR="000A7C0B" w:rsidRDefault="009F38C7">
      <w:pPr>
        <w:pStyle w:val="pBodyText"/>
      </w:pPr>
      <w:r>
        <w:rPr>
          <w:color w:val="000000"/>
        </w:rPr>
        <w:t xml:space="preserve">Adding the worker to Anthology Payroll involves creating and updating a </w:t>
      </w:r>
      <w:r>
        <w:rPr>
          <w:rStyle w:val="spanFormFieldEmphasis"/>
        </w:rPr>
        <w:t>Worker positions</w:t>
      </w:r>
      <w:r>
        <w:rPr>
          <w:color w:val="000000"/>
        </w:rPr>
        <w:t xml:space="preserve"> record.</w:t>
      </w:r>
    </w:p>
    <w:p w14:paraId="39D425B1" w14:textId="77777777" w:rsidR="000A7C0B" w:rsidRDefault="009F38C7">
      <w:pPr>
        <w:pStyle w:val="pBodyText"/>
      </w:pPr>
      <w:r>
        <w:rPr>
          <w:color w:val="000000"/>
        </w:rPr>
        <w:t>To add the worker to Anthology Payroll:</w:t>
      </w:r>
    </w:p>
    <w:p w14:paraId="1AB6BBDD" w14:textId="77777777" w:rsidR="000A7C0B" w:rsidRDefault="009F38C7">
      <w:pPr>
        <w:pStyle w:val="liListNumber"/>
        <w:numPr>
          <w:ilvl w:val="0"/>
          <w:numId w:val="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Select the worker in the list. If the worker's start date is in the future, click</w:t>
      </w:r>
      <w:r>
        <w:rPr>
          <w:rStyle w:val="variable2"/>
        </w:rPr>
        <w:t xml:space="preserve"> </w:t>
      </w:r>
      <w:r>
        <w:rPr>
          <w:rStyle w:val="spanFormFieldEmphasis"/>
        </w:rPr>
        <w:t>Human resources</w:t>
      </w:r>
      <w:r>
        <w:rPr>
          <w:rStyle w:val="variable2"/>
        </w:rPr>
        <w:t xml:space="preserve"> &gt; </w:t>
      </w:r>
      <w:r>
        <w:rPr>
          <w:rStyle w:val="spanFormFieldEmphasis"/>
        </w:rPr>
        <w:t>Common</w:t>
      </w:r>
      <w:r>
        <w:rPr>
          <w:color w:val="000000"/>
        </w:rPr>
        <w:t xml:space="preserve"> &gt; </w:t>
      </w:r>
      <w:r>
        <w:rPr>
          <w:rStyle w:val="spanFormFieldEmphasis"/>
        </w:rPr>
        <w:t>Pending Workers</w:t>
      </w:r>
      <w:r>
        <w:rPr>
          <w:color w:val="000000"/>
        </w:rPr>
        <w:t xml:space="preserve"> to open the </w:t>
      </w:r>
      <w:r>
        <w:rPr>
          <w:rStyle w:val="spanFormFieldEmphasis"/>
        </w:rPr>
        <w:t>Pending workers</w:t>
      </w:r>
      <w:r>
        <w:rPr>
          <w:color w:val="000000"/>
        </w:rPr>
        <w:t xml:space="preserve"> list instead.</w:t>
      </w:r>
    </w:p>
    <w:p w14:paraId="6F51C87A" w14:textId="77777777" w:rsidR="000A7C0B" w:rsidRDefault="00DC06D9">
      <w:pPr>
        <w:pStyle w:val="pImgCenter"/>
      </w:pPr>
      <w:r>
        <w:rPr>
          <w:noProof/>
        </w:rPr>
        <w:drawing>
          <wp:inline distT="0" distB="0" distL="0" distR="0" wp14:anchorId="1B45A7F9" wp14:editId="5A49CA48">
            <wp:extent cx="2389505" cy="1327150"/>
            <wp:effectExtent l="0" t="0" r="0" b="0"/>
            <wp:docPr id="15"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9505" cy="1327150"/>
                    </a:xfrm>
                    <a:prstGeom prst="rect">
                      <a:avLst/>
                    </a:prstGeom>
                    <a:noFill/>
                    <a:ln>
                      <a:noFill/>
                    </a:ln>
                  </pic:spPr>
                </pic:pic>
              </a:graphicData>
            </a:graphic>
          </wp:inline>
        </w:drawing>
      </w:r>
    </w:p>
    <w:p w14:paraId="2F84DD31" w14:textId="77777777" w:rsidR="000A7C0B" w:rsidRDefault="009F38C7">
      <w:pPr>
        <w:pStyle w:val="liListNumber"/>
        <w:numPr>
          <w:ilvl w:val="0"/>
          <w:numId w:val="7"/>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Positions</w:t>
      </w:r>
      <w:r>
        <w:rPr>
          <w:color w:val="000000"/>
        </w:rPr>
        <w:t xml:space="preserve"> to open the </w:t>
      </w:r>
      <w:r>
        <w:rPr>
          <w:rStyle w:val="spanFormFieldEmphasis"/>
        </w:rPr>
        <w:t>Worker positions</w:t>
      </w:r>
      <w:r>
        <w:rPr>
          <w:color w:val="000000"/>
        </w:rPr>
        <w:t xml:space="preserve"> form.</w:t>
      </w:r>
    </w:p>
    <w:p w14:paraId="172677CC" w14:textId="77777777" w:rsidR="000A7C0B" w:rsidRDefault="009F38C7">
      <w:pPr>
        <w:pStyle w:val="li"/>
        <w:numPr>
          <w:ilvl w:val="0"/>
          <w:numId w:val="8"/>
        </w:numPr>
      </w:pPr>
      <w:r>
        <w:rPr>
          <w:color w:val="000000"/>
        </w:rPr>
        <w:t xml:space="preserve">On the </w:t>
      </w:r>
      <w:r>
        <w:rPr>
          <w:rStyle w:val="spanFormFieldEmphasis"/>
        </w:rPr>
        <w:t>General</w:t>
      </w:r>
      <w:r>
        <w:rPr>
          <w:color w:val="000000"/>
        </w:rPr>
        <w:t xml:space="preserve"> tab of the </w:t>
      </w:r>
      <w:r>
        <w:rPr>
          <w:rStyle w:val="spanFormFieldEmphasis"/>
        </w:rPr>
        <w:t>Worker positions</w:t>
      </w:r>
      <w:r>
        <w:rPr>
          <w:color w:val="000000"/>
        </w:rPr>
        <w:t xml:space="preserve"> form, specify the following fields:</w:t>
      </w:r>
    </w:p>
    <w:p w14:paraId="39CE7C2A" w14:textId="77777777" w:rsidR="000A7C0B" w:rsidRDefault="00DC06D9">
      <w:pPr>
        <w:pStyle w:val="pImgCenter"/>
      </w:pPr>
      <w:r>
        <w:rPr>
          <w:noProof/>
        </w:rPr>
        <w:lastRenderedPageBreak/>
        <w:drawing>
          <wp:inline distT="0" distB="0" distL="0" distR="0" wp14:anchorId="5BE2094A" wp14:editId="098B539F">
            <wp:extent cx="1430655" cy="3502660"/>
            <wp:effectExtent l="0" t="0" r="0" b="0"/>
            <wp:docPr id="16"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0655" cy="3502660"/>
                    </a:xfrm>
                    <a:prstGeom prst="rect">
                      <a:avLst/>
                    </a:prstGeom>
                    <a:noFill/>
                    <a:ln>
                      <a:noFill/>
                    </a:ln>
                  </pic:spPr>
                </pic:pic>
              </a:graphicData>
            </a:graphic>
          </wp:inline>
        </w:drawing>
      </w:r>
    </w:p>
    <w:p w14:paraId="417E33CB" w14:textId="77777777" w:rsidR="000A7C0B" w:rsidRDefault="009F38C7">
      <w:pPr>
        <w:pStyle w:val="liNoSpacing"/>
        <w:numPr>
          <w:ilvl w:val="1"/>
          <w:numId w:val="9"/>
        </w:numPr>
      </w:pPr>
      <w:r>
        <w:rPr>
          <w:rStyle w:val="spanFormFieldEmphasis"/>
        </w:rPr>
        <w:t>Occupation</w:t>
      </w:r>
      <w:r>
        <w:rPr>
          <w:color w:val="000000"/>
        </w:rPr>
        <w:t>: specify however often your pay period is. This field is optional depending on your implementation requirements. Occupations can drive earning, benefit/deduction, time and entitlement rules.</w:t>
      </w:r>
      <w:r>
        <w:rPr>
          <w:rStyle w:val="variable2"/>
        </w:rPr>
        <w:t xml:space="preserve"> In the QuickStart database, all occupation codes are associated with the standard rules.</w:t>
      </w:r>
    </w:p>
    <w:p w14:paraId="2195D91A" w14:textId="77777777" w:rsidR="000A7C0B" w:rsidRDefault="009F38C7">
      <w:pPr>
        <w:pStyle w:val="liNoSpacing"/>
        <w:numPr>
          <w:ilvl w:val="1"/>
          <w:numId w:val="9"/>
        </w:numPr>
      </w:pPr>
      <w:r>
        <w:rPr>
          <w:rStyle w:val="spanFormFieldEmphasis"/>
        </w:rPr>
        <w:t>Union affiliation</w:t>
      </w:r>
      <w:r>
        <w:rPr>
          <w:color w:val="000000"/>
        </w:rPr>
        <w:t>: specify however often your pay period is. This defines the worker's standard work hours and days.</w:t>
      </w:r>
    </w:p>
    <w:p w14:paraId="0CB67292" w14:textId="77777777" w:rsidR="000A7C0B" w:rsidRDefault="009F38C7">
      <w:pPr>
        <w:pStyle w:val="li"/>
        <w:numPr>
          <w:ilvl w:val="0"/>
          <w:numId w:val="10"/>
        </w:numPr>
      </w:pPr>
      <w:r>
        <w:rPr>
          <w:color w:val="000000"/>
        </w:rPr>
        <w:t>Specify the following fields:</w:t>
      </w:r>
    </w:p>
    <w:p w14:paraId="4E560063" w14:textId="77777777" w:rsidR="000A7C0B" w:rsidRDefault="009F38C7">
      <w:pPr>
        <w:pStyle w:val="pNote"/>
      </w:pPr>
      <w:r>
        <w:rPr>
          <w:color w:val="000000"/>
        </w:rPr>
        <w:t>NOTE: you may not need to specify the rule group fields if your rules are controlled by the occupation code. This is specific to your implementation requirements.</w:t>
      </w:r>
    </w:p>
    <w:p w14:paraId="5459BC64" w14:textId="77777777" w:rsidR="000A7C0B" w:rsidRDefault="00DC06D9">
      <w:pPr>
        <w:pStyle w:val="pImgCenter"/>
      </w:pPr>
      <w:r>
        <w:rPr>
          <w:noProof/>
        </w:rPr>
        <w:drawing>
          <wp:inline distT="0" distB="0" distL="0" distR="0" wp14:anchorId="4113B847" wp14:editId="2C915A81">
            <wp:extent cx="1696085" cy="2079625"/>
            <wp:effectExtent l="0" t="0" r="0" b="0"/>
            <wp:docPr id="17"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6085" cy="2079625"/>
                    </a:xfrm>
                    <a:prstGeom prst="rect">
                      <a:avLst/>
                    </a:prstGeom>
                    <a:noFill/>
                    <a:ln>
                      <a:noFill/>
                    </a:ln>
                  </pic:spPr>
                </pic:pic>
              </a:graphicData>
            </a:graphic>
          </wp:inline>
        </w:drawing>
      </w:r>
    </w:p>
    <w:p w14:paraId="119D2DC9" w14:textId="77777777" w:rsidR="000A7C0B" w:rsidRDefault="009F38C7">
      <w:pPr>
        <w:pStyle w:val="liNoSpacing"/>
        <w:numPr>
          <w:ilvl w:val="1"/>
          <w:numId w:val="11"/>
        </w:numPr>
      </w:pPr>
      <w:r>
        <w:rPr>
          <w:rStyle w:val="spanFormFieldEmphasis"/>
        </w:rPr>
        <w:t>Pay group</w:t>
      </w:r>
      <w:r>
        <w:rPr>
          <w:color w:val="000000"/>
        </w:rPr>
        <w:t>: specify however often your pay period is</w:t>
      </w:r>
    </w:p>
    <w:p w14:paraId="55F2293F" w14:textId="77777777" w:rsidR="000A7C0B" w:rsidRDefault="009F38C7">
      <w:pPr>
        <w:pStyle w:val="liNoSpacing"/>
        <w:numPr>
          <w:ilvl w:val="1"/>
          <w:numId w:val="11"/>
        </w:numPr>
      </w:pPr>
      <w:r>
        <w:rPr>
          <w:rStyle w:val="spanFormFieldEmphasis"/>
        </w:rPr>
        <w:t>Time rule group</w:t>
      </w:r>
      <w:r>
        <w:rPr>
          <w:color w:val="000000"/>
        </w:rPr>
        <w:t xml:space="preserve">: specify </w:t>
      </w:r>
      <w:r>
        <w:rPr>
          <w:rStyle w:val="spanDataItem"/>
        </w:rPr>
        <w:t>Standard time rules</w:t>
      </w:r>
    </w:p>
    <w:p w14:paraId="46253CB0" w14:textId="77777777" w:rsidR="000A7C0B" w:rsidRDefault="009F38C7">
      <w:pPr>
        <w:pStyle w:val="liNoSpacing"/>
        <w:numPr>
          <w:ilvl w:val="1"/>
          <w:numId w:val="11"/>
        </w:numPr>
      </w:pPr>
      <w:r>
        <w:rPr>
          <w:rStyle w:val="spanFormFieldEmphasis"/>
        </w:rPr>
        <w:t>Earning rule group</w:t>
      </w:r>
      <w:r>
        <w:rPr>
          <w:color w:val="000000"/>
        </w:rPr>
        <w:t xml:space="preserve">: specify </w:t>
      </w:r>
      <w:r>
        <w:rPr>
          <w:rStyle w:val="spanDataItem"/>
        </w:rPr>
        <w:t>Standard earn calcs</w:t>
      </w:r>
    </w:p>
    <w:p w14:paraId="1D960DDF" w14:textId="77777777" w:rsidR="000A7C0B" w:rsidRDefault="009F38C7">
      <w:pPr>
        <w:pStyle w:val="liNoSpacing"/>
        <w:numPr>
          <w:ilvl w:val="1"/>
          <w:numId w:val="11"/>
        </w:numPr>
      </w:pPr>
      <w:r>
        <w:rPr>
          <w:rStyle w:val="spanFormFieldEmphasis"/>
        </w:rPr>
        <w:lastRenderedPageBreak/>
        <w:t>Benefit deduction rule group</w:t>
      </w:r>
      <w:r>
        <w:rPr>
          <w:color w:val="000000"/>
        </w:rPr>
        <w:t xml:space="preserve">: specify </w:t>
      </w:r>
      <w:r>
        <w:rPr>
          <w:rStyle w:val="spanDataItem"/>
        </w:rPr>
        <w:t>Standard ded'n rules</w:t>
      </w:r>
    </w:p>
    <w:p w14:paraId="209EE700" w14:textId="77777777" w:rsidR="000A7C0B" w:rsidRDefault="009F38C7">
      <w:pPr>
        <w:pStyle w:val="liNoSpacing"/>
        <w:numPr>
          <w:ilvl w:val="1"/>
          <w:numId w:val="11"/>
        </w:numPr>
      </w:pPr>
      <w:r>
        <w:rPr>
          <w:rStyle w:val="spanFormFieldEmphasis"/>
        </w:rPr>
        <w:t>Entitlement rule group</w:t>
      </w:r>
      <w:r>
        <w:rPr>
          <w:color w:val="000000"/>
        </w:rPr>
        <w:t xml:space="preserve">: specify </w:t>
      </w:r>
      <w:r>
        <w:rPr>
          <w:rStyle w:val="spanDataItem"/>
        </w:rPr>
        <w:t>Standard entitlement</w:t>
      </w:r>
      <w:r>
        <w:rPr>
          <w:color w:val="000000"/>
        </w:rPr>
        <w:t xml:space="preserve"> or </w:t>
      </w:r>
      <w:r>
        <w:rPr>
          <w:rStyle w:val="spanDataItem"/>
        </w:rPr>
        <w:t>No entitlement</w:t>
      </w:r>
      <w:r>
        <w:rPr>
          <w:color w:val="000000"/>
        </w:rPr>
        <w:t>, as required</w:t>
      </w:r>
    </w:p>
    <w:p w14:paraId="0B10AD51" w14:textId="77777777" w:rsidR="000A7C0B" w:rsidRDefault="009F38C7">
      <w:pPr>
        <w:pStyle w:val="liNoSpacing"/>
        <w:numPr>
          <w:ilvl w:val="1"/>
          <w:numId w:val="11"/>
        </w:numPr>
      </w:pPr>
      <w:r>
        <w:rPr>
          <w:rStyle w:val="spanFormFieldEmphasis"/>
        </w:rPr>
        <w:t>Workers compensation category</w:t>
      </w:r>
      <w:r>
        <w:rPr>
          <w:color w:val="000000"/>
        </w:rPr>
        <w:t>: specify the province/territory where the worker works</w:t>
      </w:r>
    </w:p>
    <w:p w14:paraId="19D5A663" w14:textId="77777777" w:rsidR="000A7C0B" w:rsidRDefault="00DC06D9">
      <w:pPr>
        <w:pStyle w:val="pImgCenter"/>
      </w:pPr>
      <w:r>
        <w:rPr>
          <w:noProof/>
        </w:rPr>
        <w:drawing>
          <wp:inline distT="0" distB="0" distL="0" distR="0" wp14:anchorId="5F49D11E" wp14:editId="2DE845F7">
            <wp:extent cx="1791970" cy="1172210"/>
            <wp:effectExtent l="0" t="0" r="0" b="0"/>
            <wp:docPr id="18"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1970" cy="1172210"/>
                    </a:xfrm>
                    <a:prstGeom prst="rect">
                      <a:avLst/>
                    </a:prstGeom>
                    <a:noFill/>
                    <a:ln>
                      <a:noFill/>
                    </a:ln>
                  </pic:spPr>
                </pic:pic>
              </a:graphicData>
            </a:graphic>
          </wp:inline>
        </w:drawing>
      </w:r>
    </w:p>
    <w:p w14:paraId="345CF304" w14:textId="77777777" w:rsidR="000A7C0B" w:rsidRDefault="009F38C7">
      <w:pPr>
        <w:pStyle w:val="liListNumber"/>
        <w:numPr>
          <w:ilvl w:val="0"/>
          <w:numId w:val="12"/>
        </w:numPr>
      </w:pPr>
      <w:r>
        <w:rPr>
          <w:color w:val="000000"/>
        </w:rPr>
        <w:t xml:space="preserve">Specify the </w:t>
      </w:r>
      <w:r>
        <w:rPr>
          <w:rStyle w:val="spanFormFieldEmphasis"/>
        </w:rPr>
        <w:t>Position filter</w:t>
      </w:r>
      <w:r>
        <w:rPr>
          <w:color w:val="000000"/>
        </w:rPr>
        <w:t>. This is the region where the worker works.</w:t>
      </w:r>
    </w:p>
    <w:p w14:paraId="6CE3AC21" w14:textId="77777777" w:rsidR="000A7C0B" w:rsidRDefault="00DC06D9">
      <w:pPr>
        <w:pStyle w:val="pImgCenter"/>
      </w:pPr>
      <w:r>
        <w:rPr>
          <w:noProof/>
        </w:rPr>
        <w:drawing>
          <wp:inline distT="0" distB="0" distL="0" distR="0" wp14:anchorId="42D0D4F2" wp14:editId="608614F0">
            <wp:extent cx="1725295" cy="1902460"/>
            <wp:effectExtent l="0" t="0" r="0" b="0"/>
            <wp:docPr id="19"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5295" cy="1902460"/>
                    </a:xfrm>
                    <a:prstGeom prst="rect">
                      <a:avLst/>
                    </a:prstGeom>
                    <a:noFill/>
                    <a:ln>
                      <a:noFill/>
                    </a:ln>
                  </pic:spPr>
                </pic:pic>
              </a:graphicData>
            </a:graphic>
          </wp:inline>
        </w:drawing>
      </w:r>
    </w:p>
    <w:p w14:paraId="754F595C" w14:textId="77777777" w:rsidR="000A7C0B" w:rsidRDefault="009F38C7">
      <w:pPr>
        <w:pStyle w:val="liListNumber"/>
        <w:numPr>
          <w:ilvl w:val="0"/>
          <w:numId w:val="12"/>
        </w:numPr>
      </w:pPr>
      <w:r>
        <w:rPr>
          <w:color w:val="000000"/>
        </w:rPr>
        <w:t xml:space="preserve">If your implementation uses projects and tasks, enter the </w:t>
      </w:r>
      <w:r>
        <w:rPr>
          <w:rStyle w:val="spanFormFieldEmphasis"/>
        </w:rPr>
        <w:t>Task</w:t>
      </w:r>
      <w:r>
        <w:rPr>
          <w:color w:val="000000"/>
        </w:rPr>
        <w:t xml:space="preserve"> assigned to this worker's position.</w:t>
      </w:r>
    </w:p>
    <w:p w14:paraId="00240381" w14:textId="77777777" w:rsidR="000A7C0B" w:rsidRDefault="00DC06D9">
      <w:pPr>
        <w:pStyle w:val="pImgCenter"/>
      </w:pPr>
      <w:r>
        <w:rPr>
          <w:noProof/>
        </w:rPr>
        <w:drawing>
          <wp:inline distT="0" distB="0" distL="0" distR="0" wp14:anchorId="12DE30E7" wp14:editId="7106CF1A">
            <wp:extent cx="1644650" cy="1821180"/>
            <wp:effectExtent l="0" t="0" r="0" b="0"/>
            <wp:docPr id="20"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4650" cy="1821180"/>
                    </a:xfrm>
                    <a:prstGeom prst="rect">
                      <a:avLst/>
                    </a:prstGeom>
                    <a:noFill/>
                    <a:ln>
                      <a:noFill/>
                    </a:ln>
                  </pic:spPr>
                </pic:pic>
              </a:graphicData>
            </a:graphic>
          </wp:inline>
        </w:drawing>
      </w:r>
    </w:p>
    <w:p w14:paraId="00A720B1" w14:textId="77777777" w:rsidR="000A7C0B" w:rsidRDefault="009F38C7">
      <w:pPr>
        <w:pStyle w:val="liListNumber"/>
        <w:numPr>
          <w:ilvl w:val="0"/>
          <w:numId w:val="12"/>
        </w:numPr>
      </w:pPr>
      <w:r>
        <w:rPr>
          <w:color w:val="000000"/>
        </w:rPr>
        <w:t xml:space="preserve">Enter the </w:t>
      </w:r>
      <w:r>
        <w:rPr>
          <w:rStyle w:val="spanFormFieldEmphasis"/>
        </w:rPr>
        <w:t>Report distribution</w:t>
      </w:r>
      <w:r>
        <w:rPr>
          <w:color w:val="000000"/>
        </w:rPr>
        <w:t xml:space="preserve"> field, if desired. This determines the order and grouping of the worker's pay statements when they are printed. </w:t>
      </w:r>
    </w:p>
    <w:p w14:paraId="269DDBF4" w14:textId="77777777" w:rsidR="000A7C0B" w:rsidRDefault="00DC06D9">
      <w:pPr>
        <w:pStyle w:val="pImgCenter"/>
      </w:pPr>
      <w:r>
        <w:rPr>
          <w:noProof/>
        </w:rPr>
        <w:lastRenderedPageBreak/>
        <w:drawing>
          <wp:inline distT="0" distB="0" distL="0" distR="0" wp14:anchorId="2D4419B3" wp14:editId="289AA83E">
            <wp:extent cx="1467485" cy="1526540"/>
            <wp:effectExtent l="0" t="0" r="0" b="0"/>
            <wp:docPr id="21"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7485" cy="1526540"/>
                    </a:xfrm>
                    <a:prstGeom prst="rect">
                      <a:avLst/>
                    </a:prstGeom>
                    <a:noFill/>
                    <a:ln>
                      <a:noFill/>
                    </a:ln>
                  </pic:spPr>
                </pic:pic>
              </a:graphicData>
            </a:graphic>
          </wp:inline>
        </w:drawing>
      </w:r>
    </w:p>
    <w:p w14:paraId="110BE397" w14:textId="77777777" w:rsidR="000A7C0B" w:rsidRDefault="009F38C7">
      <w:pPr>
        <w:pStyle w:val="liListNumber"/>
        <w:numPr>
          <w:ilvl w:val="0"/>
          <w:numId w:val="12"/>
        </w:numPr>
      </w:pPr>
      <w:r>
        <w:rPr>
          <w:color w:val="000000"/>
        </w:rPr>
        <w:t xml:space="preserve">Enter the </w:t>
      </w:r>
      <w:r>
        <w:rPr>
          <w:rStyle w:val="spanFormFieldEmphasis"/>
        </w:rPr>
        <w:t>Rotation</w:t>
      </w:r>
      <w:r>
        <w:rPr>
          <w:color w:val="000000"/>
        </w:rPr>
        <w:t xml:space="preserve">, </w:t>
      </w:r>
      <w:r>
        <w:rPr>
          <w:rStyle w:val="spanFormFieldEmphasis"/>
        </w:rPr>
        <w:t>Start week</w:t>
      </w:r>
      <w:r>
        <w:rPr>
          <w:color w:val="000000"/>
        </w:rPr>
        <w:t xml:space="preserve">, and </w:t>
      </w:r>
      <w:r>
        <w:rPr>
          <w:rStyle w:val="spanFormFieldEmphasis"/>
        </w:rPr>
        <w:t>Start date</w:t>
      </w:r>
      <w:r>
        <w:rPr>
          <w:color w:val="000000"/>
        </w:rPr>
        <w:t xml:space="preserve"> fields as needed. These are used to automatically generate shifts for this position's worked days.</w:t>
      </w:r>
    </w:p>
    <w:p w14:paraId="1026DCA5" w14:textId="77777777" w:rsidR="000A7C0B" w:rsidRDefault="00DC06D9">
      <w:pPr>
        <w:pStyle w:val="pImgCenter"/>
      </w:pPr>
      <w:r>
        <w:rPr>
          <w:noProof/>
        </w:rPr>
        <w:drawing>
          <wp:inline distT="0" distB="0" distL="0" distR="0" wp14:anchorId="50351F8D" wp14:editId="21083393">
            <wp:extent cx="1172210" cy="2212340"/>
            <wp:effectExtent l="0" t="0" r="0" b="0"/>
            <wp:docPr id="22"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2210" cy="2212340"/>
                    </a:xfrm>
                    <a:prstGeom prst="rect">
                      <a:avLst/>
                    </a:prstGeom>
                    <a:noFill/>
                    <a:ln>
                      <a:noFill/>
                    </a:ln>
                  </pic:spPr>
                </pic:pic>
              </a:graphicData>
            </a:graphic>
          </wp:inline>
        </w:drawing>
      </w:r>
    </w:p>
    <w:p w14:paraId="3DEB4FAD" w14:textId="77777777" w:rsidR="000A7C0B" w:rsidRDefault="009F38C7">
      <w:pPr>
        <w:pStyle w:val="liListNumber"/>
        <w:numPr>
          <w:ilvl w:val="0"/>
          <w:numId w:val="12"/>
        </w:numPr>
      </w:pPr>
      <w:r>
        <w:rPr>
          <w:color w:val="000000"/>
        </w:rPr>
        <w:t xml:space="preserve">Enter the appropriate days in which the worker works in the </w:t>
      </w:r>
      <w:r>
        <w:rPr>
          <w:rStyle w:val="spanFormFieldEmphasis"/>
        </w:rPr>
        <w:t>Hours of work</w:t>
      </w:r>
      <w:r>
        <w:rPr>
          <w:color w:val="000000"/>
        </w:rPr>
        <w:t xml:space="preserve"> section. These days are used in allocating salary earnings and generating shifts based on the rotation. </w:t>
      </w:r>
    </w:p>
    <w:p w14:paraId="075C805C" w14:textId="77777777" w:rsidR="000A7C0B" w:rsidRDefault="00DC06D9">
      <w:pPr>
        <w:pStyle w:val="pImgCenter"/>
      </w:pPr>
      <w:r>
        <w:rPr>
          <w:noProof/>
        </w:rPr>
        <w:drawing>
          <wp:inline distT="0" distB="0" distL="0" distR="0" wp14:anchorId="52AF4F97" wp14:editId="2A8D2EBF">
            <wp:extent cx="1202055" cy="1246505"/>
            <wp:effectExtent l="0" t="0" r="0" b="0"/>
            <wp:docPr id="23"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2055" cy="1246505"/>
                    </a:xfrm>
                    <a:prstGeom prst="rect">
                      <a:avLst/>
                    </a:prstGeom>
                    <a:noFill/>
                    <a:ln>
                      <a:noFill/>
                    </a:ln>
                  </pic:spPr>
                </pic:pic>
              </a:graphicData>
            </a:graphic>
          </wp:inline>
        </w:drawing>
      </w:r>
    </w:p>
    <w:p w14:paraId="02B4FB1A" w14:textId="77777777" w:rsidR="000A7C0B" w:rsidRDefault="009F38C7">
      <w:pPr>
        <w:pStyle w:val="liListNumber"/>
        <w:numPr>
          <w:ilvl w:val="0"/>
          <w:numId w:val="12"/>
        </w:numPr>
      </w:pPr>
      <w:r>
        <w:rPr>
          <w:color w:val="000000"/>
        </w:rPr>
        <w:t xml:space="preserve">If the worker is hourly, enter their </w:t>
      </w:r>
      <w:r>
        <w:rPr>
          <w:rStyle w:val="spanFormFieldEmphasis"/>
        </w:rPr>
        <w:t>Daily</w:t>
      </w:r>
      <w:r>
        <w:rPr>
          <w:color w:val="000000"/>
        </w:rPr>
        <w:t xml:space="preserve">, </w:t>
      </w:r>
      <w:r>
        <w:rPr>
          <w:rStyle w:val="spanFormFieldEmphasis"/>
        </w:rPr>
        <w:t>Pay period</w:t>
      </w:r>
      <w:r>
        <w:rPr>
          <w:color w:val="000000"/>
        </w:rPr>
        <w:t xml:space="preserve">, and </w:t>
      </w:r>
      <w:r>
        <w:rPr>
          <w:rStyle w:val="spanFormFieldEmphasis"/>
        </w:rPr>
        <w:t>Annual hours</w:t>
      </w:r>
      <w:r>
        <w:rPr>
          <w:color w:val="000000"/>
        </w:rPr>
        <w:t xml:space="preserve"> worked. These amounts are optional. These hours override the defaults from the worker's </w:t>
      </w:r>
      <w:r>
        <w:rPr>
          <w:rStyle w:val="spanFormFieldEmphasis"/>
        </w:rPr>
        <w:t>Union affiliation</w:t>
      </w:r>
      <w:r>
        <w:rPr>
          <w:color w:val="000000"/>
        </w:rPr>
        <w:t>.</w:t>
      </w:r>
    </w:p>
    <w:p w14:paraId="7411D854" w14:textId="77777777" w:rsidR="000A7C0B" w:rsidRDefault="009F38C7">
      <w:pPr>
        <w:pStyle w:val="li"/>
        <w:numPr>
          <w:ilvl w:val="0"/>
          <w:numId w:val="13"/>
        </w:numPr>
      </w:pPr>
      <w:r>
        <w:rPr>
          <w:color w:val="000000"/>
        </w:rPr>
        <w:t xml:space="preserve">If your implementation of Dynamics uses compensation plans in the HR module to store worker wage information, skip this step. See section </w:t>
      </w:r>
      <w:r>
        <w:rPr>
          <w:rStyle w:val="variable2"/>
        </w:rPr>
        <w:t>0.0.0.1</w:t>
      </w:r>
      <w:r>
        <w:rPr>
          <w:color w:val="000000"/>
        </w:rPr>
        <w:t xml:space="preserve"> for details on configuring worker compensation. If your implementation of Dynamics records worker wage information together with their position in Anthology Payroll, enter the worker's wage information. Enter one of these (not both):</w:t>
      </w:r>
    </w:p>
    <w:p w14:paraId="6BA4FE15" w14:textId="77777777" w:rsidR="000A7C0B" w:rsidRDefault="00DC06D9">
      <w:pPr>
        <w:pStyle w:val="pImgCenter"/>
      </w:pPr>
      <w:r>
        <w:rPr>
          <w:noProof/>
        </w:rPr>
        <w:lastRenderedPageBreak/>
        <w:drawing>
          <wp:inline distT="0" distB="0" distL="0" distR="0" wp14:anchorId="05471587" wp14:editId="1311A21B">
            <wp:extent cx="1607820" cy="2079625"/>
            <wp:effectExtent l="0" t="0" r="0" b="0"/>
            <wp:docPr id="24"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7820" cy="2079625"/>
                    </a:xfrm>
                    <a:prstGeom prst="rect">
                      <a:avLst/>
                    </a:prstGeom>
                    <a:noFill/>
                    <a:ln>
                      <a:noFill/>
                    </a:ln>
                  </pic:spPr>
                </pic:pic>
              </a:graphicData>
            </a:graphic>
          </wp:inline>
        </w:drawing>
      </w:r>
    </w:p>
    <w:p w14:paraId="33B46E3B" w14:textId="77777777" w:rsidR="000A7C0B" w:rsidRDefault="009F38C7">
      <w:pPr>
        <w:pStyle w:val="liNoSpacing"/>
        <w:numPr>
          <w:ilvl w:val="1"/>
          <w:numId w:val="14"/>
        </w:numPr>
      </w:pPr>
      <w:r>
        <w:rPr>
          <w:rStyle w:val="spanFormFieldEmphasis"/>
        </w:rPr>
        <w:t>Hourly rate</w:t>
      </w:r>
      <w:r>
        <w:rPr>
          <w:color w:val="000000"/>
        </w:rPr>
        <w:t>: specify the worker's hourly pay rate.</w:t>
      </w:r>
    </w:p>
    <w:p w14:paraId="2BF597FD" w14:textId="77777777" w:rsidR="000A7C0B" w:rsidRDefault="009F38C7">
      <w:pPr>
        <w:pStyle w:val="liNoSpacing"/>
        <w:numPr>
          <w:ilvl w:val="1"/>
          <w:numId w:val="14"/>
        </w:numPr>
      </w:pPr>
      <w:r>
        <w:rPr>
          <w:rStyle w:val="spanFormFieldEmphasis"/>
        </w:rPr>
        <w:t>Salary period</w:t>
      </w:r>
      <w:r>
        <w:rPr>
          <w:color w:val="000000"/>
        </w:rPr>
        <w:t xml:space="preserve"> and </w:t>
      </w:r>
      <w:r>
        <w:rPr>
          <w:rStyle w:val="spanFormFieldEmphasis"/>
        </w:rPr>
        <w:t>Salary amount</w:t>
      </w:r>
      <w:r>
        <w:rPr>
          <w:color w:val="000000"/>
        </w:rPr>
        <w:t>: specify the worker's salary amount and the periodicity of the amount.</w:t>
      </w:r>
    </w:p>
    <w:p w14:paraId="07D4947D" w14:textId="77777777" w:rsidR="000A7C0B" w:rsidRDefault="009F38C7">
      <w:pPr>
        <w:pStyle w:val="liListNumber"/>
        <w:numPr>
          <w:ilvl w:val="0"/>
          <w:numId w:val="15"/>
        </w:numPr>
      </w:pPr>
      <w:r>
        <w:rPr>
          <w:color w:val="000000"/>
        </w:rPr>
        <w:t xml:space="preserve">If the worker's hire date is in the future, set the </w:t>
      </w:r>
      <w:r>
        <w:rPr>
          <w:rStyle w:val="spanFormFieldEmphasis"/>
        </w:rPr>
        <w:t>Active date</w:t>
      </w:r>
      <w:r>
        <w:rPr>
          <w:color w:val="000000"/>
        </w:rPr>
        <w:t xml:space="preserve"> to the appropriate date. Note that for future-dated records, you must select the </w:t>
      </w:r>
      <w:r>
        <w:rPr>
          <w:rStyle w:val="spanFormFieldEmphasis"/>
        </w:rPr>
        <w:t>Future</w:t>
      </w:r>
      <w:r>
        <w:rPr>
          <w:color w:val="000000"/>
        </w:rPr>
        <w:t xml:space="preserve"> view flag on the </w:t>
      </w:r>
      <w:r>
        <w:rPr>
          <w:rStyle w:val="spanFormFieldEmphasis"/>
        </w:rPr>
        <w:t>Overview</w:t>
      </w:r>
      <w:r>
        <w:rPr>
          <w:color w:val="000000"/>
        </w:rPr>
        <w:t xml:space="preserve"> tab to be able to see them.</w:t>
      </w:r>
    </w:p>
    <w:p w14:paraId="01512F25" w14:textId="77777777" w:rsidR="000A7C0B" w:rsidRDefault="009F38C7">
      <w:pPr>
        <w:pStyle w:val="liListNumber"/>
        <w:numPr>
          <w:ilvl w:val="0"/>
          <w:numId w:val="15"/>
        </w:numPr>
        <w:spacing w:after="160"/>
      </w:pPr>
      <w:r>
        <w:rPr>
          <w:color w:val="000000"/>
        </w:rPr>
        <w:t xml:space="preserve">Click </w:t>
      </w:r>
      <w:r>
        <w:rPr>
          <w:rStyle w:val="spanFormFieldEmphasis"/>
        </w:rPr>
        <w:t>Save</w:t>
      </w:r>
      <w:r>
        <w:rPr>
          <w:color w:val="000000"/>
        </w:rPr>
        <w:t xml:space="preserve"> to save your changes.</w:t>
      </w:r>
    </w:p>
    <w:p w14:paraId="228A469B" w14:textId="77777777" w:rsidR="000A7C0B" w:rsidRDefault="009F38C7">
      <w:pPr>
        <w:pStyle w:val="h3Heading3"/>
      </w:pPr>
      <w:bookmarkStart w:id="10" w:name="_Toc165556369"/>
      <w:r>
        <w:t>3.1.4 Add CA Worker Information</w:t>
      </w:r>
      <w:bookmarkEnd w:id="10"/>
    </w:p>
    <w:p w14:paraId="2DC36993" w14:textId="77777777" w:rsidR="000A7C0B" w:rsidRDefault="009F38C7">
      <w:pPr>
        <w:pStyle w:val="pBodyText"/>
      </w:pPr>
      <w:r>
        <w:rPr>
          <w:color w:val="000000"/>
        </w:rPr>
        <w:t xml:space="preserve">Depending on your implementation and the location of workers in your organization, you may need to enter some Canadian statutory reporting information for the hired worker. </w:t>
      </w:r>
    </w:p>
    <w:p w14:paraId="3CB5F366" w14:textId="77777777" w:rsidR="000A7C0B" w:rsidRDefault="009F38C7">
      <w:pPr>
        <w:pStyle w:val="pBodyText"/>
      </w:pPr>
      <w:r>
        <w:rPr>
          <w:color w:val="000000"/>
        </w:rPr>
        <w:t>To add CA worker information:</w:t>
      </w:r>
    </w:p>
    <w:p w14:paraId="2B475AB9" w14:textId="77777777" w:rsidR="000A7C0B" w:rsidRDefault="009F38C7">
      <w:pPr>
        <w:pStyle w:val="liListNumber"/>
        <w:numPr>
          <w:ilvl w:val="0"/>
          <w:numId w:val="1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Payrollworkers</w:t>
      </w:r>
      <w:r>
        <w:rPr>
          <w:color w:val="000000"/>
        </w:rPr>
        <w:t xml:space="preserve"> to open the </w:t>
      </w:r>
      <w:r>
        <w:rPr>
          <w:rStyle w:val="spanFormFieldEmphasis"/>
        </w:rPr>
        <w:t>Anthology Payroll workers</w:t>
      </w:r>
      <w:r>
        <w:rPr>
          <w:color w:val="000000"/>
        </w:rPr>
        <w:t xml:space="preserve"> list. Select the desired worker.</w:t>
      </w:r>
    </w:p>
    <w:p w14:paraId="6B703216" w14:textId="77777777" w:rsidR="000A7C0B" w:rsidRDefault="00DC06D9">
      <w:pPr>
        <w:pStyle w:val="pImgCenter"/>
      </w:pPr>
      <w:r>
        <w:rPr>
          <w:noProof/>
        </w:rPr>
        <w:drawing>
          <wp:inline distT="0" distB="0" distL="0" distR="0" wp14:anchorId="268492EB" wp14:editId="4705022F">
            <wp:extent cx="2669540" cy="1659255"/>
            <wp:effectExtent l="0" t="0" r="0" b="0"/>
            <wp:docPr id="25"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9540" cy="1659255"/>
                    </a:xfrm>
                    <a:prstGeom prst="rect">
                      <a:avLst/>
                    </a:prstGeom>
                    <a:noFill/>
                    <a:ln>
                      <a:noFill/>
                    </a:ln>
                  </pic:spPr>
                </pic:pic>
              </a:graphicData>
            </a:graphic>
          </wp:inline>
        </w:drawing>
      </w:r>
    </w:p>
    <w:p w14:paraId="4A3E6FC0" w14:textId="77777777" w:rsidR="000A7C0B" w:rsidRDefault="009F38C7">
      <w:pPr>
        <w:pStyle w:val="liListNumber"/>
        <w:numPr>
          <w:ilvl w:val="0"/>
          <w:numId w:val="16"/>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Payroll worker</w:t>
      </w:r>
      <w:r>
        <w:rPr>
          <w:color w:val="000000"/>
        </w:rPr>
        <w:t xml:space="preserve"> to open the </w:t>
      </w:r>
      <w:r>
        <w:rPr>
          <w:rStyle w:val="spanFormFieldEmphasis"/>
        </w:rPr>
        <w:t>Workers</w:t>
      </w:r>
      <w:r>
        <w:rPr>
          <w:color w:val="000000"/>
        </w:rPr>
        <w:t xml:space="preserve"> form.</w:t>
      </w:r>
    </w:p>
    <w:p w14:paraId="5851F908" w14:textId="77777777" w:rsidR="000A7C0B" w:rsidRDefault="009F38C7">
      <w:pPr>
        <w:pStyle w:val="liListNumber"/>
        <w:numPr>
          <w:ilvl w:val="0"/>
          <w:numId w:val="16"/>
        </w:numPr>
      </w:pPr>
      <w:r>
        <w:rPr>
          <w:color w:val="000000"/>
        </w:rPr>
        <w:t xml:space="preserve">On the </w:t>
      </w:r>
      <w:r>
        <w:rPr>
          <w:rStyle w:val="spanFormFieldEmphasis"/>
        </w:rPr>
        <w:t>Workers</w:t>
      </w:r>
      <w:r>
        <w:rPr>
          <w:color w:val="000000"/>
        </w:rPr>
        <w:t xml:space="preserve"> form, expand the </w:t>
      </w:r>
      <w:r>
        <w:rPr>
          <w:rStyle w:val="spanFormFieldEmphasis"/>
        </w:rPr>
        <w:t>General</w:t>
      </w:r>
      <w:r>
        <w:rPr>
          <w:color w:val="000000"/>
        </w:rPr>
        <w:t xml:space="preserve"> tab. Enter the following information as applicable:</w:t>
      </w:r>
    </w:p>
    <w:p w14:paraId="5BCB9167" w14:textId="77777777" w:rsidR="000A7C0B" w:rsidRDefault="00DC06D9">
      <w:pPr>
        <w:pStyle w:val="pImgCenter"/>
      </w:pPr>
      <w:r>
        <w:rPr>
          <w:noProof/>
        </w:rPr>
        <w:lastRenderedPageBreak/>
        <w:drawing>
          <wp:inline distT="0" distB="0" distL="0" distR="0" wp14:anchorId="2631A37C" wp14:editId="5959A0CA">
            <wp:extent cx="2160905" cy="1762125"/>
            <wp:effectExtent l="0" t="0" r="0" b="0"/>
            <wp:docPr id="26"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0905" cy="1762125"/>
                    </a:xfrm>
                    <a:prstGeom prst="rect">
                      <a:avLst/>
                    </a:prstGeom>
                    <a:noFill/>
                    <a:ln>
                      <a:noFill/>
                    </a:ln>
                  </pic:spPr>
                </pic:pic>
              </a:graphicData>
            </a:graphic>
          </wp:inline>
        </w:drawing>
      </w:r>
    </w:p>
    <w:p w14:paraId="2B961308" w14:textId="77777777" w:rsidR="000A7C0B" w:rsidRDefault="009F38C7">
      <w:pPr>
        <w:pStyle w:val="liNoSpacing"/>
        <w:numPr>
          <w:ilvl w:val="1"/>
          <w:numId w:val="17"/>
        </w:numPr>
      </w:pPr>
      <w:r>
        <w:rPr>
          <w:rStyle w:val="spanFormFieldEmphasis"/>
        </w:rPr>
        <w:t>T4 employment code</w:t>
      </w:r>
      <w:r>
        <w:rPr>
          <w:color w:val="000000"/>
        </w:rPr>
        <w:t>: Box 29 for T4 reporting, if applicable</w:t>
      </w:r>
    </w:p>
    <w:p w14:paraId="3764E1FD" w14:textId="77777777" w:rsidR="000A7C0B" w:rsidRDefault="009F38C7">
      <w:pPr>
        <w:pStyle w:val="liNoSpacing"/>
        <w:numPr>
          <w:ilvl w:val="1"/>
          <w:numId w:val="17"/>
        </w:numPr>
      </w:pPr>
      <w:r>
        <w:rPr>
          <w:rStyle w:val="spanFormFieldEmphasis"/>
        </w:rPr>
        <w:t>T4A Saskatchewan pension plan spousal contributor flag</w:t>
      </w:r>
      <w:r>
        <w:rPr>
          <w:color w:val="000000"/>
        </w:rPr>
        <w:t>: select if the worker's spouse has made contributions to the worker's pension plan for T4A reporting</w:t>
      </w:r>
    </w:p>
    <w:p w14:paraId="343E76B6" w14:textId="77777777" w:rsidR="000A7C0B" w:rsidRDefault="009F38C7">
      <w:pPr>
        <w:pStyle w:val="liNoSpacing"/>
        <w:numPr>
          <w:ilvl w:val="1"/>
          <w:numId w:val="17"/>
        </w:numPr>
      </w:pPr>
      <w:r>
        <w:rPr>
          <w:rStyle w:val="spanFormFieldEmphasis"/>
        </w:rPr>
        <w:t>T4A Saskatchewan pension plan spousal contributor SIN</w:t>
      </w:r>
      <w:r>
        <w:rPr>
          <w:color w:val="000000"/>
        </w:rPr>
        <w:t>: enter the worker's spouse's Social Insurance Number if you selected the flag. This is reported on the T4A.</w:t>
      </w:r>
    </w:p>
    <w:p w14:paraId="5B5CE8C0" w14:textId="77777777" w:rsidR="000A7C0B" w:rsidRDefault="009F38C7">
      <w:pPr>
        <w:pStyle w:val="li"/>
        <w:numPr>
          <w:ilvl w:val="0"/>
          <w:numId w:val="18"/>
        </w:numPr>
      </w:pPr>
      <w:r>
        <w:rPr>
          <w:color w:val="000000"/>
        </w:rPr>
        <w:t>If your implementation is configured to email pay statements directly to workers:</w:t>
      </w:r>
    </w:p>
    <w:p w14:paraId="1659F647" w14:textId="77777777" w:rsidR="000A7C0B" w:rsidRDefault="00DC06D9">
      <w:pPr>
        <w:pStyle w:val="pImgCenter"/>
      </w:pPr>
      <w:r>
        <w:rPr>
          <w:noProof/>
        </w:rPr>
        <w:drawing>
          <wp:inline distT="0" distB="0" distL="0" distR="0" wp14:anchorId="5E7A4FEE" wp14:editId="1559428B">
            <wp:extent cx="1917065" cy="1622425"/>
            <wp:effectExtent l="0" t="0" r="0" b="0"/>
            <wp:docPr id="27"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7065" cy="1622425"/>
                    </a:xfrm>
                    <a:prstGeom prst="rect">
                      <a:avLst/>
                    </a:prstGeom>
                    <a:noFill/>
                    <a:ln>
                      <a:noFill/>
                    </a:ln>
                  </pic:spPr>
                </pic:pic>
              </a:graphicData>
            </a:graphic>
          </wp:inline>
        </w:drawing>
      </w:r>
    </w:p>
    <w:p w14:paraId="1449C42F" w14:textId="77777777" w:rsidR="000A7C0B" w:rsidRDefault="009F38C7">
      <w:pPr>
        <w:pStyle w:val="liNoSpacing"/>
        <w:numPr>
          <w:ilvl w:val="1"/>
          <w:numId w:val="19"/>
        </w:numPr>
      </w:pPr>
      <w:r>
        <w:rPr>
          <w:color w:val="000000"/>
        </w:rPr>
        <w:t xml:space="preserve">enter an </w:t>
      </w:r>
      <w:r>
        <w:rPr>
          <w:rStyle w:val="spanFormFieldEmphasis"/>
        </w:rPr>
        <w:t>Encrypted password</w:t>
      </w:r>
      <w:r>
        <w:rPr>
          <w:color w:val="000000"/>
        </w:rPr>
        <w:t>. The direct deposit PDF files emailed to this worker are protected with this password.</w:t>
      </w:r>
    </w:p>
    <w:p w14:paraId="6CF7F000" w14:textId="77777777" w:rsidR="000A7C0B" w:rsidRDefault="009F38C7">
      <w:pPr>
        <w:pStyle w:val="liNoSpacing"/>
        <w:numPr>
          <w:ilvl w:val="1"/>
          <w:numId w:val="19"/>
        </w:numPr>
      </w:pPr>
      <w:r>
        <w:rPr>
          <w:color w:val="000000"/>
        </w:rPr>
        <w:t xml:space="preserve">enter the worker's </w:t>
      </w:r>
      <w:r>
        <w:rPr>
          <w:rStyle w:val="spanFormFieldEmphasis"/>
        </w:rPr>
        <w:t>Direct deposit email address</w:t>
      </w:r>
      <w:r>
        <w:rPr>
          <w:color w:val="000000"/>
        </w:rPr>
        <w:t>. This overrides the worker's email in the global address book. Leave this field blank to use the worker's email in the global address book.</w:t>
      </w:r>
    </w:p>
    <w:p w14:paraId="7EBF214A" w14:textId="77777777" w:rsidR="000A7C0B" w:rsidRDefault="009F38C7">
      <w:pPr>
        <w:pStyle w:val="liListNumber"/>
        <w:numPr>
          <w:ilvl w:val="0"/>
          <w:numId w:val="20"/>
        </w:numPr>
        <w:spacing w:after="160"/>
      </w:pPr>
      <w:r>
        <w:rPr>
          <w:color w:val="000000"/>
        </w:rPr>
        <w:t xml:space="preserve">Click </w:t>
      </w:r>
      <w:r>
        <w:rPr>
          <w:rStyle w:val="spanFormFieldEmphasis"/>
        </w:rPr>
        <w:t>Save</w:t>
      </w:r>
      <w:r>
        <w:rPr>
          <w:color w:val="000000"/>
        </w:rPr>
        <w:t xml:space="preserve"> to save your changes.</w:t>
      </w:r>
    </w:p>
    <w:p w14:paraId="056D064D" w14:textId="77777777" w:rsidR="000A7C0B" w:rsidRDefault="009F38C7">
      <w:pPr>
        <w:pStyle w:val="h3Heading3"/>
      </w:pPr>
      <w:bookmarkStart w:id="11" w:name="_Toc165556370"/>
      <w:r>
        <w:t>3.1.5 Add additional payroll information for the worker</w:t>
      </w:r>
      <w:bookmarkEnd w:id="11"/>
    </w:p>
    <w:p w14:paraId="42977989" w14:textId="77777777" w:rsidR="000A7C0B" w:rsidRDefault="009F38C7">
      <w:pPr>
        <w:pStyle w:val="pBodyText"/>
      </w:pPr>
      <w:r>
        <w:rPr>
          <w:color w:val="000000"/>
        </w:rPr>
        <w:t>After creating and assigning the position record and adding the worker to Anthology Payroll, you must add additional payroll information for the worker. Additional payroll information includes:</w:t>
      </w:r>
    </w:p>
    <w:p w14:paraId="481E5423" w14:textId="77777777" w:rsidR="000A7C0B" w:rsidRDefault="009F38C7">
      <w:pPr>
        <w:pStyle w:val="liListParagraph"/>
        <w:numPr>
          <w:ilvl w:val="0"/>
          <w:numId w:val="21"/>
        </w:numPr>
        <w:spacing w:before="160"/>
      </w:pPr>
      <w:r>
        <w:rPr>
          <w:color w:val="000000"/>
        </w:rPr>
        <w:t>Benefits and deductions</w:t>
      </w:r>
    </w:p>
    <w:p w14:paraId="4E8E949C" w14:textId="77777777" w:rsidR="000A7C0B" w:rsidRDefault="009F38C7">
      <w:pPr>
        <w:pStyle w:val="liListParagraph"/>
        <w:numPr>
          <w:ilvl w:val="0"/>
          <w:numId w:val="21"/>
        </w:numPr>
      </w:pPr>
      <w:r>
        <w:rPr>
          <w:color w:val="000000"/>
        </w:rPr>
        <w:t>Calculation variables</w:t>
      </w:r>
    </w:p>
    <w:p w14:paraId="4EE812F7" w14:textId="77777777" w:rsidR="000A7C0B" w:rsidRDefault="009F38C7">
      <w:pPr>
        <w:pStyle w:val="liListParagraph"/>
        <w:numPr>
          <w:ilvl w:val="0"/>
          <w:numId w:val="21"/>
        </w:numPr>
        <w:spacing w:after="160"/>
      </w:pPr>
      <w:r>
        <w:rPr>
          <w:color w:val="000000"/>
        </w:rPr>
        <w:t xml:space="preserve">Starting </w:t>
      </w:r>
      <w:r>
        <w:rPr>
          <w:rStyle w:val="variable2"/>
        </w:rPr>
        <w:t xml:space="preserve">vacation </w:t>
      </w:r>
      <w:r>
        <w:rPr>
          <w:color w:val="000000"/>
        </w:rPr>
        <w:t>balances (entitlements), if applicable</w:t>
      </w:r>
    </w:p>
    <w:p w14:paraId="382C75F5" w14:textId="77777777" w:rsidR="000A7C0B" w:rsidRDefault="009F38C7">
      <w:pPr>
        <w:pStyle w:val="h4Heading4"/>
      </w:pPr>
      <w:bookmarkStart w:id="12" w:name="_Toc165556371"/>
      <w:r>
        <w:t>3.1.5.1 Add benefit/deductions</w:t>
      </w:r>
      <w:bookmarkEnd w:id="12"/>
    </w:p>
    <w:p w14:paraId="1CB604E2" w14:textId="77777777" w:rsidR="000A7C0B" w:rsidRDefault="009F38C7">
      <w:pPr>
        <w:pStyle w:val="pBodyText"/>
      </w:pPr>
      <w:r>
        <w:rPr>
          <w:color w:val="000000"/>
        </w:rPr>
        <w:t>To add benefit/deductions to the worker:</w:t>
      </w:r>
    </w:p>
    <w:p w14:paraId="0DE61384" w14:textId="77777777" w:rsidR="000A7C0B" w:rsidRDefault="009F38C7">
      <w:pPr>
        <w:pStyle w:val="liListNumber"/>
        <w:numPr>
          <w:ilvl w:val="0"/>
          <w:numId w:val="2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desired worker.</w:t>
      </w:r>
    </w:p>
    <w:p w14:paraId="4E877862" w14:textId="77777777" w:rsidR="000A7C0B" w:rsidRDefault="00DC06D9">
      <w:pPr>
        <w:pStyle w:val="pImgCenter"/>
      </w:pPr>
      <w:r>
        <w:rPr>
          <w:noProof/>
        </w:rPr>
        <w:lastRenderedPageBreak/>
        <w:drawing>
          <wp:inline distT="0" distB="0" distL="0" distR="0" wp14:anchorId="1C5A8340" wp14:editId="5769DCEE">
            <wp:extent cx="1990725" cy="1268095"/>
            <wp:effectExtent l="0" t="0" r="0" b="0"/>
            <wp:docPr id="28"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0725" cy="1268095"/>
                    </a:xfrm>
                    <a:prstGeom prst="rect">
                      <a:avLst/>
                    </a:prstGeom>
                    <a:noFill/>
                    <a:ln>
                      <a:noFill/>
                    </a:ln>
                  </pic:spPr>
                </pic:pic>
              </a:graphicData>
            </a:graphic>
          </wp:inline>
        </w:drawing>
      </w:r>
    </w:p>
    <w:p w14:paraId="3E2221BE" w14:textId="77777777" w:rsidR="000A7C0B" w:rsidRDefault="009F38C7">
      <w:pPr>
        <w:pStyle w:val="liListNumber"/>
        <w:numPr>
          <w:ilvl w:val="0"/>
          <w:numId w:val="22"/>
        </w:numPr>
      </w:pPr>
      <w:r>
        <w:rPr>
          <w:color w:val="000000"/>
        </w:rPr>
        <w:t xml:space="preserve">On the ribbon, click </w:t>
      </w:r>
      <w:r>
        <w:rPr>
          <w:rStyle w:val="variable2"/>
        </w:rPr>
        <w:t>AthPay</w:t>
      </w:r>
      <w:r>
        <w:rPr>
          <w:rStyle w:val="spanFormFieldEmphasis"/>
        </w:rPr>
        <w:t xml:space="preserve"> Profile</w:t>
      </w:r>
      <w:r>
        <w:rPr>
          <w:color w:val="000000"/>
        </w:rPr>
        <w:t xml:space="preserve"> tab &gt; </w:t>
      </w:r>
      <w:r>
        <w:rPr>
          <w:rStyle w:val="spanFormFieldEmphasis"/>
        </w:rPr>
        <w:t>Benefit/Deductions</w:t>
      </w:r>
      <w:r>
        <w:rPr>
          <w:color w:val="000000"/>
        </w:rPr>
        <w:t xml:space="preserve"> to open the </w:t>
      </w:r>
      <w:r>
        <w:rPr>
          <w:rStyle w:val="spanFormFieldEmphasis"/>
        </w:rPr>
        <w:t>Worker benefit/deductions</w:t>
      </w:r>
      <w:r>
        <w:rPr>
          <w:color w:val="000000"/>
        </w:rPr>
        <w:t xml:space="preserve"> form.</w:t>
      </w:r>
    </w:p>
    <w:p w14:paraId="3E753D35" w14:textId="77777777" w:rsidR="000A7C0B" w:rsidRDefault="009F38C7">
      <w:pPr>
        <w:pStyle w:val="liListNumber"/>
        <w:numPr>
          <w:ilvl w:val="0"/>
          <w:numId w:val="22"/>
        </w:numPr>
      </w:pPr>
      <w:r>
        <w:rPr>
          <w:color w:val="000000"/>
        </w:rPr>
        <w:t xml:space="preserve">On the </w:t>
      </w:r>
      <w:r>
        <w:rPr>
          <w:rStyle w:val="spanFormFieldEmphasis"/>
        </w:rPr>
        <w:t>Evaluate</w:t>
      </w:r>
      <w:r>
        <w:rPr>
          <w:color w:val="000000"/>
        </w:rPr>
        <w:t xml:space="preserve"> tab of the </w:t>
      </w:r>
      <w:r>
        <w:rPr>
          <w:rStyle w:val="spanFormFieldEmphasis"/>
        </w:rPr>
        <w:t>Worker benefit/deductions</w:t>
      </w:r>
      <w:r>
        <w:rPr>
          <w:color w:val="000000"/>
        </w:rPr>
        <w:t xml:space="preserve"> form, enter the worker's position assignment date in the </w:t>
      </w:r>
      <w:r>
        <w:rPr>
          <w:rStyle w:val="spanFormFieldEmphasis"/>
        </w:rPr>
        <w:t>Context date</w:t>
      </w:r>
      <w:r>
        <w:rPr>
          <w:color w:val="000000"/>
        </w:rPr>
        <w:t xml:space="preserve"> field, if it is not the current date. This can be a date in the future.</w:t>
      </w:r>
    </w:p>
    <w:p w14:paraId="32B9E329" w14:textId="77777777" w:rsidR="000A7C0B" w:rsidRDefault="00DC06D9">
      <w:pPr>
        <w:pStyle w:val="pImgCenter"/>
      </w:pPr>
      <w:r>
        <w:rPr>
          <w:noProof/>
        </w:rPr>
        <w:drawing>
          <wp:inline distT="0" distB="0" distL="0" distR="0" wp14:anchorId="134D7686" wp14:editId="1DC8A0EA">
            <wp:extent cx="4335780" cy="1379220"/>
            <wp:effectExtent l="0" t="0" r="0" b="0"/>
            <wp:docPr id="29"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5780" cy="1379220"/>
                    </a:xfrm>
                    <a:prstGeom prst="rect">
                      <a:avLst/>
                    </a:prstGeom>
                    <a:noFill/>
                    <a:ln>
                      <a:noFill/>
                    </a:ln>
                  </pic:spPr>
                </pic:pic>
              </a:graphicData>
            </a:graphic>
          </wp:inline>
        </w:drawing>
      </w:r>
    </w:p>
    <w:p w14:paraId="204C6B9F" w14:textId="77777777" w:rsidR="000A7C0B" w:rsidRDefault="009F38C7">
      <w:pPr>
        <w:pStyle w:val="liListNumber"/>
        <w:numPr>
          <w:ilvl w:val="0"/>
          <w:numId w:val="22"/>
        </w:numPr>
      </w:pPr>
      <w:r>
        <w:rPr>
          <w:color w:val="000000"/>
        </w:rPr>
        <w:t xml:space="preserve">Click the </w:t>
      </w:r>
      <w:r>
        <w:rPr>
          <w:rStyle w:val="spanFormFieldEmphasis"/>
        </w:rPr>
        <w:t>Evaluate</w:t>
      </w:r>
      <w:r>
        <w:rPr>
          <w:color w:val="000000"/>
        </w:rPr>
        <w:t xml:space="preserve"> button to generate the worker's default list of benefits and deductions.</w:t>
      </w:r>
    </w:p>
    <w:p w14:paraId="2EC9706E" w14:textId="77777777" w:rsidR="000A7C0B" w:rsidRDefault="009F38C7">
      <w:pPr>
        <w:pStyle w:val="liListNumber"/>
        <w:numPr>
          <w:ilvl w:val="0"/>
          <w:numId w:val="22"/>
        </w:numPr>
      </w:pPr>
      <w:r>
        <w:rPr>
          <w:color w:val="000000"/>
        </w:rPr>
        <w:t xml:space="preserve">Modify the </w:t>
      </w:r>
      <w:r>
        <w:rPr>
          <w:rStyle w:val="spanFormFieldEmphasis"/>
        </w:rPr>
        <w:t>Benefit deduction enrolment</w:t>
      </w:r>
      <w:r>
        <w:rPr>
          <w:color w:val="000000"/>
        </w:rPr>
        <w:t xml:space="preserve"> for some of the added benefit/deductions. For a new worker:</w:t>
      </w:r>
    </w:p>
    <w:p w14:paraId="00EAF23F" w14:textId="77777777" w:rsidR="000A7C0B" w:rsidRDefault="009F38C7">
      <w:pPr>
        <w:pStyle w:val="liNoSpacing"/>
        <w:numPr>
          <w:ilvl w:val="1"/>
          <w:numId w:val="23"/>
        </w:numPr>
      </w:pPr>
      <w:r>
        <w:rPr>
          <w:color w:val="000000"/>
        </w:rPr>
        <w:t>Enrol the worker in their appropriate provincial tax.</w:t>
      </w:r>
    </w:p>
    <w:p w14:paraId="505C1CE6" w14:textId="77777777" w:rsidR="000A7C0B" w:rsidRDefault="00DC06D9">
      <w:pPr>
        <w:pStyle w:val="pImgCenter1"/>
      </w:pPr>
      <w:r>
        <w:rPr>
          <w:noProof/>
        </w:rPr>
        <w:drawing>
          <wp:inline distT="0" distB="0" distL="0" distR="0" wp14:anchorId="34D1E742" wp14:editId="73A195EE">
            <wp:extent cx="5818505" cy="1445260"/>
            <wp:effectExtent l="0" t="0" r="0" b="0"/>
            <wp:docPr id="30"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8505" cy="1445260"/>
                    </a:xfrm>
                    <a:prstGeom prst="rect">
                      <a:avLst/>
                    </a:prstGeom>
                    <a:noFill/>
                    <a:ln>
                      <a:noFill/>
                    </a:ln>
                  </pic:spPr>
                </pic:pic>
              </a:graphicData>
            </a:graphic>
          </wp:inline>
        </w:drawing>
      </w:r>
    </w:p>
    <w:p w14:paraId="78CD7E5E" w14:textId="77777777" w:rsidR="000A7C0B" w:rsidRDefault="009F38C7">
      <w:pPr>
        <w:pStyle w:val="liNoSpacing"/>
        <w:numPr>
          <w:ilvl w:val="1"/>
          <w:numId w:val="23"/>
        </w:numPr>
      </w:pPr>
      <w:r>
        <w:rPr>
          <w:color w:val="000000"/>
        </w:rPr>
        <w:t xml:space="preserve">If the worker is working out of Quebec, select the appropriate enrolments for </w:t>
      </w:r>
      <w:r>
        <w:rPr>
          <w:rStyle w:val="spanDataItem"/>
        </w:rPr>
        <w:t>QPIP</w:t>
      </w:r>
      <w:r>
        <w:rPr>
          <w:color w:val="000000"/>
        </w:rPr>
        <w:t xml:space="preserve"> and </w:t>
      </w:r>
      <w:r>
        <w:rPr>
          <w:rStyle w:val="spanDataItem"/>
        </w:rPr>
        <w:t>QPP</w:t>
      </w:r>
      <w:r>
        <w:rPr>
          <w:color w:val="000000"/>
        </w:rPr>
        <w:t>.</w:t>
      </w:r>
    </w:p>
    <w:p w14:paraId="7E75C724" w14:textId="77777777" w:rsidR="000A7C0B" w:rsidRDefault="009F38C7">
      <w:pPr>
        <w:pStyle w:val="liNoSpacing"/>
        <w:numPr>
          <w:ilvl w:val="1"/>
          <w:numId w:val="23"/>
        </w:numPr>
      </w:pPr>
      <w:r>
        <w:rPr>
          <w:color w:val="000000"/>
        </w:rPr>
        <w:t xml:space="preserve">For garnishment benefit/deductions, please refer to section </w:t>
      </w:r>
      <w:r>
        <w:rPr>
          <w:rStyle w:val="variable2"/>
        </w:rPr>
        <w:t>4.3.5</w:t>
      </w:r>
      <w:r>
        <w:rPr>
          <w:color w:val="000000"/>
        </w:rPr>
        <w:t>.</w:t>
      </w:r>
    </w:p>
    <w:p w14:paraId="0765BEF8" w14:textId="77777777" w:rsidR="000A7C0B" w:rsidRDefault="009F38C7">
      <w:pPr>
        <w:pStyle w:val="liNoSpacing"/>
        <w:numPr>
          <w:ilvl w:val="1"/>
          <w:numId w:val="23"/>
        </w:numPr>
      </w:pPr>
      <w:r>
        <w:rPr>
          <w:color w:val="000000"/>
        </w:rPr>
        <w:t xml:space="preserve">Enrol the worker in any additional benefit/deductions as appropriate for your implementation. See </w:t>
      </w:r>
      <w:r>
        <w:rPr>
          <w:rStyle w:val="variable2"/>
        </w:rPr>
        <w:t>9.1 Appendix A: List of Benefit/deductions</w:t>
      </w:r>
      <w:r>
        <w:rPr>
          <w:color w:val="000000"/>
        </w:rPr>
        <w:t xml:space="preserve"> for a list of the configured benefit/deductions in your implementation.</w:t>
      </w:r>
    </w:p>
    <w:p w14:paraId="655BF28E" w14:textId="77777777" w:rsidR="000A7C0B" w:rsidRDefault="009F38C7">
      <w:pPr>
        <w:pStyle w:val="liListNumber"/>
        <w:numPr>
          <w:ilvl w:val="0"/>
          <w:numId w:val="24"/>
        </w:numPr>
        <w:spacing w:after="160"/>
      </w:pPr>
      <w:r>
        <w:rPr>
          <w:color w:val="000000"/>
        </w:rPr>
        <w:t xml:space="preserve">Click the </w:t>
      </w:r>
      <w:r>
        <w:rPr>
          <w:rStyle w:val="spanFormFieldEmphasis"/>
        </w:rPr>
        <w:t>Save</w:t>
      </w:r>
      <w:r>
        <w:rPr>
          <w:color w:val="000000"/>
        </w:rPr>
        <w:t xml:space="preserve"> button in the </w:t>
      </w:r>
      <w:r>
        <w:rPr>
          <w:rStyle w:val="spanFormFieldEmphasis"/>
        </w:rPr>
        <w:t>Evaluate</w:t>
      </w:r>
      <w:r>
        <w:rPr>
          <w:color w:val="000000"/>
        </w:rPr>
        <w:t xml:space="preserve"> section to save your changes.</w:t>
      </w:r>
    </w:p>
    <w:p w14:paraId="13750FD9" w14:textId="77777777" w:rsidR="000A7C0B" w:rsidRDefault="009F38C7">
      <w:pPr>
        <w:pStyle w:val="h4Heading4"/>
      </w:pPr>
      <w:bookmarkStart w:id="13" w:name="_Toc165556372"/>
      <w:r>
        <w:t>3.1.5.2 Add calculation variables</w:t>
      </w:r>
      <w:bookmarkEnd w:id="13"/>
    </w:p>
    <w:p w14:paraId="0CEDBEA5" w14:textId="77777777" w:rsidR="000A7C0B" w:rsidRDefault="009F38C7">
      <w:pPr>
        <w:pStyle w:val="pBodyText"/>
      </w:pPr>
      <w:r>
        <w:rPr>
          <w:color w:val="000000"/>
        </w:rPr>
        <w:t>Calculation variables represent CA payroll elements such as personal tax credits, and pensionable and insurable amounts.</w:t>
      </w:r>
    </w:p>
    <w:p w14:paraId="17B76602" w14:textId="77777777" w:rsidR="000A7C0B" w:rsidRDefault="009F38C7">
      <w:pPr>
        <w:pStyle w:val="pBodyText"/>
      </w:pPr>
      <w:r>
        <w:rPr>
          <w:color w:val="000000"/>
        </w:rPr>
        <w:t xml:space="preserve"> To add calculation variables to the worker:</w:t>
      </w:r>
    </w:p>
    <w:p w14:paraId="71D118B1" w14:textId="77777777" w:rsidR="000A7C0B" w:rsidRDefault="009F38C7">
      <w:pPr>
        <w:pStyle w:val="liListNumber"/>
        <w:numPr>
          <w:ilvl w:val="0"/>
          <w:numId w:val="25"/>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7DAD2074" w14:textId="77777777" w:rsidR="000A7C0B" w:rsidRDefault="00DC06D9">
      <w:pPr>
        <w:pStyle w:val="pImgCenter"/>
      </w:pPr>
      <w:r>
        <w:rPr>
          <w:noProof/>
        </w:rPr>
        <w:drawing>
          <wp:inline distT="0" distB="0" distL="0" distR="0" wp14:anchorId="1901CC31" wp14:editId="750329AC">
            <wp:extent cx="1836420" cy="1445260"/>
            <wp:effectExtent l="0" t="0" r="0" b="0"/>
            <wp:docPr id="31"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6420" cy="1445260"/>
                    </a:xfrm>
                    <a:prstGeom prst="rect">
                      <a:avLst/>
                    </a:prstGeom>
                    <a:noFill/>
                    <a:ln>
                      <a:noFill/>
                    </a:ln>
                  </pic:spPr>
                </pic:pic>
              </a:graphicData>
            </a:graphic>
          </wp:inline>
        </w:drawing>
      </w:r>
    </w:p>
    <w:p w14:paraId="75C3008B" w14:textId="77777777" w:rsidR="000A7C0B" w:rsidRDefault="009F38C7">
      <w:pPr>
        <w:pStyle w:val="liListNumber"/>
        <w:numPr>
          <w:ilvl w:val="0"/>
          <w:numId w:val="25"/>
        </w:numPr>
      </w:pPr>
      <w:r>
        <w:rPr>
          <w:color w:val="000000"/>
        </w:rPr>
        <w:t xml:space="preserve">On the ribbon, click </w:t>
      </w:r>
      <w:r>
        <w:rPr>
          <w:rStyle w:val="variable2"/>
        </w:rPr>
        <w:t>AthPay</w:t>
      </w:r>
      <w:r>
        <w:rPr>
          <w:rStyle w:val="spanFormFieldEmphasis"/>
        </w:rPr>
        <w:t xml:space="preserve"> Profile</w:t>
      </w:r>
      <w:r>
        <w:rPr>
          <w:color w:val="000000"/>
        </w:rPr>
        <w:t xml:space="preserve"> tab &gt; </w:t>
      </w:r>
      <w:r>
        <w:rPr>
          <w:rStyle w:val="spanFormFieldEmphasis"/>
        </w:rPr>
        <w:t>Calculation variables</w:t>
      </w:r>
      <w:r>
        <w:rPr>
          <w:color w:val="000000"/>
        </w:rPr>
        <w:t xml:space="preserve"> to open the </w:t>
      </w:r>
      <w:r>
        <w:rPr>
          <w:rStyle w:val="spanFormFieldEmphasis"/>
        </w:rPr>
        <w:t>Worker calculation variables</w:t>
      </w:r>
      <w:r>
        <w:rPr>
          <w:color w:val="000000"/>
        </w:rPr>
        <w:t xml:space="preserve"> form.</w:t>
      </w:r>
    </w:p>
    <w:p w14:paraId="54F8BED2" w14:textId="77777777" w:rsidR="000A7C0B" w:rsidRDefault="009F38C7">
      <w:pPr>
        <w:pStyle w:val="liListNumber"/>
        <w:numPr>
          <w:ilvl w:val="0"/>
          <w:numId w:val="25"/>
        </w:numPr>
      </w:pPr>
      <w:r>
        <w:rPr>
          <w:color w:val="000000"/>
        </w:rPr>
        <w:t xml:space="preserve">On the </w:t>
      </w:r>
      <w:r>
        <w:rPr>
          <w:rStyle w:val="spanFormFieldEmphasis"/>
        </w:rPr>
        <w:t>Evaluate</w:t>
      </w:r>
      <w:r>
        <w:rPr>
          <w:color w:val="000000"/>
        </w:rPr>
        <w:t xml:space="preserve"> tab of the </w:t>
      </w:r>
      <w:r>
        <w:rPr>
          <w:rStyle w:val="spanFormFieldEmphasis"/>
        </w:rPr>
        <w:t>Worker calculation variables</w:t>
      </w:r>
      <w:r>
        <w:rPr>
          <w:color w:val="000000"/>
        </w:rPr>
        <w:t xml:space="preserve"> form, enter the worker's position assignment date in the </w:t>
      </w:r>
      <w:r>
        <w:rPr>
          <w:rStyle w:val="spanFormFieldEmphasis"/>
        </w:rPr>
        <w:t>Context date</w:t>
      </w:r>
      <w:r>
        <w:rPr>
          <w:color w:val="000000"/>
        </w:rPr>
        <w:t xml:space="preserve"> field, if it is not the current date. This can be a date in the future.</w:t>
      </w:r>
    </w:p>
    <w:p w14:paraId="65BD4E89" w14:textId="77777777" w:rsidR="000A7C0B" w:rsidRDefault="00DC06D9">
      <w:pPr>
        <w:pStyle w:val="pImgCenter"/>
      </w:pPr>
      <w:r>
        <w:rPr>
          <w:noProof/>
        </w:rPr>
        <w:drawing>
          <wp:inline distT="0" distB="0" distL="0" distR="0" wp14:anchorId="15629C54" wp14:editId="03140B46">
            <wp:extent cx="4446905" cy="1430655"/>
            <wp:effectExtent l="0" t="0" r="0" b="0"/>
            <wp:docPr id="32"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6905" cy="1430655"/>
                    </a:xfrm>
                    <a:prstGeom prst="rect">
                      <a:avLst/>
                    </a:prstGeom>
                    <a:noFill/>
                    <a:ln>
                      <a:noFill/>
                    </a:ln>
                  </pic:spPr>
                </pic:pic>
              </a:graphicData>
            </a:graphic>
          </wp:inline>
        </w:drawing>
      </w:r>
    </w:p>
    <w:p w14:paraId="2A7ACC37" w14:textId="77777777" w:rsidR="000A7C0B" w:rsidRDefault="009F38C7">
      <w:pPr>
        <w:pStyle w:val="liListNumber"/>
        <w:numPr>
          <w:ilvl w:val="0"/>
          <w:numId w:val="25"/>
        </w:numPr>
      </w:pPr>
      <w:r>
        <w:rPr>
          <w:color w:val="000000"/>
        </w:rPr>
        <w:t xml:space="preserve">Click the </w:t>
      </w:r>
      <w:r>
        <w:rPr>
          <w:rStyle w:val="spanFormFieldEmphasis"/>
        </w:rPr>
        <w:t>Evaluate</w:t>
      </w:r>
      <w:r>
        <w:rPr>
          <w:color w:val="000000"/>
        </w:rPr>
        <w:t xml:space="preserve"> button to generate the worker's default list of calculation variables, if any. To add a new calculation variable, </w:t>
      </w:r>
      <w:r>
        <w:rPr>
          <w:rStyle w:val="variable2"/>
        </w:rPr>
        <w:t xml:space="preserve">click </w:t>
      </w:r>
      <w:r>
        <w:rPr>
          <w:rStyle w:val="spanFormFieldEmphasis"/>
        </w:rPr>
        <w:t>New</w:t>
      </w:r>
      <w:r>
        <w:rPr>
          <w:color w:val="000000"/>
        </w:rPr>
        <w:t xml:space="preserve">. </w:t>
      </w:r>
    </w:p>
    <w:p w14:paraId="43F929C7" w14:textId="77777777" w:rsidR="000A7C0B" w:rsidRDefault="00DC06D9">
      <w:pPr>
        <w:pStyle w:val="pImgCenter"/>
      </w:pPr>
      <w:r>
        <w:rPr>
          <w:noProof/>
        </w:rPr>
        <w:drawing>
          <wp:inline distT="0" distB="0" distL="0" distR="0" wp14:anchorId="33013E38" wp14:editId="51BCB041">
            <wp:extent cx="3429000" cy="2426335"/>
            <wp:effectExtent l="0" t="0" r="0" b="0"/>
            <wp:docPr id="33"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0" cy="2426335"/>
                    </a:xfrm>
                    <a:prstGeom prst="rect">
                      <a:avLst/>
                    </a:prstGeom>
                    <a:noFill/>
                    <a:ln>
                      <a:noFill/>
                    </a:ln>
                  </pic:spPr>
                </pic:pic>
              </a:graphicData>
            </a:graphic>
          </wp:inline>
        </w:drawing>
      </w:r>
    </w:p>
    <w:p w14:paraId="48C4A24A" w14:textId="77777777" w:rsidR="000A7C0B" w:rsidRDefault="009F38C7">
      <w:pPr>
        <w:pStyle w:val="liListNumber"/>
        <w:numPr>
          <w:ilvl w:val="0"/>
          <w:numId w:val="25"/>
        </w:numPr>
      </w:pPr>
      <w:r>
        <w:rPr>
          <w:color w:val="000000"/>
        </w:rPr>
        <w:t xml:space="preserve">Add the </w:t>
      </w:r>
      <w:r>
        <w:rPr>
          <w:rStyle w:val="spanDataItem"/>
        </w:rPr>
        <w:t>TD1</w:t>
      </w:r>
      <w:r>
        <w:rPr>
          <w:color w:val="000000"/>
        </w:rPr>
        <w:t xml:space="preserve"> </w:t>
      </w:r>
      <w:r>
        <w:rPr>
          <w:rStyle w:val="spanFormFieldEmphasis"/>
        </w:rPr>
        <w:t>Calculation variable</w:t>
      </w:r>
      <w:r>
        <w:rPr>
          <w:color w:val="000000"/>
        </w:rPr>
        <w:t xml:space="preserve"> and select the </w:t>
      </w:r>
      <w:r>
        <w:rPr>
          <w:rStyle w:val="spanDataItem"/>
        </w:rPr>
        <w:t>Basic Exemption</w:t>
      </w:r>
      <w:r>
        <w:rPr>
          <w:color w:val="000000"/>
        </w:rPr>
        <w:t xml:space="preserve"> </w:t>
      </w:r>
      <w:r>
        <w:rPr>
          <w:rStyle w:val="spanFormFieldEmphasis"/>
        </w:rPr>
        <w:t>Item</w:t>
      </w:r>
      <w:r>
        <w:rPr>
          <w:color w:val="000000"/>
        </w:rPr>
        <w:t xml:space="preserve">. Enter the worker's exemption amount into the </w:t>
      </w:r>
      <w:r>
        <w:rPr>
          <w:rStyle w:val="spanFormFieldEmphasis"/>
        </w:rPr>
        <w:t>Override amount/rate</w:t>
      </w:r>
      <w:r>
        <w:rPr>
          <w:color w:val="000000"/>
        </w:rPr>
        <w:t xml:space="preserve"> field if it is different from the basic amount.</w:t>
      </w:r>
    </w:p>
    <w:p w14:paraId="3A92D969" w14:textId="77777777" w:rsidR="000A7C0B" w:rsidRDefault="009F38C7">
      <w:pPr>
        <w:pStyle w:val="liListNumber"/>
        <w:numPr>
          <w:ilvl w:val="0"/>
          <w:numId w:val="25"/>
        </w:numPr>
      </w:pPr>
      <w:r>
        <w:rPr>
          <w:color w:val="000000"/>
        </w:rPr>
        <w:t xml:space="preserve">Add the corresponding provincial TD1 exemption </w:t>
      </w:r>
      <w:r>
        <w:rPr>
          <w:rStyle w:val="spanFormFieldEmphasis"/>
        </w:rPr>
        <w:t>Calculation variable</w:t>
      </w:r>
      <w:r>
        <w:rPr>
          <w:color w:val="000000"/>
        </w:rPr>
        <w:t xml:space="preserve"> and select the </w:t>
      </w:r>
      <w:r>
        <w:rPr>
          <w:rStyle w:val="spanDataItem"/>
        </w:rPr>
        <w:t>Basic Tax Exemption</w:t>
      </w:r>
      <w:r>
        <w:rPr>
          <w:color w:val="000000"/>
        </w:rPr>
        <w:t xml:space="preserve"> </w:t>
      </w:r>
      <w:r>
        <w:rPr>
          <w:rStyle w:val="spanFormFieldEmphasis"/>
        </w:rPr>
        <w:t>Item</w:t>
      </w:r>
      <w:r>
        <w:rPr>
          <w:color w:val="000000"/>
        </w:rPr>
        <w:t xml:space="preserve">. Enter the worker's exemption amount into the </w:t>
      </w:r>
      <w:r>
        <w:rPr>
          <w:rStyle w:val="spanFormFieldEmphasis"/>
        </w:rPr>
        <w:t>Override amount/rate</w:t>
      </w:r>
      <w:r>
        <w:rPr>
          <w:color w:val="000000"/>
        </w:rPr>
        <w:t xml:space="preserve"> field if it is different from the basic amount.</w:t>
      </w:r>
    </w:p>
    <w:p w14:paraId="2EAB5388" w14:textId="77777777" w:rsidR="000A7C0B" w:rsidRDefault="009F38C7">
      <w:pPr>
        <w:pStyle w:val="liListNumber"/>
        <w:numPr>
          <w:ilvl w:val="0"/>
          <w:numId w:val="25"/>
        </w:numPr>
      </w:pPr>
      <w:r>
        <w:rPr>
          <w:color w:val="000000"/>
        </w:rPr>
        <w:lastRenderedPageBreak/>
        <w:t xml:space="preserve">Enter </w:t>
      </w:r>
      <w:r>
        <w:rPr>
          <w:rStyle w:val="spanFormFieldEmphasis"/>
        </w:rPr>
        <w:t>Override amount/rates</w:t>
      </w:r>
      <w:r>
        <w:rPr>
          <w:color w:val="000000"/>
        </w:rPr>
        <w:t xml:space="preserve"> for </w:t>
      </w:r>
      <w:r>
        <w:rPr>
          <w:rStyle w:val="spanDataItem"/>
        </w:rPr>
        <w:t>CPP Pensionable</w:t>
      </w:r>
      <w:r>
        <w:rPr>
          <w:color w:val="000000"/>
        </w:rPr>
        <w:t xml:space="preserve"> and/or </w:t>
      </w:r>
      <w:r>
        <w:rPr>
          <w:rStyle w:val="spanDataItem"/>
        </w:rPr>
        <w:t>EI Insurable</w:t>
      </w:r>
      <w:r>
        <w:rPr>
          <w:color w:val="000000"/>
        </w:rPr>
        <w:t xml:space="preserve"> amounts if they are different from the defaults.</w:t>
      </w:r>
    </w:p>
    <w:p w14:paraId="7DB05FB2" w14:textId="77777777" w:rsidR="000A7C0B" w:rsidRDefault="009F38C7">
      <w:pPr>
        <w:pStyle w:val="liListNumber"/>
        <w:numPr>
          <w:ilvl w:val="0"/>
          <w:numId w:val="25"/>
        </w:numPr>
      </w:pPr>
      <w:r>
        <w:rPr>
          <w:color w:val="000000"/>
        </w:rPr>
        <w:t xml:space="preserve">Repeat for additional calculation variables that the worker may require according to your implementation. See </w:t>
      </w:r>
      <w:r>
        <w:rPr>
          <w:rStyle w:val="variable2"/>
        </w:rPr>
        <w:t>9.2 Appendix B: List of Calculation Variables</w:t>
      </w:r>
      <w:r>
        <w:rPr>
          <w:color w:val="000000"/>
        </w:rPr>
        <w:t xml:space="preserve"> for a list of the configured calculation variables in your implementation.</w:t>
      </w:r>
    </w:p>
    <w:p w14:paraId="725420F4" w14:textId="77777777" w:rsidR="000A7C0B" w:rsidRDefault="009F38C7">
      <w:pPr>
        <w:pStyle w:val="liListNumber"/>
        <w:numPr>
          <w:ilvl w:val="0"/>
          <w:numId w:val="25"/>
        </w:numPr>
        <w:spacing w:after="160"/>
      </w:pPr>
      <w:r>
        <w:rPr>
          <w:color w:val="000000"/>
        </w:rPr>
        <w:t xml:space="preserve">Click </w:t>
      </w:r>
      <w:r>
        <w:rPr>
          <w:rStyle w:val="spanFormFieldEmphasis"/>
        </w:rPr>
        <w:t>Save</w:t>
      </w:r>
      <w:r>
        <w:rPr>
          <w:color w:val="000000"/>
        </w:rPr>
        <w:t xml:space="preserve"> to save your changes.</w:t>
      </w:r>
    </w:p>
    <w:p w14:paraId="2081230F" w14:textId="77777777" w:rsidR="000A7C0B" w:rsidRDefault="009F38C7">
      <w:pPr>
        <w:pStyle w:val="h4Heading4"/>
      </w:pPr>
      <w:bookmarkStart w:id="14" w:name="_Toc165556373"/>
      <w:r>
        <w:t>3.1.5.3 Add direct deposit accounts</w:t>
      </w:r>
      <w:bookmarkEnd w:id="14"/>
    </w:p>
    <w:p w14:paraId="152AB804" w14:textId="77777777" w:rsidR="000A7C0B" w:rsidRDefault="009F38C7">
      <w:pPr>
        <w:pStyle w:val="pBodyText"/>
      </w:pPr>
      <w:r>
        <w:rPr>
          <w:color w:val="000000"/>
        </w:rPr>
        <w:t>To add a direct deposit account for the worker:</w:t>
      </w:r>
    </w:p>
    <w:p w14:paraId="22E22275" w14:textId="77777777" w:rsidR="000A7C0B" w:rsidRDefault="009F38C7">
      <w:pPr>
        <w:pStyle w:val="liListNumber"/>
        <w:numPr>
          <w:ilvl w:val="0"/>
          <w:numId w:val="2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5850B466" w14:textId="77777777" w:rsidR="000A7C0B" w:rsidRDefault="00DC06D9">
      <w:pPr>
        <w:pStyle w:val="pImgCenter"/>
      </w:pPr>
      <w:r>
        <w:rPr>
          <w:noProof/>
        </w:rPr>
        <w:drawing>
          <wp:inline distT="0" distB="0" distL="0" distR="0" wp14:anchorId="4EC28A26" wp14:editId="183ABA29">
            <wp:extent cx="2470150" cy="1393825"/>
            <wp:effectExtent l="0" t="0" r="0" b="0"/>
            <wp:docPr id="34"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0150" cy="1393825"/>
                    </a:xfrm>
                    <a:prstGeom prst="rect">
                      <a:avLst/>
                    </a:prstGeom>
                    <a:noFill/>
                    <a:ln>
                      <a:noFill/>
                    </a:ln>
                  </pic:spPr>
                </pic:pic>
              </a:graphicData>
            </a:graphic>
          </wp:inline>
        </w:drawing>
      </w:r>
    </w:p>
    <w:p w14:paraId="2B259B5A" w14:textId="77777777" w:rsidR="000A7C0B" w:rsidRDefault="009F38C7">
      <w:pPr>
        <w:pStyle w:val="liListNumber"/>
        <w:numPr>
          <w:ilvl w:val="0"/>
          <w:numId w:val="26"/>
        </w:numPr>
      </w:pPr>
      <w:r>
        <w:rPr>
          <w:color w:val="000000"/>
        </w:rPr>
        <w:t xml:space="preserve">On the ribbon, click </w:t>
      </w:r>
      <w:r>
        <w:rPr>
          <w:rStyle w:val="variable2"/>
        </w:rPr>
        <w:t>AthPay</w:t>
      </w:r>
      <w:r>
        <w:rPr>
          <w:rStyle w:val="spanFormFieldEmphasis"/>
        </w:rPr>
        <w:t xml:space="preserve"> Profile</w:t>
      </w:r>
      <w:r>
        <w:rPr>
          <w:color w:val="000000"/>
        </w:rPr>
        <w:t xml:space="preserve"> tab &gt; </w:t>
      </w:r>
      <w:r>
        <w:rPr>
          <w:rStyle w:val="spanFormFieldEmphasis"/>
        </w:rPr>
        <w:t>Bank accounts</w:t>
      </w:r>
      <w:r>
        <w:rPr>
          <w:color w:val="000000"/>
        </w:rPr>
        <w:t xml:space="preserve"> to open the </w:t>
      </w:r>
      <w:r>
        <w:rPr>
          <w:rStyle w:val="spanFormFieldEmphasis"/>
        </w:rPr>
        <w:t>Worker bank accounts</w:t>
      </w:r>
      <w:r>
        <w:rPr>
          <w:color w:val="000000"/>
        </w:rPr>
        <w:t xml:space="preserve"> form.</w:t>
      </w:r>
    </w:p>
    <w:p w14:paraId="5CC58D8E" w14:textId="77777777" w:rsidR="000A7C0B" w:rsidRDefault="00DC06D9">
      <w:pPr>
        <w:pStyle w:val="pImgCenter"/>
      </w:pPr>
      <w:r>
        <w:rPr>
          <w:noProof/>
        </w:rPr>
        <w:drawing>
          <wp:inline distT="0" distB="0" distL="0" distR="0" wp14:anchorId="20046F05" wp14:editId="6523C82A">
            <wp:extent cx="4623435" cy="2094230"/>
            <wp:effectExtent l="0" t="0" r="0" b="0"/>
            <wp:docPr id="35"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3435" cy="2094230"/>
                    </a:xfrm>
                    <a:prstGeom prst="rect">
                      <a:avLst/>
                    </a:prstGeom>
                    <a:noFill/>
                    <a:ln>
                      <a:noFill/>
                    </a:ln>
                  </pic:spPr>
                </pic:pic>
              </a:graphicData>
            </a:graphic>
          </wp:inline>
        </w:drawing>
      </w:r>
    </w:p>
    <w:p w14:paraId="21D473D4" w14:textId="77777777" w:rsidR="000A7C0B" w:rsidRDefault="009F38C7">
      <w:pPr>
        <w:pStyle w:val="liListNumber"/>
        <w:numPr>
          <w:ilvl w:val="0"/>
          <w:numId w:val="26"/>
        </w:numPr>
      </w:pPr>
      <w:r>
        <w:rPr>
          <w:color w:val="000000"/>
        </w:rPr>
        <w:t xml:space="preserve">On the </w:t>
      </w:r>
      <w:r>
        <w:rPr>
          <w:rStyle w:val="spanFormFieldEmphasis"/>
        </w:rPr>
        <w:t>Maintain</w:t>
      </w:r>
      <w:r>
        <w:rPr>
          <w:color w:val="000000"/>
        </w:rPr>
        <w:t xml:space="preserve"> tab of the </w:t>
      </w:r>
      <w:r>
        <w:rPr>
          <w:rStyle w:val="spanFormFieldEmphasis"/>
        </w:rPr>
        <w:t>Worker bank accounts</w:t>
      </w:r>
      <w:r>
        <w:rPr>
          <w:color w:val="000000"/>
        </w:rPr>
        <w:t xml:space="preserve"> form, click </w:t>
      </w:r>
      <w:r>
        <w:rPr>
          <w:rStyle w:val="spanFormFieldEmphasis"/>
        </w:rPr>
        <w:t>New</w:t>
      </w:r>
      <w:r>
        <w:rPr>
          <w:color w:val="000000"/>
        </w:rPr>
        <w:t xml:space="preserve"> to create a new record.</w:t>
      </w:r>
    </w:p>
    <w:p w14:paraId="6E6C4D6D" w14:textId="77777777" w:rsidR="000A7C0B" w:rsidRDefault="009F38C7">
      <w:pPr>
        <w:pStyle w:val="liListNumber"/>
        <w:numPr>
          <w:ilvl w:val="0"/>
          <w:numId w:val="26"/>
        </w:numPr>
      </w:pPr>
      <w:r>
        <w:rPr>
          <w:color w:val="000000"/>
        </w:rPr>
        <w:t xml:space="preserve">Specify the worker's </w:t>
      </w:r>
      <w:r>
        <w:rPr>
          <w:rStyle w:val="spanFormFieldEmphasis"/>
        </w:rPr>
        <w:t>Financial institution</w:t>
      </w:r>
      <w:r>
        <w:rPr>
          <w:color w:val="000000"/>
        </w:rPr>
        <w:t>. This includes the 5-digit branch number. If the worker's branch does not appear in the list, complete the following procedure before proceeding further:</w:t>
      </w:r>
    </w:p>
    <w:p w14:paraId="4BE33E64" w14:textId="77777777" w:rsidR="000A7C0B" w:rsidRDefault="009F38C7">
      <w:pPr>
        <w:pStyle w:val="liListNumber1"/>
        <w:numPr>
          <w:ilvl w:val="1"/>
          <w:numId w:val="27"/>
        </w:numPr>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Financial institutions</w:t>
      </w:r>
      <w:r>
        <w:rPr>
          <w:color w:val="000000"/>
        </w:rPr>
        <w:t xml:space="preserve"> &gt; </w:t>
      </w:r>
      <w:r>
        <w:rPr>
          <w:rStyle w:val="spanFormFieldEmphasis"/>
        </w:rPr>
        <w:t>Financial institutions</w:t>
      </w:r>
      <w:r>
        <w:rPr>
          <w:color w:val="000000"/>
        </w:rPr>
        <w:t xml:space="preserve"> to open the </w:t>
      </w:r>
      <w:r>
        <w:rPr>
          <w:rStyle w:val="spanFormFieldEmphasis"/>
        </w:rPr>
        <w:t>Financial institutions</w:t>
      </w:r>
      <w:r>
        <w:rPr>
          <w:color w:val="000000"/>
        </w:rPr>
        <w:t xml:space="preserve"> form.</w:t>
      </w:r>
    </w:p>
    <w:p w14:paraId="67DD5C77" w14:textId="77777777" w:rsidR="000A7C0B" w:rsidRDefault="009F38C7">
      <w:pPr>
        <w:pStyle w:val="li1"/>
        <w:numPr>
          <w:ilvl w:val="1"/>
          <w:numId w:val="28"/>
        </w:numPr>
      </w:pPr>
      <w:r>
        <w:rPr>
          <w:color w:val="000000"/>
        </w:rPr>
        <w:t xml:space="preserve">On the </w:t>
      </w:r>
      <w:r>
        <w:rPr>
          <w:rStyle w:val="spanFormFieldEmphasis"/>
        </w:rPr>
        <w:t>Overview</w:t>
      </w:r>
      <w:r>
        <w:rPr>
          <w:color w:val="000000"/>
        </w:rPr>
        <w:t xml:space="preserve"> tab, click </w:t>
      </w:r>
      <w:r>
        <w:rPr>
          <w:rStyle w:val="spanFormFieldEmphasis"/>
        </w:rPr>
        <w:t>New</w:t>
      </w:r>
      <w:r>
        <w:rPr>
          <w:color w:val="000000"/>
        </w:rPr>
        <w:t xml:space="preserve"> to create a new record.</w:t>
      </w:r>
    </w:p>
    <w:p w14:paraId="32312EC7" w14:textId="77777777" w:rsidR="000A7C0B" w:rsidRDefault="009F38C7">
      <w:pPr>
        <w:pStyle w:val="liListParagraph1"/>
        <w:numPr>
          <w:ilvl w:val="1"/>
          <w:numId w:val="28"/>
        </w:numPr>
        <w:spacing w:after="60"/>
      </w:pPr>
      <w:r>
        <w:rPr>
          <w:color w:val="000000"/>
        </w:rPr>
        <w:t xml:space="preserve">On the </w:t>
      </w:r>
      <w:r>
        <w:rPr>
          <w:rStyle w:val="spanFormFieldEmphasis"/>
        </w:rPr>
        <w:t>General</w:t>
      </w:r>
      <w:r>
        <w:rPr>
          <w:color w:val="000000"/>
        </w:rPr>
        <w:t xml:space="preserve"> tab, enter the following:</w:t>
      </w:r>
    </w:p>
    <w:p w14:paraId="23DC5133" w14:textId="77777777" w:rsidR="000A7C0B" w:rsidRDefault="009F38C7">
      <w:pPr>
        <w:pStyle w:val="liListParagraph2"/>
        <w:numPr>
          <w:ilvl w:val="2"/>
          <w:numId w:val="29"/>
        </w:numPr>
      </w:pPr>
      <w:r>
        <w:rPr>
          <w:rStyle w:val="spanFormFieldEmphasis"/>
        </w:rPr>
        <w:t>Financial institution</w:t>
      </w:r>
      <w:r>
        <w:rPr>
          <w:color w:val="000000"/>
        </w:rPr>
        <w:t xml:space="preserve"> name: 3-digit identifier, followed by a dash, followed by the 5-digit branch number, or any identifying name. E.g: </w:t>
      </w:r>
      <w:r>
        <w:rPr>
          <w:rStyle w:val="spanDataItem"/>
        </w:rPr>
        <w:t>123-10203</w:t>
      </w:r>
    </w:p>
    <w:p w14:paraId="5623E140" w14:textId="77777777" w:rsidR="000A7C0B" w:rsidRDefault="009F38C7">
      <w:pPr>
        <w:pStyle w:val="liListParagraph2"/>
        <w:numPr>
          <w:ilvl w:val="2"/>
          <w:numId w:val="29"/>
        </w:numPr>
      </w:pPr>
      <w:r>
        <w:rPr>
          <w:rStyle w:val="spanFormFieldEmphasis"/>
        </w:rPr>
        <w:t>Financial institution description</w:t>
      </w:r>
      <w:r>
        <w:rPr>
          <w:color w:val="000000"/>
        </w:rPr>
        <w:t xml:space="preserve">: name of the financial institution. E.g.: </w:t>
      </w:r>
      <w:r>
        <w:rPr>
          <w:rStyle w:val="spanDataItem"/>
        </w:rPr>
        <w:t>Bank of Montreal</w:t>
      </w:r>
      <w:r>
        <w:rPr>
          <w:color w:val="000000"/>
        </w:rPr>
        <w:t>.</w:t>
      </w:r>
    </w:p>
    <w:p w14:paraId="39853848" w14:textId="77777777" w:rsidR="000A7C0B" w:rsidRDefault="009F38C7">
      <w:pPr>
        <w:pStyle w:val="liListParagraph2"/>
        <w:numPr>
          <w:ilvl w:val="2"/>
          <w:numId w:val="29"/>
        </w:numPr>
      </w:pPr>
      <w:r>
        <w:rPr>
          <w:rStyle w:val="spanFormFieldEmphasis"/>
        </w:rPr>
        <w:lastRenderedPageBreak/>
        <w:t>Short code</w:t>
      </w:r>
      <w:r>
        <w:rPr>
          <w:color w:val="000000"/>
        </w:rPr>
        <w:t xml:space="preserve">: abbreviated description. E.g.: </w:t>
      </w:r>
      <w:r>
        <w:rPr>
          <w:rStyle w:val="spanDataItem"/>
        </w:rPr>
        <w:t>BMO</w:t>
      </w:r>
    </w:p>
    <w:p w14:paraId="46CCE870" w14:textId="77777777" w:rsidR="000A7C0B" w:rsidRDefault="009F38C7">
      <w:pPr>
        <w:pStyle w:val="liListParagraph2"/>
        <w:numPr>
          <w:ilvl w:val="2"/>
          <w:numId w:val="29"/>
        </w:numPr>
      </w:pPr>
      <w:r>
        <w:rPr>
          <w:rStyle w:val="spanFormFieldEmphasis"/>
        </w:rPr>
        <w:t>Bank number</w:t>
      </w:r>
      <w:r>
        <w:rPr>
          <w:color w:val="000000"/>
        </w:rPr>
        <w:t>: 5-digit branch number</w:t>
      </w:r>
    </w:p>
    <w:p w14:paraId="3DFDF910" w14:textId="77777777" w:rsidR="000A7C0B" w:rsidRDefault="009F38C7">
      <w:pPr>
        <w:pStyle w:val="liListParagraph2"/>
        <w:numPr>
          <w:ilvl w:val="2"/>
          <w:numId w:val="29"/>
        </w:numPr>
      </w:pPr>
      <w:r>
        <w:rPr>
          <w:rStyle w:val="spanFormFieldEmphasis"/>
        </w:rPr>
        <w:t>Transit number</w:t>
      </w:r>
      <w:r>
        <w:rPr>
          <w:color w:val="000000"/>
        </w:rPr>
        <w:t>: 3-digit financial institution identifier</w:t>
      </w:r>
    </w:p>
    <w:p w14:paraId="5348B5A0" w14:textId="77777777" w:rsidR="000A7C0B" w:rsidRDefault="009F38C7">
      <w:pPr>
        <w:pStyle w:val="liListNumber1"/>
        <w:numPr>
          <w:ilvl w:val="1"/>
          <w:numId w:val="30"/>
        </w:numPr>
      </w:pPr>
      <w:r>
        <w:rPr>
          <w:color w:val="000000"/>
        </w:rPr>
        <w:t xml:space="preserve">Specify an </w:t>
      </w:r>
      <w:r>
        <w:rPr>
          <w:rStyle w:val="spanFormFieldEmphasis"/>
        </w:rPr>
        <w:t>Active date</w:t>
      </w:r>
      <w:r>
        <w:rPr>
          <w:color w:val="000000"/>
        </w:rPr>
        <w:t xml:space="preserve"> and </w:t>
      </w:r>
      <w:r>
        <w:rPr>
          <w:rStyle w:val="spanFormFieldEmphasis"/>
        </w:rPr>
        <w:t>Expiry date</w:t>
      </w:r>
      <w:r>
        <w:rPr>
          <w:color w:val="000000"/>
        </w:rPr>
        <w:t>.</w:t>
      </w:r>
    </w:p>
    <w:p w14:paraId="276C9AA9" w14:textId="77777777" w:rsidR="000A7C0B" w:rsidRDefault="009F38C7">
      <w:pPr>
        <w:pStyle w:val="liListNumber1"/>
        <w:numPr>
          <w:ilvl w:val="1"/>
          <w:numId w:val="30"/>
        </w:numPr>
      </w:pPr>
      <w:r>
        <w:rPr>
          <w:color w:val="000000"/>
        </w:rPr>
        <w:t xml:space="preserve">Click </w:t>
      </w:r>
      <w:r>
        <w:rPr>
          <w:rStyle w:val="spanFormFieldEmphasis"/>
        </w:rPr>
        <w:t>Save</w:t>
      </w:r>
      <w:r>
        <w:rPr>
          <w:color w:val="000000"/>
        </w:rPr>
        <w:t xml:space="preserve"> to save your changes</w:t>
      </w:r>
    </w:p>
    <w:p w14:paraId="0C760F94" w14:textId="77777777" w:rsidR="000A7C0B" w:rsidRDefault="009F38C7">
      <w:pPr>
        <w:pStyle w:val="liListNumber"/>
        <w:numPr>
          <w:ilvl w:val="0"/>
          <w:numId w:val="31"/>
        </w:numPr>
      </w:pPr>
      <w:r>
        <w:rPr>
          <w:color w:val="000000"/>
        </w:rPr>
        <w:t xml:space="preserve">Select the </w:t>
      </w:r>
      <w:r>
        <w:rPr>
          <w:rStyle w:val="spanFormFieldEmphasis"/>
        </w:rPr>
        <w:t>Account type</w:t>
      </w:r>
      <w:r>
        <w:rPr>
          <w:color w:val="000000"/>
        </w:rPr>
        <w:t>.</w:t>
      </w:r>
    </w:p>
    <w:p w14:paraId="28404D80" w14:textId="77777777" w:rsidR="000A7C0B" w:rsidRDefault="009F38C7">
      <w:pPr>
        <w:pStyle w:val="liListNumber"/>
        <w:numPr>
          <w:ilvl w:val="0"/>
          <w:numId w:val="31"/>
        </w:numPr>
      </w:pPr>
      <w:r>
        <w:rPr>
          <w:color w:val="000000"/>
        </w:rPr>
        <w:t xml:space="preserve">Enter the worker's bank </w:t>
      </w:r>
      <w:r>
        <w:rPr>
          <w:rStyle w:val="spanFormFieldEmphasis"/>
        </w:rPr>
        <w:t>Account</w:t>
      </w:r>
      <w:r>
        <w:rPr>
          <w:color w:val="000000"/>
        </w:rPr>
        <w:t xml:space="preserve"> number.</w:t>
      </w:r>
    </w:p>
    <w:p w14:paraId="45E9EBD6" w14:textId="77777777" w:rsidR="000A7C0B" w:rsidRDefault="009F38C7">
      <w:pPr>
        <w:pStyle w:val="liListNumber"/>
        <w:numPr>
          <w:ilvl w:val="0"/>
          <w:numId w:val="31"/>
        </w:numPr>
      </w:pPr>
      <w:r>
        <w:rPr>
          <w:color w:val="000000"/>
        </w:rPr>
        <w:t xml:space="preserve">If this worker has multiple accounts, enter a value for the </w:t>
      </w:r>
      <w:r>
        <w:rPr>
          <w:rStyle w:val="spanFormFieldEmphasis"/>
        </w:rPr>
        <w:t>Percentage</w:t>
      </w:r>
      <w:r>
        <w:rPr>
          <w:color w:val="000000"/>
        </w:rPr>
        <w:t xml:space="preserve"> of the worker's pay that is distributed to this account, or an </w:t>
      </w:r>
      <w:r>
        <w:rPr>
          <w:rStyle w:val="spanFormFieldEmphasis"/>
        </w:rPr>
        <w:t>Amount</w:t>
      </w:r>
      <w:r>
        <w:rPr>
          <w:color w:val="000000"/>
        </w:rPr>
        <w:t xml:space="preserve"> to specify a flat amount per pay statement that is distributed to this account. One account should have the </w:t>
      </w:r>
      <w:r>
        <w:rPr>
          <w:rStyle w:val="spanFormFieldEmphasis"/>
        </w:rPr>
        <w:t>Apply to remainder</w:t>
      </w:r>
      <w:r>
        <w:rPr>
          <w:color w:val="000000"/>
        </w:rPr>
        <w:t xml:space="preserve"> field set to </w:t>
      </w:r>
      <w:r>
        <w:rPr>
          <w:rStyle w:val="spanDataItem"/>
        </w:rPr>
        <w:t>Yes</w:t>
      </w:r>
      <w:r>
        <w:rPr>
          <w:color w:val="000000"/>
        </w:rPr>
        <w:t xml:space="preserve"> (and </w:t>
      </w:r>
      <w:r>
        <w:rPr>
          <w:rStyle w:val="spanFormFieldEmphasis"/>
        </w:rPr>
        <w:t>Percentage</w:t>
      </w:r>
      <w:r>
        <w:rPr>
          <w:color w:val="000000"/>
        </w:rPr>
        <w:t xml:space="preserve"> set to </w:t>
      </w:r>
      <w:r>
        <w:rPr>
          <w:rStyle w:val="spanDataItem"/>
        </w:rPr>
        <w:t>0.00</w:t>
      </w:r>
      <w:r>
        <w:rPr>
          <w:color w:val="000000"/>
        </w:rPr>
        <w:t>) such that all remaining pay beyond the percentage or amount is deposited into that account.</w:t>
      </w:r>
    </w:p>
    <w:p w14:paraId="3A093D65" w14:textId="77777777" w:rsidR="000A7C0B" w:rsidRDefault="009F38C7">
      <w:pPr>
        <w:pStyle w:val="liListNumber"/>
        <w:numPr>
          <w:ilvl w:val="0"/>
          <w:numId w:val="31"/>
        </w:numPr>
      </w:pPr>
      <w:r>
        <w:rPr>
          <w:color w:val="000000"/>
        </w:rPr>
        <w:t xml:space="preserve">Select </w:t>
      </w:r>
      <w:r>
        <w:rPr>
          <w:rStyle w:val="spanDataItem"/>
        </w:rPr>
        <w:t>Yes</w:t>
      </w:r>
      <w:r>
        <w:rPr>
          <w:color w:val="000000"/>
        </w:rPr>
        <w:t xml:space="preserve"> for </w:t>
      </w:r>
      <w:r>
        <w:rPr>
          <w:rStyle w:val="spanFormFieldEmphasis"/>
        </w:rPr>
        <w:t>Prenotified?</w:t>
      </w:r>
      <w:r>
        <w:rPr>
          <w:color w:val="000000"/>
        </w:rPr>
        <w:t>.</w:t>
      </w:r>
    </w:p>
    <w:p w14:paraId="0F851E91" w14:textId="77777777" w:rsidR="000A7C0B" w:rsidRDefault="009F38C7">
      <w:pPr>
        <w:pStyle w:val="liListNumber"/>
        <w:numPr>
          <w:ilvl w:val="0"/>
          <w:numId w:val="31"/>
        </w:numPr>
      </w:pPr>
      <w:r>
        <w:rPr>
          <w:color w:val="000000"/>
        </w:rPr>
        <w:t xml:space="preserve">If the worker's hire date is in the future, set the </w:t>
      </w:r>
      <w:r>
        <w:rPr>
          <w:rStyle w:val="spanFormFieldEmphasis"/>
        </w:rPr>
        <w:t>Active date</w:t>
      </w:r>
      <w:r>
        <w:rPr>
          <w:color w:val="000000"/>
        </w:rPr>
        <w:t xml:space="preserve"> to the appropriate date. Note that for future-dated records, you must select the </w:t>
      </w:r>
      <w:r>
        <w:rPr>
          <w:rStyle w:val="spanFormFieldEmphasis"/>
        </w:rPr>
        <w:t>Future</w:t>
      </w:r>
      <w:r>
        <w:rPr>
          <w:color w:val="000000"/>
        </w:rPr>
        <w:t xml:space="preserve"> view flag on the </w:t>
      </w:r>
      <w:r>
        <w:rPr>
          <w:rStyle w:val="spanFormFieldEmphasis"/>
        </w:rPr>
        <w:t>Overview</w:t>
      </w:r>
      <w:r>
        <w:rPr>
          <w:color w:val="000000"/>
        </w:rPr>
        <w:t xml:space="preserve"> tab to be able to see them.</w:t>
      </w:r>
    </w:p>
    <w:p w14:paraId="00F2501C" w14:textId="77777777" w:rsidR="000A7C0B" w:rsidRDefault="009F38C7">
      <w:pPr>
        <w:pStyle w:val="liListNumber"/>
        <w:numPr>
          <w:ilvl w:val="0"/>
          <w:numId w:val="31"/>
        </w:numPr>
      </w:pPr>
      <w:r>
        <w:rPr>
          <w:color w:val="000000"/>
        </w:rPr>
        <w:t xml:space="preserve">Click </w:t>
      </w:r>
      <w:r>
        <w:rPr>
          <w:rStyle w:val="spanFormFieldEmphasis"/>
        </w:rPr>
        <w:t>Save</w:t>
      </w:r>
      <w:r>
        <w:rPr>
          <w:color w:val="000000"/>
        </w:rPr>
        <w:t xml:space="preserve"> to save your changes.</w:t>
      </w:r>
    </w:p>
    <w:p w14:paraId="6AF7F4D2" w14:textId="77777777" w:rsidR="000A7C0B" w:rsidRDefault="009F38C7">
      <w:pPr>
        <w:pStyle w:val="liListNumber"/>
        <w:numPr>
          <w:ilvl w:val="0"/>
          <w:numId w:val="31"/>
        </w:numPr>
        <w:spacing w:after="160"/>
      </w:pPr>
      <w:r>
        <w:rPr>
          <w:color w:val="000000"/>
        </w:rPr>
        <w:t>Repeat to add additional accounts or close the form.</w:t>
      </w:r>
    </w:p>
    <w:p w14:paraId="45781466" w14:textId="77777777" w:rsidR="000A7C0B" w:rsidRDefault="009F38C7">
      <w:pPr>
        <w:pStyle w:val="h4Heading4"/>
      </w:pPr>
      <w:bookmarkStart w:id="15" w:name="_Toc165556374"/>
      <w:r>
        <w:t xml:space="preserve">3.1.5.4 Add starting </w:t>
      </w:r>
      <w:r>
        <w:rPr>
          <w:rStyle w:val="conditionalText"/>
        </w:rPr>
        <w:t xml:space="preserve">vacation </w:t>
      </w:r>
      <w:r>
        <w:t>balance</w:t>
      </w:r>
      <w:bookmarkEnd w:id="15"/>
      <w:r>
        <w:t xml:space="preserve"> </w:t>
      </w:r>
    </w:p>
    <w:p w14:paraId="2AB37907" w14:textId="77777777" w:rsidR="000A7C0B" w:rsidRDefault="009F38C7">
      <w:pPr>
        <w:pStyle w:val="pBodyText"/>
      </w:pPr>
      <w:r>
        <w:rPr>
          <w:color w:val="000000"/>
        </w:rPr>
        <w:t xml:space="preserve">To add a starting </w:t>
      </w:r>
      <w:r>
        <w:rPr>
          <w:rStyle w:val="variable2"/>
        </w:rPr>
        <w:t xml:space="preserve">vacation </w:t>
      </w:r>
      <w:r>
        <w:rPr>
          <w:color w:val="000000"/>
        </w:rPr>
        <w:t>balance:</w:t>
      </w:r>
    </w:p>
    <w:p w14:paraId="4236D191" w14:textId="77777777" w:rsidR="000A7C0B" w:rsidRDefault="009F38C7">
      <w:pPr>
        <w:pStyle w:val="liListNumber"/>
        <w:numPr>
          <w:ilvl w:val="0"/>
          <w:numId w:val="3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4C128137" w14:textId="77777777" w:rsidR="000A7C0B" w:rsidRDefault="00DC06D9">
      <w:pPr>
        <w:pStyle w:val="pImgCenter"/>
      </w:pPr>
      <w:r>
        <w:rPr>
          <w:noProof/>
        </w:rPr>
        <w:drawing>
          <wp:inline distT="0" distB="0" distL="0" distR="0" wp14:anchorId="28C2D9B0" wp14:editId="5625F407">
            <wp:extent cx="2581275" cy="1445260"/>
            <wp:effectExtent l="0" t="0" r="0" b="0"/>
            <wp:docPr id="36"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81275" cy="1445260"/>
                    </a:xfrm>
                    <a:prstGeom prst="rect">
                      <a:avLst/>
                    </a:prstGeom>
                    <a:noFill/>
                    <a:ln>
                      <a:noFill/>
                    </a:ln>
                  </pic:spPr>
                </pic:pic>
              </a:graphicData>
            </a:graphic>
          </wp:inline>
        </w:drawing>
      </w:r>
    </w:p>
    <w:p w14:paraId="7CF3F724" w14:textId="77777777" w:rsidR="000A7C0B" w:rsidRDefault="009F38C7">
      <w:pPr>
        <w:pStyle w:val="liListNumber"/>
        <w:numPr>
          <w:ilvl w:val="0"/>
          <w:numId w:val="32"/>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365D09F4" w14:textId="77777777" w:rsidR="000A7C0B" w:rsidRDefault="00DC06D9">
      <w:pPr>
        <w:pStyle w:val="pImgCenter"/>
      </w:pPr>
      <w:r>
        <w:rPr>
          <w:noProof/>
        </w:rPr>
        <w:drawing>
          <wp:inline distT="0" distB="0" distL="0" distR="0" wp14:anchorId="090F8823" wp14:editId="33E66727">
            <wp:extent cx="3001010" cy="1917065"/>
            <wp:effectExtent l="0" t="0" r="0" b="0"/>
            <wp:docPr id="37"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1010" cy="1917065"/>
                    </a:xfrm>
                    <a:prstGeom prst="rect">
                      <a:avLst/>
                    </a:prstGeom>
                    <a:noFill/>
                    <a:ln>
                      <a:noFill/>
                    </a:ln>
                  </pic:spPr>
                </pic:pic>
              </a:graphicData>
            </a:graphic>
          </wp:inline>
        </w:drawing>
      </w:r>
    </w:p>
    <w:p w14:paraId="2A53A272" w14:textId="77777777" w:rsidR="000A7C0B" w:rsidRDefault="00DC06D9">
      <w:pPr>
        <w:pStyle w:val="pImgCenter"/>
      </w:pPr>
      <w:r>
        <w:rPr>
          <w:noProof/>
        </w:rPr>
        <w:lastRenderedPageBreak/>
        <w:drawing>
          <wp:inline distT="0" distB="0" distL="0" distR="0" wp14:anchorId="2910251A" wp14:editId="6B6C196E">
            <wp:extent cx="730250" cy="641350"/>
            <wp:effectExtent l="0" t="0" r="0" b="0"/>
            <wp:docPr id="38"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58BA9DB" w14:textId="77777777" w:rsidR="000A7C0B" w:rsidRDefault="00DC06D9">
      <w:pPr>
        <w:pStyle w:val="pImgCenter"/>
      </w:pPr>
      <w:r>
        <w:rPr>
          <w:noProof/>
        </w:rPr>
        <w:drawing>
          <wp:inline distT="0" distB="0" distL="0" distR="0" wp14:anchorId="2D1879A3" wp14:editId="1EFF329E">
            <wp:extent cx="3628390" cy="3008630"/>
            <wp:effectExtent l="0" t="0" r="0" b="0"/>
            <wp:docPr id="39"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8390" cy="3008630"/>
                    </a:xfrm>
                    <a:prstGeom prst="rect">
                      <a:avLst/>
                    </a:prstGeom>
                    <a:noFill/>
                    <a:ln>
                      <a:noFill/>
                    </a:ln>
                  </pic:spPr>
                </pic:pic>
              </a:graphicData>
            </a:graphic>
          </wp:inline>
        </w:drawing>
      </w:r>
    </w:p>
    <w:p w14:paraId="3A002A79" w14:textId="77777777" w:rsidR="000A7C0B" w:rsidRDefault="009F38C7">
      <w:pPr>
        <w:pStyle w:val="liListNumber"/>
        <w:numPr>
          <w:ilvl w:val="0"/>
          <w:numId w:val="32"/>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Add entitlements</w:t>
      </w:r>
      <w:r>
        <w:rPr>
          <w:color w:val="000000"/>
        </w:rPr>
        <w:t xml:space="preserve"> to open the </w:t>
      </w:r>
      <w:r>
        <w:rPr>
          <w:rStyle w:val="spanFormFieldEmphasis"/>
        </w:rPr>
        <w:t>Add entitlements</w:t>
      </w:r>
      <w:r>
        <w:rPr>
          <w:color w:val="000000"/>
        </w:rPr>
        <w:t xml:space="preserve"> </w:t>
      </w:r>
      <w:r>
        <w:rPr>
          <w:rStyle w:val="variable2"/>
        </w:rPr>
        <w:t>pane</w:t>
      </w:r>
      <w:r>
        <w:rPr>
          <w:color w:val="000000"/>
        </w:rPr>
        <w:t>.</w:t>
      </w:r>
    </w:p>
    <w:p w14:paraId="336A3DB9" w14:textId="77777777" w:rsidR="000A7C0B" w:rsidRDefault="009F38C7">
      <w:pPr>
        <w:pStyle w:val="liListNumber"/>
        <w:numPr>
          <w:ilvl w:val="0"/>
          <w:numId w:val="32"/>
        </w:numPr>
      </w:pPr>
      <w:r>
        <w:rPr>
          <w:color w:val="000000"/>
        </w:rPr>
        <w:t xml:space="preserve">On the </w:t>
      </w:r>
      <w:r>
        <w:rPr>
          <w:rStyle w:val="spanFormFieldEmphasis"/>
        </w:rPr>
        <w:t>Add entitlements</w:t>
      </w:r>
      <w:r>
        <w:rPr>
          <w:color w:val="000000"/>
        </w:rPr>
        <w:t xml:space="preserve"> </w:t>
      </w:r>
      <w:r>
        <w:rPr>
          <w:rStyle w:val="variable2"/>
        </w:rPr>
        <w:t>pane</w:t>
      </w:r>
      <w:r>
        <w:rPr>
          <w:color w:val="000000"/>
        </w:rPr>
        <w:t xml:space="preserve">, specify the </w:t>
      </w:r>
      <w:r>
        <w:rPr>
          <w:rStyle w:val="spanFormFieldEmphasis"/>
        </w:rPr>
        <w:t>Pay group</w:t>
      </w:r>
      <w:r>
        <w:rPr>
          <w:color w:val="000000"/>
        </w:rPr>
        <w:t xml:space="preserve"> and select the worker in the </w:t>
      </w:r>
      <w:r>
        <w:rPr>
          <w:rStyle w:val="spanFormFieldEmphasis"/>
        </w:rPr>
        <w:t>Personnel number</w:t>
      </w:r>
      <w:r>
        <w:rPr>
          <w:color w:val="000000"/>
        </w:rPr>
        <w:t xml:space="preserve"> field. If the worker does not appear in the field, make sure the worker was properly added to the pay group in section </w:t>
      </w:r>
      <w:r>
        <w:rPr>
          <w:rStyle w:val="variable2"/>
        </w:rPr>
        <w:t>3.1.3</w:t>
      </w:r>
      <w:r>
        <w:rPr>
          <w:color w:val="000000"/>
        </w:rPr>
        <w:t>.</w:t>
      </w:r>
    </w:p>
    <w:p w14:paraId="0DCEACEA" w14:textId="77777777" w:rsidR="000A7C0B" w:rsidRDefault="009F38C7">
      <w:pPr>
        <w:pStyle w:val="liListNumber"/>
        <w:numPr>
          <w:ilvl w:val="0"/>
          <w:numId w:val="32"/>
        </w:numPr>
      </w:pPr>
      <w:r>
        <w:rPr>
          <w:color w:val="000000"/>
        </w:rPr>
        <w:t xml:space="preserve">Select the </w:t>
      </w:r>
      <w:r>
        <w:rPr>
          <w:rStyle w:val="spanDataItem"/>
        </w:rPr>
        <w:t>Standard entitlement</w:t>
      </w:r>
      <w:r>
        <w:rPr>
          <w:color w:val="000000"/>
        </w:rPr>
        <w:t xml:space="preserve"> </w:t>
      </w:r>
      <w:r>
        <w:rPr>
          <w:rStyle w:val="spanFormFieldEmphasis"/>
        </w:rPr>
        <w:t>Entitlement rule group</w:t>
      </w:r>
      <w:r>
        <w:rPr>
          <w:color w:val="000000"/>
        </w:rPr>
        <w:t>.</w:t>
      </w:r>
    </w:p>
    <w:p w14:paraId="4CCC4428" w14:textId="77777777" w:rsidR="000A7C0B" w:rsidRDefault="009F38C7">
      <w:pPr>
        <w:pStyle w:val="liListNumber"/>
        <w:numPr>
          <w:ilvl w:val="0"/>
          <w:numId w:val="32"/>
        </w:numPr>
      </w:pPr>
      <w:r>
        <w:rPr>
          <w:color w:val="000000"/>
        </w:rPr>
        <w:t xml:space="preserve">Select the </w:t>
      </w:r>
      <w:r>
        <w:rPr>
          <w:rStyle w:val="spanDataItem"/>
        </w:rPr>
        <w:t>Vacation</w:t>
      </w:r>
      <w:r>
        <w:rPr>
          <w:color w:val="000000"/>
        </w:rPr>
        <w:t xml:space="preserve"> </w:t>
      </w:r>
      <w:r>
        <w:rPr>
          <w:rStyle w:val="spanFormFieldEmphasis"/>
        </w:rPr>
        <w:t>Entitlement</w:t>
      </w:r>
      <w:r>
        <w:rPr>
          <w:color w:val="000000"/>
        </w:rPr>
        <w:t>.</w:t>
      </w:r>
    </w:p>
    <w:p w14:paraId="535F8062" w14:textId="77777777" w:rsidR="000A7C0B" w:rsidRDefault="009F38C7">
      <w:pPr>
        <w:pStyle w:val="liListNumber"/>
        <w:numPr>
          <w:ilvl w:val="0"/>
          <w:numId w:val="32"/>
        </w:numPr>
      </w:pPr>
      <w:r>
        <w:rPr>
          <w:color w:val="000000"/>
        </w:rPr>
        <w:t xml:space="preserve">Specify the current year in the </w:t>
      </w:r>
      <w:r>
        <w:rPr>
          <w:rStyle w:val="spanFormFieldEmphasis"/>
        </w:rPr>
        <w:t>Entitlement period year</w:t>
      </w:r>
      <w:r>
        <w:rPr>
          <w:color w:val="000000"/>
        </w:rPr>
        <w:t xml:space="preserve"> field. Enter </w:t>
      </w:r>
      <w:r>
        <w:rPr>
          <w:rStyle w:val="spanDataItem"/>
        </w:rPr>
        <w:t>1</w:t>
      </w:r>
      <w:r>
        <w:rPr>
          <w:color w:val="000000"/>
        </w:rPr>
        <w:t xml:space="preserve"> as the </w:t>
      </w:r>
      <w:r>
        <w:rPr>
          <w:rStyle w:val="spanFormFieldEmphasis"/>
        </w:rPr>
        <w:t>Entitlement period number</w:t>
      </w:r>
      <w:r>
        <w:rPr>
          <w:color w:val="000000"/>
        </w:rPr>
        <w:t>.</w:t>
      </w:r>
    </w:p>
    <w:p w14:paraId="11CCFEE1" w14:textId="77777777" w:rsidR="000A7C0B" w:rsidRDefault="009F38C7">
      <w:pPr>
        <w:pStyle w:val="liListNumber"/>
        <w:numPr>
          <w:ilvl w:val="0"/>
          <w:numId w:val="32"/>
        </w:numPr>
      </w:pPr>
      <w:r>
        <w:rPr>
          <w:color w:val="000000"/>
        </w:rPr>
        <w:t xml:space="preserve">Enter a starting </w:t>
      </w:r>
      <w:r>
        <w:rPr>
          <w:rStyle w:val="variable2"/>
        </w:rPr>
        <w:t xml:space="preserve">vacation </w:t>
      </w:r>
      <w:r>
        <w:rPr>
          <w:color w:val="000000"/>
        </w:rPr>
        <w:t xml:space="preserve">balance in hours in the </w:t>
      </w:r>
      <w:r>
        <w:rPr>
          <w:rStyle w:val="spanFormFieldEmphasis"/>
        </w:rPr>
        <w:t>Accrued hours</w:t>
      </w:r>
      <w:r>
        <w:rPr>
          <w:color w:val="000000"/>
        </w:rPr>
        <w:t xml:space="preserve"> field. For example, to give someone </w:t>
      </w:r>
      <w:r>
        <w:rPr>
          <w:rStyle w:val="spanDataItem"/>
        </w:rPr>
        <w:t>10</w:t>
      </w:r>
      <w:r>
        <w:rPr>
          <w:color w:val="000000"/>
        </w:rPr>
        <w:t xml:space="preserve"> days of vacation, enter </w:t>
      </w:r>
      <w:r>
        <w:rPr>
          <w:rStyle w:val="spanDataItem"/>
        </w:rPr>
        <w:t>75</w:t>
      </w:r>
      <w:r>
        <w:rPr>
          <w:color w:val="000000"/>
        </w:rPr>
        <w:t xml:space="preserve"> hours (7.5 hours/day).</w:t>
      </w:r>
    </w:p>
    <w:p w14:paraId="005AB7F6" w14:textId="77777777" w:rsidR="000A7C0B" w:rsidRDefault="009F38C7">
      <w:pPr>
        <w:pStyle w:val="liListNumber"/>
        <w:numPr>
          <w:ilvl w:val="0"/>
          <w:numId w:val="32"/>
        </w:numPr>
      </w:pPr>
      <w:r>
        <w:rPr>
          <w:color w:val="000000"/>
        </w:rPr>
        <w:t xml:space="preserve">Specify an </w:t>
      </w:r>
      <w:r>
        <w:rPr>
          <w:rStyle w:val="spanFormFieldEmphasis"/>
        </w:rPr>
        <w:t>Addition reason code</w:t>
      </w:r>
      <w:r>
        <w:rPr>
          <w:color w:val="000000"/>
        </w:rPr>
        <w:t xml:space="preserve"> of </w:t>
      </w:r>
      <w:r>
        <w:rPr>
          <w:rStyle w:val="spanDataItem"/>
        </w:rPr>
        <w:t>Initial setup</w:t>
      </w:r>
      <w:r>
        <w:rPr>
          <w:color w:val="000000"/>
        </w:rPr>
        <w:t>.</w:t>
      </w:r>
    </w:p>
    <w:p w14:paraId="33501104" w14:textId="77777777" w:rsidR="000A7C0B" w:rsidRDefault="009F38C7">
      <w:pPr>
        <w:pStyle w:val="liListNumber"/>
        <w:numPr>
          <w:ilvl w:val="0"/>
          <w:numId w:val="32"/>
        </w:numPr>
      </w:pPr>
      <w:r>
        <w:rPr>
          <w:color w:val="000000"/>
        </w:rPr>
        <w:t xml:space="preserve">Click </w:t>
      </w:r>
      <w:r>
        <w:rPr>
          <w:rStyle w:val="spanFormFieldEmphasis"/>
        </w:rPr>
        <w:t>OK</w:t>
      </w:r>
      <w:r>
        <w:rPr>
          <w:color w:val="000000"/>
        </w:rPr>
        <w:t xml:space="preserve"> to set an initial balance on accrued </w:t>
      </w:r>
      <w:r>
        <w:rPr>
          <w:rStyle w:val="variable2"/>
        </w:rPr>
        <w:t xml:space="preserve">vacation </w:t>
      </w:r>
      <w:r>
        <w:rPr>
          <w:color w:val="000000"/>
        </w:rPr>
        <w:t>for this worker.</w:t>
      </w:r>
    </w:p>
    <w:p w14:paraId="21A98639" w14:textId="77777777" w:rsidR="000A7C0B" w:rsidRDefault="009F38C7">
      <w:pPr>
        <w:pStyle w:val="liListNumber"/>
        <w:numPr>
          <w:ilvl w:val="0"/>
          <w:numId w:val="32"/>
        </w:numPr>
        <w:spacing w:after="160"/>
      </w:pPr>
      <w:r>
        <w:rPr>
          <w:color w:val="000000"/>
        </w:rPr>
        <w:t xml:space="preserve">Close the </w:t>
      </w:r>
      <w:r>
        <w:rPr>
          <w:rStyle w:val="spanFormFieldEmphasis"/>
        </w:rPr>
        <w:t>Worker entitlements</w:t>
      </w:r>
      <w:r>
        <w:rPr>
          <w:color w:val="000000"/>
        </w:rPr>
        <w:t xml:space="preserve"> form.</w:t>
      </w:r>
    </w:p>
    <w:p w14:paraId="7F8EEA4E" w14:textId="77777777" w:rsidR="000A7C0B" w:rsidRDefault="009F38C7">
      <w:pPr>
        <w:pStyle w:val="h2Heading2"/>
      </w:pPr>
      <w:bookmarkStart w:id="16" w:name="_Toc165556375"/>
      <w:r>
        <w:t>3.2 Rehire a Worker</w:t>
      </w:r>
      <w:bookmarkEnd w:id="16"/>
    </w:p>
    <w:p w14:paraId="28BFBBFB" w14:textId="77777777" w:rsidR="000A7C0B" w:rsidRDefault="009F38C7">
      <w:pPr>
        <w:pStyle w:val="pBodyText"/>
      </w:pPr>
      <w:r>
        <w:rPr>
          <w:color w:val="000000"/>
        </w:rPr>
        <w:t>Rehiring a worker is largely the same process as hiring a new worker, except the worker record already exists in Anthology Payroll. Your task involves validating and updating the past information against the worker's new sign-on package.</w:t>
      </w:r>
    </w:p>
    <w:p w14:paraId="5E9B5995" w14:textId="77777777" w:rsidR="000A7C0B" w:rsidRDefault="009F38C7">
      <w:pPr>
        <w:pStyle w:val="pBodyText"/>
      </w:pPr>
      <w:r>
        <w:rPr>
          <w:color w:val="000000"/>
        </w:rPr>
        <w:t>The steps to rehire a worker are:</w:t>
      </w:r>
    </w:p>
    <w:p w14:paraId="08C89B53" w14:textId="77777777" w:rsidR="000A7C0B" w:rsidRDefault="009F38C7">
      <w:pPr>
        <w:pStyle w:val="liListParagraph"/>
        <w:numPr>
          <w:ilvl w:val="0"/>
          <w:numId w:val="33"/>
        </w:numPr>
        <w:spacing w:before="160"/>
      </w:pPr>
      <w:r>
        <w:rPr>
          <w:color w:val="000000"/>
        </w:rPr>
        <w:t>Reactivate the worker's past worker record and validate existing data.</w:t>
      </w:r>
    </w:p>
    <w:p w14:paraId="12FB6BBD" w14:textId="77777777" w:rsidR="000A7C0B" w:rsidRDefault="009F38C7">
      <w:pPr>
        <w:pStyle w:val="liListParagraph"/>
        <w:numPr>
          <w:ilvl w:val="0"/>
          <w:numId w:val="33"/>
        </w:numPr>
      </w:pPr>
      <w:r>
        <w:rPr>
          <w:color w:val="000000"/>
        </w:rPr>
        <w:t>Create a new position and assign it to the worker or reactivate and reassign past position to the worker.</w:t>
      </w:r>
    </w:p>
    <w:p w14:paraId="5260E80F" w14:textId="77777777" w:rsidR="000A7C0B" w:rsidRDefault="009F38C7">
      <w:pPr>
        <w:pStyle w:val="liListParagraph"/>
        <w:numPr>
          <w:ilvl w:val="0"/>
          <w:numId w:val="33"/>
        </w:numPr>
      </w:pPr>
      <w:r>
        <w:rPr>
          <w:color w:val="000000"/>
        </w:rPr>
        <w:lastRenderedPageBreak/>
        <w:t>Validate the worker's existing payroll records.</w:t>
      </w:r>
    </w:p>
    <w:p w14:paraId="6AB35C57" w14:textId="77777777" w:rsidR="000A7C0B" w:rsidRDefault="009F38C7">
      <w:pPr>
        <w:pStyle w:val="liListParagraph"/>
        <w:numPr>
          <w:ilvl w:val="0"/>
          <w:numId w:val="33"/>
        </w:numPr>
        <w:spacing w:after="160"/>
      </w:pPr>
      <w:r>
        <w:rPr>
          <w:color w:val="000000"/>
        </w:rPr>
        <w:t xml:space="preserve">Validate the worker's additional payroll information. </w:t>
      </w:r>
    </w:p>
    <w:p w14:paraId="7DEA6E16" w14:textId="77777777" w:rsidR="000A7C0B" w:rsidRDefault="009F38C7">
      <w:pPr>
        <w:pStyle w:val="h3Heading3"/>
      </w:pPr>
      <w:bookmarkStart w:id="17" w:name="_Toc165556376"/>
      <w:r>
        <w:t>3.2.1 Reactivate the worker's past worker record</w:t>
      </w:r>
      <w:bookmarkEnd w:id="17"/>
    </w:p>
    <w:p w14:paraId="258E4532" w14:textId="77777777" w:rsidR="000A7C0B" w:rsidRDefault="009F38C7">
      <w:pPr>
        <w:pStyle w:val="pBodyText"/>
      </w:pPr>
      <w:r>
        <w:rPr>
          <w:color w:val="000000"/>
        </w:rPr>
        <w:t>To reactivate the worker's past worker record:</w:t>
      </w:r>
    </w:p>
    <w:p w14:paraId="5E0144BC" w14:textId="77777777" w:rsidR="000A7C0B" w:rsidRDefault="009F38C7">
      <w:pPr>
        <w:pStyle w:val="liListNumber"/>
        <w:numPr>
          <w:ilvl w:val="0"/>
          <w:numId w:val="34"/>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Workers</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w:t>
      </w:r>
    </w:p>
    <w:p w14:paraId="71B6DBA0" w14:textId="77777777" w:rsidR="000A7C0B" w:rsidRDefault="009F38C7">
      <w:pPr>
        <w:pStyle w:val="liListNumber"/>
        <w:numPr>
          <w:ilvl w:val="0"/>
          <w:numId w:val="34"/>
        </w:numPr>
      </w:pPr>
      <w:r>
        <w:rPr>
          <w:color w:val="000000"/>
        </w:rPr>
        <w:t xml:space="preserve">Locate the worker in the list and double-click their record to open the </w:t>
      </w:r>
      <w:r>
        <w:rPr>
          <w:rStyle w:val="spanFormFieldEmphasis"/>
        </w:rPr>
        <w:t>Worker</w:t>
      </w:r>
      <w:r>
        <w:rPr>
          <w:color w:val="000000"/>
        </w:rPr>
        <w:t xml:space="preserve"> form.</w:t>
      </w:r>
    </w:p>
    <w:p w14:paraId="0F148895" w14:textId="77777777" w:rsidR="000A7C0B" w:rsidRDefault="009F38C7">
      <w:pPr>
        <w:pStyle w:val="liListNumber"/>
        <w:numPr>
          <w:ilvl w:val="0"/>
          <w:numId w:val="34"/>
        </w:numPr>
      </w:pPr>
      <w:r>
        <w:rPr>
          <w:color w:val="000000"/>
        </w:rPr>
        <w:t>Verify and update the following information:</w:t>
      </w:r>
    </w:p>
    <w:p w14:paraId="21C86E8F" w14:textId="77777777" w:rsidR="000A7C0B" w:rsidRDefault="009F38C7">
      <w:pPr>
        <w:pStyle w:val="liNoSpacing"/>
        <w:numPr>
          <w:ilvl w:val="1"/>
          <w:numId w:val="35"/>
        </w:numPr>
      </w:pPr>
      <w:r>
        <w:rPr>
          <w:color w:val="000000"/>
        </w:rPr>
        <w:t>Name</w:t>
      </w:r>
    </w:p>
    <w:p w14:paraId="214620CB" w14:textId="77777777" w:rsidR="000A7C0B" w:rsidRDefault="009F38C7">
      <w:pPr>
        <w:pStyle w:val="liNoSpacing"/>
        <w:numPr>
          <w:ilvl w:val="1"/>
          <w:numId w:val="35"/>
        </w:numPr>
      </w:pPr>
      <w:r>
        <w:rPr>
          <w:color w:val="000000"/>
        </w:rPr>
        <w:t>Personal title</w:t>
      </w:r>
    </w:p>
    <w:p w14:paraId="1A64D21B" w14:textId="77777777" w:rsidR="000A7C0B" w:rsidRDefault="009F38C7">
      <w:pPr>
        <w:pStyle w:val="liNoSpacing"/>
        <w:numPr>
          <w:ilvl w:val="1"/>
          <w:numId w:val="35"/>
        </w:numPr>
      </w:pPr>
      <w:r>
        <w:rPr>
          <w:color w:val="000000"/>
        </w:rPr>
        <w:t>Addresses</w:t>
      </w:r>
    </w:p>
    <w:p w14:paraId="28DD1ECA" w14:textId="77777777" w:rsidR="000A7C0B" w:rsidRDefault="009F38C7">
      <w:pPr>
        <w:pStyle w:val="liNoSpacing"/>
        <w:numPr>
          <w:ilvl w:val="1"/>
          <w:numId w:val="35"/>
        </w:numPr>
      </w:pPr>
      <w:r>
        <w:rPr>
          <w:color w:val="000000"/>
        </w:rPr>
        <w:t>Contact information</w:t>
      </w:r>
    </w:p>
    <w:p w14:paraId="45F30213" w14:textId="77777777" w:rsidR="000A7C0B" w:rsidRDefault="009F38C7">
      <w:pPr>
        <w:pStyle w:val="liNoSpacing"/>
        <w:numPr>
          <w:ilvl w:val="1"/>
          <w:numId w:val="35"/>
        </w:numPr>
      </w:pPr>
      <w:r>
        <w:rPr>
          <w:color w:val="000000"/>
        </w:rPr>
        <w:t>Birth date</w:t>
      </w:r>
    </w:p>
    <w:p w14:paraId="16A372D0" w14:textId="77777777" w:rsidR="000A7C0B" w:rsidRDefault="009F38C7">
      <w:pPr>
        <w:pStyle w:val="liNoSpacing"/>
        <w:numPr>
          <w:ilvl w:val="1"/>
          <w:numId w:val="35"/>
        </w:numPr>
      </w:pPr>
      <w:r>
        <w:rPr>
          <w:color w:val="000000"/>
        </w:rPr>
        <w:t>Gender</w:t>
      </w:r>
    </w:p>
    <w:p w14:paraId="17785C39" w14:textId="77777777" w:rsidR="000A7C0B" w:rsidRDefault="009F38C7">
      <w:pPr>
        <w:pStyle w:val="liNoSpacing"/>
        <w:numPr>
          <w:ilvl w:val="1"/>
          <w:numId w:val="35"/>
        </w:numPr>
      </w:pPr>
      <w:r>
        <w:rPr>
          <w:color w:val="000000"/>
        </w:rPr>
        <w:t>Government-issued identification</w:t>
      </w:r>
    </w:p>
    <w:p w14:paraId="7F76B532" w14:textId="77777777" w:rsidR="000A7C0B" w:rsidRDefault="00DC06D9">
      <w:pPr>
        <w:pStyle w:val="pImgCenter"/>
      </w:pPr>
      <w:r>
        <w:rPr>
          <w:noProof/>
        </w:rPr>
        <w:drawing>
          <wp:inline distT="0" distB="0" distL="0" distR="0" wp14:anchorId="3F45870E" wp14:editId="695AEBA4">
            <wp:extent cx="2219325" cy="1489710"/>
            <wp:effectExtent l="0" t="0" r="0" b="0"/>
            <wp:docPr id="40"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19325" cy="1489710"/>
                    </a:xfrm>
                    <a:prstGeom prst="rect">
                      <a:avLst/>
                    </a:prstGeom>
                    <a:noFill/>
                    <a:ln>
                      <a:noFill/>
                    </a:ln>
                  </pic:spPr>
                </pic:pic>
              </a:graphicData>
            </a:graphic>
          </wp:inline>
        </w:drawing>
      </w:r>
    </w:p>
    <w:p w14:paraId="08122BBD" w14:textId="77777777" w:rsidR="000A7C0B" w:rsidRDefault="009F38C7">
      <w:pPr>
        <w:pStyle w:val="liListNumber"/>
        <w:numPr>
          <w:ilvl w:val="0"/>
          <w:numId w:val="36"/>
        </w:numPr>
      </w:pPr>
      <w:r>
        <w:rPr>
          <w:color w:val="000000"/>
        </w:rPr>
        <w:t xml:space="preserve">On the ribbon, click </w:t>
      </w:r>
      <w:r>
        <w:rPr>
          <w:rStyle w:val="spanFormFieldEmphasis"/>
        </w:rPr>
        <w:t>Worker</w:t>
      </w:r>
      <w:r>
        <w:rPr>
          <w:color w:val="000000"/>
        </w:rPr>
        <w:t xml:space="preserve"> tab &gt; </w:t>
      </w:r>
      <w:r>
        <w:rPr>
          <w:rStyle w:val="spanFormFieldEmphasis"/>
        </w:rPr>
        <w:t>Employment history</w:t>
      </w:r>
      <w:r>
        <w:rPr>
          <w:color w:val="000000"/>
        </w:rPr>
        <w:t xml:space="preserve"> to open the </w:t>
      </w:r>
      <w:r>
        <w:rPr>
          <w:rStyle w:val="spanFormFieldEmphasis"/>
        </w:rPr>
        <w:t>Employment history</w:t>
      </w:r>
      <w:r>
        <w:rPr>
          <w:color w:val="000000"/>
        </w:rPr>
        <w:t xml:space="preserve"> form.</w:t>
      </w:r>
    </w:p>
    <w:p w14:paraId="3C24ACC7" w14:textId="77777777" w:rsidR="000A7C0B" w:rsidRDefault="00DC06D9">
      <w:pPr>
        <w:pStyle w:val="pImgCenter"/>
      </w:pPr>
      <w:r>
        <w:rPr>
          <w:noProof/>
        </w:rPr>
        <w:drawing>
          <wp:inline distT="0" distB="0" distL="0" distR="0" wp14:anchorId="600EDE53" wp14:editId="3573F7A3">
            <wp:extent cx="1932305" cy="2447925"/>
            <wp:effectExtent l="0" t="0" r="0" b="0"/>
            <wp:docPr id="41"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2305" cy="2447925"/>
                    </a:xfrm>
                    <a:prstGeom prst="rect">
                      <a:avLst/>
                    </a:prstGeom>
                    <a:noFill/>
                    <a:ln>
                      <a:noFill/>
                    </a:ln>
                  </pic:spPr>
                </pic:pic>
              </a:graphicData>
            </a:graphic>
          </wp:inline>
        </w:drawing>
      </w:r>
    </w:p>
    <w:p w14:paraId="66053432" w14:textId="77777777" w:rsidR="000A7C0B" w:rsidRDefault="009F38C7">
      <w:pPr>
        <w:pStyle w:val="liListNumber"/>
        <w:numPr>
          <w:ilvl w:val="0"/>
          <w:numId w:val="36"/>
        </w:numPr>
      </w:pPr>
      <w:r>
        <w:rPr>
          <w:color w:val="000000"/>
        </w:rPr>
        <w:t xml:space="preserve">In the </w:t>
      </w:r>
      <w:r>
        <w:rPr>
          <w:rStyle w:val="spanFormFieldEmphasis"/>
        </w:rPr>
        <w:t>Employment history</w:t>
      </w:r>
      <w:r>
        <w:rPr>
          <w:color w:val="000000"/>
        </w:rPr>
        <w:t xml:space="preserve"> form, click the </w:t>
      </w:r>
      <w:r>
        <w:rPr>
          <w:rStyle w:val="spanFormFieldEmphasis"/>
        </w:rPr>
        <w:t>New</w:t>
      </w:r>
      <w:r>
        <w:rPr>
          <w:color w:val="000000"/>
        </w:rPr>
        <w:t xml:space="preserve"> button to open the </w:t>
      </w:r>
      <w:r>
        <w:rPr>
          <w:rStyle w:val="spanFormFieldEmphasis"/>
        </w:rPr>
        <w:t>Create an employment duration</w:t>
      </w:r>
      <w:r>
        <w:rPr>
          <w:color w:val="000000"/>
        </w:rPr>
        <w:t xml:space="preserve"> dialog</w:t>
      </w:r>
      <w:r>
        <w:rPr>
          <w:rStyle w:val="variable2"/>
        </w:rPr>
        <w:t>ue</w:t>
      </w:r>
      <w:r>
        <w:rPr>
          <w:color w:val="000000"/>
        </w:rPr>
        <w:t>.</w:t>
      </w:r>
    </w:p>
    <w:p w14:paraId="70B03D33" w14:textId="77777777" w:rsidR="000A7C0B" w:rsidRDefault="009F38C7">
      <w:pPr>
        <w:pStyle w:val="liListNumber"/>
        <w:numPr>
          <w:ilvl w:val="0"/>
          <w:numId w:val="36"/>
        </w:numPr>
      </w:pPr>
      <w:r>
        <w:rPr>
          <w:color w:val="000000"/>
        </w:rPr>
        <w:t xml:space="preserve">Specify the appropriate </w:t>
      </w:r>
      <w:r>
        <w:rPr>
          <w:rStyle w:val="spanFormFieldEmphasis"/>
        </w:rPr>
        <w:t>Legal entity</w:t>
      </w:r>
      <w:r>
        <w:rPr>
          <w:color w:val="000000"/>
        </w:rPr>
        <w:t>.</w:t>
      </w:r>
    </w:p>
    <w:p w14:paraId="3428C1F8" w14:textId="77777777" w:rsidR="000A7C0B" w:rsidRDefault="009F38C7">
      <w:pPr>
        <w:pStyle w:val="liListNumber"/>
        <w:numPr>
          <w:ilvl w:val="0"/>
          <w:numId w:val="36"/>
        </w:numPr>
      </w:pPr>
      <w:r>
        <w:rPr>
          <w:color w:val="000000"/>
        </w:rPr>
        <w:lastRenderedPageBreak/>
        <w:t xml:space="preserve">Specify the worker's </w:t>
      </w:r>
      <w:r>
        <w:rPr>
          <w:rStyle w:val="spanFormFieldEmphasis"/>
        </w:rPr>
        <w:t>Employment start date</w:t>
      </w:r>
      <w:r>
        <w:rPr>
          <w:color w:val="000000"/>
        </w:rPr>
        <w:t xml:space="preserve"> if it is different from the current date. Specify an </w:t>
      </w:r>
      <w:r>
        <w:rPr>
          <w:rStyle w:val="spanFormFieldEmphasis"/>
        </w:rPr>
        <w:t>Employment end date</w:t>
      </w:r>
      <w:r>
        <w:rPr>
          <w:color w:val="000000"/>
        </w:rPr>
        <w:t xml:space="preserve"> if there is one.</w:t>
      </w:r>
    </w:p>
    <w:p w14:paraId="1AA60510" w14:textId="77777777" w:rsidR="000A7C0B" w:rsidRDefault="009F38C7">
      <w:pPr>
        <w:pStyle w:val="liListNumber"/>
        <w:numPr>
          <w:ilvl w:val="0"/>
          <w:numId w:val="36"/>
        </w:numPr>
      </w:pPr>
      <w:r>
        <w:rPr>
          <w:color w:val="000000"/>
        </w:rPr>
        <w:t xml:space="preserve">Click </w:t>
      </w:r>
      <w:r>
        <w:rPr>
          <w:rStyle w:val="spanFormFieldEmphasis"/>
        </w:rPr>
        <w:t>Create employment</w:t>
      </w:r>
      <w:r>
        <w:rPr>
          <w:color w:val="000000"/>
        </w:rPr>
        <w:t xml:space="preserve"> to reactivate the worker's employment record.</w:t>
      </w:r>
    </w:p>
    <w:p w14:paraId="6E1CF29A" w14:textId="77777777" w:rsidR="000A7C0B" w:rsidRDefault="009F38C7">
      <w:pPr>
        <w:pStyle w:val="liListNumber"/>
        <w:numPr>
          <w:ilvl w:val="0"/>
          <w:numId w:val="36"/>
        </w:numPr>
        <w:spacing w:after="160"/>
      </w:pPr>
      <w:r>
        <w:rPr>
          <w:color w:val="000000"/>
        </w:rPr>
        <w:t xml:space="preserve">Click </w:t>
      </w:r>
      <w:r>
        <w:rPr>
          <w:rStyle w:val="spanFormFieldEmphasis"/>
        </w:rPr>
        <w:t>Save</w:t>
      </w:r>
      <w:r>
        <w:rPr>
          <w:color w:val="000000"/>
        </w:rPr>
        <w:t xml:space="preserve"> and close the </w:t>
      </w:r>
      <w:r>
        <w:rPr>
          <w:rStyle w:val="spanFormFieldEmphasis"/>
        </w:rPr>
        <w:t>Employment history</w:t>
      </w:r>
      <w:r>
        <w:rPr>
          <w:color w:val="000000"/>
        </w:rPr>
        <w:t xml:space="preserve"> form.</w:t>
      </w:r>
    </w:p>
    <w:p w14:paraId="6793FC33" w14:textId="77777777" w:rsidR="000A7C0B" w:rsidRDefault="009F38C7">
      <w:pPr>
        <w:pStyle w:val="h3Heading3"/>
      </w:pPr>
      <w:bookmarkStart w:id="18" w:name="_Toc165556377"/>
      <w:r>
        <w:t>3.2.2 Create or reactivate the worker's position</w:t>
      </w:r>
      <w:bookmarkEnd w:id="18"/>
    </w:p>
    <w:p w14:paraId="333F0CEA" w14:textId="77777777" w:rsidR="000A7C0B" w:rsidRDefault="009F38C7">
      <w:pPr>
        <w:pStyle w:val="pBodyText"/>
      </w:pPr>
      <w:r>
        <w:rPr>
          <w:color w:val="000000"/>
        </w:rPr>
        <w:t xml:space="preserve">You can choose to create a new position and assign it to the worker or reactivate the worker's previous position. To create a new position, refer to section </w:t>
      </w:r>
      <w:r>
        <w:rPr>
          <w:rStyle w:val="variable2"/>
        </w:rPr>
        <w:t>3.1.1</w:t>
      </w:r>
      <w:r>
        <w:rPr>
          <w:color w:val="000000"/>
        </w:rPr>
        <w:t xml:space="preserve">. </w:t>
      </w:r>
    </w:p>
    <w:p w14:paraId="14DF456D" w14:textId="77777777" w:rsidR="000A7C0B" w:rsidRDefault="009F38C7">
      <w:pPr>
        <w:pStyle w:val="pBodyText"/>
      </w:pPr>
      <w:r>
        <w:rPr>
          <w:color w:val="000000"/>
        </w:rPr>
        <w:t>After creating a new position, to assign it to the existing worker:</w:t>
      </w:r>
    </w:p>
    <w:p w14:paraId="547726F6" w14:textId="77777777" w:rsidR="000A7C0B" w:rsidRDefault="009F38C7">
      <w:pPr>
        <w:pStyle w:val="liListNumber"/>
        <w:numPr>
          <w:ilvl w:val="0"/>
          <w:numId w:val="37"/>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Workers</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 in the list.</w:t>
      </w:r>
    </w:p>
    <w:p w14:paraId="7A1E8654" w14:textId="77777777" w:rsidR="000A7C0B" w:rsidRDefault="00DC06D9">
      <w:pPr>
        <w:pStyle w:val="pImgCenter"/>
      </w:pPr>
      <w:r>
        <w:rPr>
          <w:noProof/>
        </w:rPr>
        <w:drawing>
          <wp:inline distT="0" distB="0" distL="0" distR="0" wp14:anchorId="3CEFE7C1" wp14:editId="5A9AB226">
            <wp:extent cx="5088255" cy="2286000"/>
            <wp:effectExtent l="0" t="0" r="0" b="0"/>
            <wp:docPr id="42"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8255" cy="2286000"/>
                    </a:xfrm>
                    <a:prstGeom prst="rect">
                      <a:avLst/>
                    </a:prstGeom>
                    <a:noFill/>
                    <a:ln>
                      <a:noFill/>
                    </a:ln>
                  </pic:spPr>
                </pic:pic>
              </a:graphicData>
            </a:graphic>
          </wp:inline>
        </w:drawing>
      </w:r>
    </w:p>
    <w:p w14:paraId="001431FD" w14:textId="77777777" w:rsidR="000A7C0B" w:rsidRDefault="009F38C7">
      <w:pPr>
        <w:pStyle w:val="liListNumber"/>
        <w:numPr>
          <w:ilvl w:val="0"/>
          <w:numId w:val="37"/>
        </w:numPr>
      </w:pPr>
      <w:r>
        <w:rPr>
          <w:color w:val="000000"/>
        </w:rPr>
        <w:t xml:space="preserve">On the ribbon, click </w:t>
      </w:r>
      <w:r>
        <w:rPr>
          <w:rStyle w:val="spanFormFieldEmphasis"/>
        </w:rPr>
        <w:t>Worker</w:t>
      </w:r>
      <w:r>
        <w:rPr>
          <w:color w:val="000000"/>
        </w:rPr>
        <w:t xml:space="preserve"> tab &gt; </w:t>
      </w:r>
      <w:r>
        <w:rPr>
          <w:rStyle w:val="spanFormFieldEmphasis"/>
        </w:rPr>
        <w:t>Add assignment</w:t>
      </w:r>
      <w:r>
        <w:rPr>
          <w:color w:val="000000"/>
        </w:rPr>
        <w:t xml:space="preserve"> to open the </w:t>
      </w:r>
      <w:r>
        <w:rPr>
          <w:rStyle w:val="spanFormFieldEmphasis"/>
        </w:rPr>
        <w:t>Create a position assignment</w:t>
      </w:r>
      <w:r>
        <w:rPr>
          <w:color w:val="000000"/>
        </w:rPr>
        <w:t xml:space="preserve"> pane.</w:t>
      </w:r>
    </w:p>
    <w:p w14:paraId="21CE78ED" w14:textId="77777777" w:rsidR="000A7C0B" w:rsidRDefault="009F38C7">
      <w:pPr>
        <w:pStyle w:val="liListNumber"/>
        <w:numPr>
          <w:ilvl w:val="0"/>
          <w:numId w:val="37"/>
        </w:numPr>
      </w:pPr>
      <w:r>
        <w:rPr>
          <w:color w:val="000000"/>
        </w:rPr>
        <w:t xml:space="preserve">Specify the </w:t>
      </w:r>
      <w:r>
        <w:rPr>
          <w:rStyle w:val="spanFormFieldEmphasis"/>
        </w:rPr>
        <w:t>Position</w:t>
      </w:r>
      <w:r>
        <w:rPr>
          <w:color w:val="000000"/>
        </w:rPr>
        <w:t>.</w:t>
      </w:r>
    </w:p>
    <w:p w14:paraId="0901D08D" w14:textId="77777777" w:rsidR="000A7C0B" w:rsidRDefault="009F38C7">
      <w:pPr>
        <w:pStyle w:val="liListNumber"/>
        <w:numPr>
          <w:ilvl w:val="0"/>
          <w:numId w:val="37"/>
        </w:numPr>
      </w:pPr>
      <w:r>
        <w:rPr>
          <w:color w:val="000000"/>
        </w:rPr>
        <w:t xml:space="preserve">Specify an </w:t>
      </w:r>
      <w:r>
        <w:rPr>
          <w:rStyle w:val="spanFormFieldEmphasis"/>
        </w:rPr>
        <w:t>Assignment start</w:t>
      </w:r>
      <w:r>
        <w:rPr>
          <w:color w:val="000000"/>
        </w:rPr>
        <w:t xml:space="preserve"> date if it is different from the current date.</w:t>
      </w:r>
    </w:p>
    <w:p w14:paraId="25AA7808" w14:textId="77777777" w:rsidR="000A7C0B" w:rsidRDefault="009F38C7">
      <w:pPr>
        <w:pStyle w:val="liListNumber"/>
        <w:numPr>
          <w:ilvl w:val="0"/>
          <w:numId w:val="37"/>
        </w:numPr>
      </w:pPr>
      <w:r>
        <w:rPr>
          <w:color w:val="000000"/>
        </w:rPr>
        <w:t xml:space="preserve">Specify an </w:t>
      </w:r>
      <w:r>
        <w:rPr>
          <w:rStyle w:val="spanFormFieldEmphasis"/>
        </w:rPr>
        <w:t>Assignment end</w:t>
      </w:r>
      <w:r>
        <w:rPr>
          <w:color w:val="000000"/>
        </w:rPr>
        <w:t xml:space="preserve"> date if there is one.</w:t>
      </w:r>
    </w:p>
    <w:p w14:paraId="17CB9756" w14:textId="77777777" w:rsidR="000A7C0B" w:rsidRDefault="009F38C7">
      <w:pPr>
        <w:pStyle w:val="liListNumber"/>
        <w:numPr>
          <w:ilvl w:val="0"/>
          <w:numId w:val="37"/>
        </w:numPr>
        <w:spacing w:after="160"/>
      </w:pPr>
      <w:r>
        <w:rPr>
          <w:color w:val="000000"/>
        </w:rPr>
        <w:t xml:space="preserve">Click </w:t>
      </w:r>
      <w:r>
        <w:rPr>
          <w:rStyle w:val="spanFormFieldEmphasis"/>
        </w:rPr>
        <w:t>Create position assignment</w:t>
      </w:r>
      <w:r>
        <w:rPr>
          <w:color w:val="000000"/>
        </w:rPr>
        <w:t xml:space="preserve"> to assign the position to the worker.</w:t>
      </w:r>
    </w:p>
    <w:p w14:paraId="78797C34" w14:textId="77777777" w:rsidR="000A7C0B" w:rsidRDefault="009F38C7">
      <w:pPr>
        <w:pStyle w:val="pBodyText"/>
      </w:pPr>
      <w:r>
        <w:rPr>
          <w:color w:val="000000"/>
        </w:rPr>
        <w:t>To reactivate the worker's past position:</w:t>
      </w:r>
    </w:p>
    <w:p w14:paraId="679EDF68" w14:textId="77777777" w:rsidR="000A7C0B" w:rsidRDefault="009F38C7">
      <w:pPr>
        <w:pStyle w:val="liListNumber"/>
        <w:numPr>
          <w:ilvl w:val="0"/>
          <w:numId w:val="3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Select the worker in the list.</w:t>
      </w:r>
    </w:p>
    <w:p w14:paraId="54ED972F" w14:textId="77777777" w:rsidR="000A7C0B" w:rsidRDefault="00DC06D9">
      <w:pPr>
        <w:pStyle w:val="pImgCenter"/>
      </w:pPr>
      <w:r>
        <w:rPr>
          <w:noProof/>
        </w:rPr>
        <w:drawing>
          <wp:inline distT="0" distB="0" distL="0" distR="0" wp14:anchorId="7BB1503D" wp14:editId="5C603EB3">
            <wp:extent cx="2345055" cy="1393825"/>
            <wp:effectExtent l="0" t="0" r="0" b="0"/>
            <wp:docPr id="43"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5055" cy="1393825"/>
                    </a:xfrm>
                    <a:prstGeom prst="rect">
                      <a:avLst/>
                    </a:prstGeom>
                    <a:noFill/>
                    <a:ln>
                      <a:noFill/>
                    </a:ln>
                  </pic:spPr>
                </pic:pic>
              </a:graphicData>
            </a:graphic>
          </wp:inline>
        </w:drawing>
      </w:r>
    </w:p>
    <w:p w14:paraId="39CDD053" w14:textId="77777777" w:rsidR="000A7C0B" w:rsidRDefault="009F38C7">
      <w:pPr>
        <w:pStyle w:val="liListNumber"/>
        <w:numPr>
          <w:ilvl w:val="0"/>
          <w:numId w:val="38"/>
        </w:numPr>
      </w:pPr>
      <w:r>
        <w:rPr>
          <w:color w:val="000000"/>
        </w:rPr>
        <w:t xml:space="preserve">On the ribbon, click </w:t>
      </w:r>
      <w:r>
        <w:rPr>
          <w:rStyle w:val="spanFormFieldEmphasis"/>
        </w:rPr>
        <w:t>Worker position assignments</w:t>
      </w:r>
      <w:r>
        <w:rPr>
          <w:color w:val="000000"/>
        </w:rPr>
        <w:t xml:space="preserve"> to open the </w:t>
      </w:r>
      <w:r>
        <w:rPr>
          <w:rStyle w:val="spanFormFieldEmphasis"/>
        </w:rPr>
        <w:t>Position assignments</w:t>
      </w:r>
      <w:r>
        <w:rPr>
          <w:color w:val="000000"/>
        </w:rPr>
        <w:t xml:space="preserve"> form.</w:t>
      </w:r>
    </w:p>
    <w:p w14:paraId="27BDC95C" w14:textId="77777777" w:rsidR="000A7C0B" w:rsidRDefault="00DC06D9">
      <w:pPr>
        <w:pStyle w:val="pImgCenter"/>
      </w:pPr>
      <w:r>
        <w:rPr>
          <w:noProof/>
        </w:rPr>
        <w:lastRenderedPageBreak/>
        <w:drawing>
          <wp:inline distT="0" distB="0" distL="0" distR="0" wp14:anchorId="735253AF" wp14:editId="386147AD">
            <wp:extent cx="1688465" cy="1570990"/>
            <wp:effectExtent l="0" t="0" r="0" b="0"/>
            <wp:docPr id="44"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8465" cy="1570990"/>
                    </a:xfrm>
                    <a:prstGeom prst="rect">
                      <a:avLst/>
                    </a:prstGeom>
                    <a:noFill/>
                    <a:ln>
                      <a:noFill/>
                    </a:ln>
                  </pic:spPr>
                </pic:pic>
              </a:graphicData>
            </a:graphic>
          </wp:inline>
        </w:drawing>
      </w:r>
    </w:p>
    <w:p w14:paraId="36E293A8" w14:textId="77777777" w:rsidR="000A7C0B" w:rsidRDefault="009F38C7">
      <w:pPr>
        <w:pStyle w:val="liListNumber"/>
        <w:numPr>
          <w:ilvl w:val="0"/>
          <w:numId w:val="38"/>
        </w:numPr>
      </w:pPr>
      <w:r>
        <w:rPr>
          <w:color w:val="000000"/>
        </w:rPr>
        <w:t xml:space="preserve">In the </w:t>
      </w:r>
      <w:r>
        <w:rPr>
          <w:rStyle w:val="spanFormFieldEmphasis"/>
        </w:rPr>
        <w:t>Position assignments</w:t>
      </w:r>
      <w:r>
        <w:rPr>
          <w:color w:val="000000"/>
        </w:rPr>
        <w:t xml:space="preserve"> form, click the </w:t>
      </w:r>
      <w:r>
        <w:rPr>
          <w:rStyle w:val="spanFormFieldEmphasis"/>
        </w:rPr>
        <w:t>As of date</w:t>
      </w:r>
      <w:r>
        <w:rPr>
          <w:color w:val="000000"/>
        </w:rPr>
        <w:t xml:space="preserve"> button to open the </w:t>
      </w:r>
      <w:r>
        <w:rPr>
          <w:rStyle w:val="spanFormFieldEmphasis"/>
        </w:rPr>
        <w:t>Display the records as of</w:t>
      </w:r>
      <w:r>
        <w:rPr>
          <w:color w:val="000000"/>
        </w:rPr>
        <w:t xml:space="preserve"> dialog</w:t>
      </w:r>
      <w:r>
        <w:rPr>
          <w:rStyle w:val="variable2"/>
        </w:rPr>
        <w:t>ue</w:t>
      </w:r>
      <w:r>
        <w:rPr>
          <w:color w:val="000000"/>
        </w:rPr>
        <w:t xml:space="preserve">. Check </w:t>
      </w:r>
      <w:r>
        <w:rPr>
          <w:rStyle w:val="spanFormFieldEmphasis"/>
        </w:rPr>
        <w:t>Display all records</w:t>
      </w:r>
      <w:r>
        <w:rPr>
          <w:color w:val="000000"/>
        </w:rPr>
        <w:t xml:space="preserve"> and click </w:t>
      </w:r>
      <w:r>
        <w:rPr>
          <w:rStyle w:val="spanFormFieldEmphasis"/>
        </w:rPr>
        <w:t>Apply</w:t>
      </w:r>
      <w:r>
        <w:rPr>
          <w:color w:val="000000"/>
        </w:rPr>
        <w:t>. All of the worker's past positions appear in the list.</w:t>
      </w:r>
    </w:p>
    <w:p w14:paraId="2D476794" w14:textId="77777777" w:rsidR="000A7C0B" w:rsidRDefault="009F38C7">
      <w:pPr>
        <w:pStyle w:val="liListNumber"/>
        <w:numPr>
          <w:ilvl w:val="0"/>
          <w:numId w:val="38"/>
        </w:numPr>
      </w:pPr>
      <w:r>
        <w:rPr>
          <w:color w:val="000000"/>
        </w:rPr>
        <w:t xml:space="preserve">Select the position that you want to reactivate to open it. Click in the </w:t>
      </w:r>
      <w:r>
        <w:rPr>
          <w:rStyle w:val="spanFormFieldEmphasis"/>
        </w:rPr>
        <w:t>Position</w:t>
      </w:r>
      <w:r>
        <w:rPr>
          <w:color w:val="000000"/>
        </w:rPr>
        <w:t xml:space="preserve"> column of the </w:t>
      </w:r>
      <w:r>
        <w:rPr>
          <w:rStyle w:val="spanFormFieldEmphasis"/>
        </w:rPr>
        <w:t>Position assignments</w:t>
      </w:r>
      <w:r>
        <w:rPr>
          <w:color w:val="000000"/>
        </w:rPr>
        <w:t xml:space="preserve"> form to open the </w:t>
      </w:r>
      <w:r>
        <w:rPr>
          <w:rStyle w:val="spanFormFieldEmphasis"/>
        </w:rPr>
        <w:t>Position</w:t>
      </w:r>
      <w:r>
        <w:rPr>
          <w:color w:val="000000"/>
        </w:rPr>
        <w:t xml:space="preserve"> form.</w:t>
      </w:r>
    </w:p>
    <w:p w14:paraId="275D608C" w14:textId="77777777" w:rsidR="000A7C0B" w:rsidRDefault="009F38C7">
      <w:pPr>
        <w:pStyle w:val="liListNumber"/>
        <w:numPr>
          <w:ilvl w:val="0"/>
          <w:numId w:val="38"/>
        </w:numPr>
      </w:pPr>
      <w:r>
        <w:rPr>
          <w:color w:val="000000"/>
        </w:rPr>
        <w:t>If the position was retired previously:</w:t>
      </w:r>
    </w:p>
    <w:p w14:paraId="444DB526" w14:textId="77777777" w:rsidR="000A7C0B" w:rsidRDefault="009F38C7">
      <w:pPr>
        <w:pStyle w:val="liListNumber2"/>
        <w:numPr>
          <w:ilvl w:val="1"/>
          <w:numId w:val="39"/>
        </w:numPr>
      </w:pPr>
      <w:r>
        <w:rPr>
          <w:color w:val="000000"/>
        </w:rPr>
        <w:t xml:space="preserve">Expand the </w:t>
      </w:r>
      <w:r>
        <w:rPr>
          <w:rStyle w:val="spanFormFieldEmphasis"/>
        </w:rPr>
        <w:t>Position duration</w:t>
      </w:r>
      <w:r>
        <w:rPr>
          <w:color w:val="000000"/>
        </w:rPr>
        <w:t xml:space="preserve"> section of the </w:t>
      </w:r>
      <w:r>
        <w:rPr>
          <w:rStyle w:val="spanFormFieldEmphasis"/>
        </w:rPr>
        <w:t>Position</w:t>
      </w:r>
      <w:r>
        <w:rPr>
          <w:color w:val="000000"/>
        </w:rPr>
        <w:t xml:space="preserve"> form and click </w:t>
      </w:r>
      <w:r>
        <w:rPr>
          <w:rStyle w:val="spanFormFieldEmphasis"/>
        </w:rPr>
        <w:t>New</w:t>
      </w:r>
      <w:r>
        <w:rPr>
          <w:color w:val="000000"/>
        </w:rPr>
        <w:t xml:space="preserve"> to open the </w:t>
      </w:r>
      <w:r>
        <w:rPr>
          <w:rStyle w:val="spanFormFieldEmphasis"/>
        </w:rPr>
        <w:t>Create a position duration</w:t>
      </w:r>
      <w:r>
        <w:rPr>
          <w:color w:val="000000"/>
        </w:rPr>
        <w:t xml:space="preserve"> dialog</w:t>
      </w:r>
      <w:r>
        <w:rPr>
          <w:rStyle w:val="variable2"/>
        </w:rPr>
        <w:t>ue</w:t>
      </w:r>
      <w:r>
        <w:rPr>
          <w:color w:val="000000"/>
        </w:rPr>
        <w:t>.</w:t>
      </w:r>
    </w:p>
    <w:p w14:paraId="742B47EC" w14:textId="77777777" w:rsidR="000A7C0B" w:rsidRDefault="00DC06D9">
      <w:pPr>
        <w:pStyle w:val="pImgCenter1"/>
      </w:pPr>
      <w:r>
        <w:rPr>
          <w:noProof/>
        </w:rPr>
        <w:drawing>
          <wp:inline distT="0" distB="0" distL="0" distR="0" wp14:anchorId="07078F4B" wp14:editId="4810E2BF">
            <wp:extent cx="1784350" cy="2322830"/>
            <wp:effectExtent l="0" t="0" r="0" b="0"/>
            <wp:docPr id="45"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4350" cy="2322830"/>
                    </a:xfrm>
                    <a:prstGeom prst="rect">
                      <a:avLst/>
                    </a:prstGeom>
                    <a:noFill/>
                    <a:ln>
                      <a:noFill/>
                    </a:ln>
                  </pic:spPr>
                </pic:pic>
              </a:graphicData>
            </a:graphic>
          </wp:inline>
        </w:drawing>
      </w:r>
    </w:p>
    <w:p w14:paraId="3B730FC3" w14:textId="77777777" w:rsidR="000A7C0B" w:rsidRDefault="009F38C7">
      <w:pPr>
        <w:pStyle w:val="liListNumber2"/>
        <w:numPr>
          <w:ilvl w:val="1"/>
          <w:numId w:val="39"/>
        </w:numPr>
      </w:pPr>
      <w:r>
        <w:rPr>
          <w:color w:val="000000"/>
        </w:rPr>
        <w:t xml:space="preserve">Specify the position's </w:t>
      </w:r>
      <w:r>
        <w:rPr>
          <w:rStyle w:val="spanFormFieldEmphasis"/>
        </w:rPr>
        <w:t>Activation</w:t>
      </w:r>
      <w:r>
        <w:rPr>
          <w:color w:val="000000"/>
        </w:rPr>
        <w:t xml:space="preserve"> date if it is different from the current date. Specify a </w:t>
      </w:r>
      <w:r>
        <w:rPr>
          <w:rStyle w:val="spanFormFieldEmphasis"/>
        </w:rPr>
        <w:t>Retirement</w:t>
      </w:r>
      <w:r>
        <w:rPr>
          <w:color w:val="000000"/>
        </w:rPr>
        <w:t xml:space="preserve"> date if there is one.</w:t>
      </w:r>
    </w:p>
    <w:p w14:paraId="48307C63" w14:textId="77777777" w:rsidR="000A7C0B" w:rsidRDefault="009F38C7">
      <w:pPr>
        <w:pStyle w:val="liListNumber2"/>
        <w:numPr>
          <w:ilvl w:val="1"/>
          <w:numId w:val="39"/>
        </w:numPr>
      </w:pPr>
      <w:r>
        <w:rPr>
          <w:color w:val="000000"/>
        </w:rPr>
        <w:t xml:space="preserve">Click </w:t>
      </w:r>
      <w:r>
        <w:rPr>
          <w:rStyle w:val="spanFormFieldEmphasis"/>
        </w:rPr>
        <w:t>Create duration</w:t>
      </w:r>
      <w:r>
        <w:rPr>
          <w:color w:val="000000"/>
        </w:rPr>
        <w:t xml:space="preserve"> to reactivate the position.</w:t>
      </w:r>
    </w:p>
    <w:p w14:paraId="0720C5EC" w14:textId="77777777" w:rsidR="000A7C0B" w:rsidRDefault="009F38C7">
      <w:pPr>
        <w:pStyle w:val="liListNumber"/>
        <w:numPr>
          <w:ilvl w:val="0"/>
          <w:numId w:val="40"/>
        </w:numPr>
      </w:pPr>
      <w:r>
        <w:rPr>
          <w:color w:val="000000"/>
        </w:rPr>
        <w:t xml:space="preserve">Expand the </w:t>
      </w:r>
      <w:r>
        <w:rPr>
          <w:rStyle w:val="spanFormFieldEmphasis"/>
        </w:rPr>
        <w:t>Worker assignment</w:t>
      </w:r>
      <w:r>
        <w:rPr>
          <w:color w:val="000000"/>
        </w:rPr>
        <w:t xml:space="preserve"> section of the position and click </w:t>
      </w:r>
      <w:r>
        <w:rPr>
          <w:rStyle w:val="spanFormFieldEmphasis"/>
        </w:rPr>
        <w:t>New</w:t>
      </w:r>
      <w:r>
        <w:rPr>
          <w:color w:val="000000"/>
        </w:rPr>
        <w:t xml:space="preserve"> to open the </w:t>
      </w:r>
      <w:r>
        <w:rPr>
          <w:rStyle w:val="spanFormFieldEmphasis"/>
        </w:rPr>
        <w:t>Create a worker assignment</w:t>
      </w:r>
      <w:r>
        <w:rPr>
          <w:color w:val="000000"/>
        </w:rPr>
        <w:t xml:space="preserve"> pane.</w:t>
      </w:r>
    </w:p>
    <w:p w14:paraId="0F55AE0D" w14:textId="77777777" w:rsidR="000A7C0B" w:rsidRDefault="00DC06D9">
      <w:pPr>
        <w:pStyle w:val="pImgCenter"/>
      </w:pPr>
      <w:r>
        <w:rPr>
          <w:noProof/>
        </w:rPr>
        <w:lastRenderedPageBreak/>
        <w:drawing>
          <wp:inline distT="0" distB="0" distL="0" distR="0" wp14:anchorId="4AD7A38F" wp14:editId="4DAA8D8C">
            <wp:extent cx="4144010" cy="1983740"/>
            <wp:effectExtent l="0" t="0" r="0" b="0"/>
            <wp:docPr id="46"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4010" cy="1983740"/>
                    </a:xfrm>
                    <a:prstGeom prst="rect">
                      <a:avLst/>
                    </a:prstGeom>
                    <a:noFill/>
                    <a:ln>
                      <a:noFill/>
                    </a:ln>
                  </pic:spPr>
                </pic:pic>
              </a:graphicData>
            </a:graphic>
          </wp:inline>
        </w:drawing>
      </w:r>
    </w:p>
    <w:p w14:paraId="6502EEDB" w14:textId="77777777" w:rsidR="000A7C0B" w:rsidRDefault="009F38C7">
      <w:pPr>
        <w:pStyle w:val="liListNumber"/>
        <w:numPr>
          <w:ilvl w:val="0"/>
          <w:numId w:val="40"/>
        </w:numPr>
      </w:pPr>
      <w:r>
        <w:rPr>
          <w:color w:val="000000"/>
        </w:rPr>
        <w:t xml:space="preserve">Select the rehired </w:t>
      </w:r>
      <w:r>
        <w:rPr>
          <w:rStyle w:val="spanFormFieldEmphasis"/>
        </w:rPr>
        <w:t>Worker</w:t>
      </w:r>
      <w:r>
        <w:rPr>
          <w:color w:val="000000"/>
        </w:rPr>
        <w:t>.</w:t>
      </w:r>
    </w:p>
    <w:p w14:paraId="3C9221FF" w14:textId="77777777" w:rsidR="000A7C0B" w:rsidRDefault="009F38C7">
      <w:pPr>
        <w:pStyle w:val="liListNumber"/>
        <w:numPr>
          <w:ilvl w:val="0"/>
          <w:numId w:val="40"/>
        </w:numPr>
      </w:pPr>
      <w:r>
        <w:rPr>
          <w:color w:val="000000"/>
        </w:rPr>
        <w:t xml:space="preserve">Specify an </w:t>
      </w:r>
      <w:r>
        <w:rPr>
          <w:rStyle w:val="spanFormFieldEmphasis"/>
        </w:rPr>
        <w:t>Assignment start</w:t>
      </w:r>
      <w:r>
        <w:rPr>
          <w:color w:val="000000"/>
        </w:rPr>
        <w:t xml:space="preserve"> date if it is different from the current date. Specify an </w:t>
      </w:r>
      <w:r>
        <w:rPr>
          <w:rStyle w:val="spanFormFieldEmphasis"/>
        </w:rPr>
        <w:t>Assignment end</w:t>
      </w:r>
      <w:r>
        <w:rPr>
          <w:color w:val="000000"/>
        </w:rPr>
        <w:t xml:space="preserve"> date if there is one.</w:t>
      </w:r>
    </w:p>
    <w:p w14:paraId="4D2F16B1" w14:textId="77777777" w:rsidR="000A7C0B" w:rsidRDefault="009F38C7">
      <w:pPr>
        <w:pStyle w:val="liListNumber"/>
        <w:numPr>
          <w:ilvl w:val="0"/>
          <w:numId w:val="40"/>
        </w:numPr>
      </w:pPr>
      <w:r>
        <w:rPr>
          <w:color w:val="000000"/>
        </w:rPr>
        <w:t xml:space="preserve">Select </w:t>
      </w:r>
      <w:r>
        <w:rPr>
          <w:rStyle w:val="spanFormFieldEmphasis"/>
        </w:rPr>
        <w:t>Make primary</w:t>
      </w:r>
      <w:r>
        <w:rPr>
          <w:color w:val="000000"/>
        </w:rPr>
        <w:t xml:space="preserve"> if this position is the worker's primary or only position.</w:t>
      </w:r>
    </w:p>
    <w:p w14:paraId="22866316" w14:textId="77777777" w:rsidR="000A7C0B" w:rsidRDefault="009F38C7">
      <w:pPr>
        <w:pStyle w:val="liListNumber"/>
        <w:numPr>
          <w:ilvl w:val="0"/>
          <w:numId w:val="40"/>
        </w:numPr>
      </w:pPr>
      <w:r>
        <w:rPr>
          <w:color w:val="000000"/>
        </w:rPr>
        <w:t xml:space="preserve">Click </w:t>
      </w:r>
      <w:r>
        <w:rPr>
          <w:rStyle w:val="spanFormFieldEmphasis"/>
        </w:rPr>
        <w:t>Create worker assignment</w:t>
      </w:r>
      <w:r>
        <w:rPr>
          <w:color w:val="000000"/>
        </w:rPr>
        <w:t xml:space="preserve"> to assign the position to the worker.</w:t>
      </w:r>
    </w:p>
    <w:p w14:paraId="18941438" w14:textId="77777777" w:rsidR="000A7C0B" w:rsidRDefault="009F38C7">
      <w:pPr>
        <w:pStyle w:val="liListNumber"/>
        <w:numPr>
          <w:ilvl w:val="0"/>
          <w:numId w:val="40"/>
        </w:numPr>
      </w:pPr>
      <w:r>
        <w:rPr>
          <w:color w:val="000000"/>
        </w:rPr>
        <w:t xml:space="preserve">Expand the </w:t>
      </w:r>
      <w:r>
        <w:rPr>
          <w:rStyle w:val="spanFormFieldEmphasis"/>
        </w:rPr>
        <w:t>Financial dimensions</w:t>
      </w:r>
      <w:r>
        <w:rPr>
          <w:color w:val="000000"/>
        </w:rPr>
        <w:t xml:space="preserve"> section and verify the information there.</w:t>
      </w:r>
    </w:p>
    <w:p w14:paraId="03D857ED" w14:textId="77777777" w:rsidR="000A7C0B" w:rsidRDefault="009F38C7">
      <w:pPr>
        <w:pStyle w:val="liListNumber"/>
        <w:numPr>
          <w:ilvl w:val="0"/>
          <w:numId w:val="40"/>
        </w:numPr>
        <w:spacing w:after="160"/>
      </w:pPr>
      <w:r>
        <w:rPr>
          <w:color w:val="000000"/>
        </w:rPr>
        <w:t>Close the form.</w:t>
      </w:r>
    </w:p>
    <w:p w14:paraId="1DB1DFB0" w14:textId="77777777" w:rsidR="000A7C0B" w:rsidRDefault="009F38C7">
      <w:pPr>
        <w:pStyle w:val="h3Heading3"/>
      </w:pPr>
      <w:bookmarkStart w:id="19" w:name="_Toc165556378"/>
      <w:r>
        <w:t>3.2.3 Validate the worker's existing position record</w:t>
      </w:r>
      <w:bookmarkEnd w:id="19"/>
    </w:p>
    <w:p w14:paraId="4BDF2C71" w14:textId="77777777" w:rsidR="000A7C0B" w:rsidRDefault="009F38C7">
      <w:pPr>
        <w:pStyle w:val="pBodyText"/>
      </w:pPr>
      <w:r>
        <w:rPr>
          <w:color w:val="000000"/>
        </w:rPr>
        <w:t>To validate the worker's existing payroll record:</w:t>
      </w:r>
    </w:p>
    <w:p w14:paraId="4BB8CC28" w14:textId="77777777" w:rsidR="000A7C0B" w:rsidRDefault="009F38C7">
      <w:pPr>
        <w:pStyle w:val="liListNumber"/>
        <w:numPr>
          <w:ilvl w:val="0"/>
          <w:numId w:val="4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0B7D03F5" w14:textId="77777777" w:rsidR="000A7C0B" w:rsidRDefault="00DC06D9">
      <w:pPr>
        <w:pStyle w:val="pImgCenter"/>
      </w:pPr>
      <w:r>
        <w:rPr>
          <w:noProof/>
        </w:rPr>
        <w:drawing>
          <wp:inline distT="0" distB="0" distL="0" distR="0" wp14:anchorId="23052394" wp14:editId="1732B7F0">
            <wp:extent cx="2381885" cy="1312545"/>
            <wp:effectExtent l="0" t="0" r="0" b="0"/>
            <wp:docPr id="47"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885" cy="1312545"/>
                    </a:xfrm>
                    <a:prstGeom prst="rect">
                      <a:avLst/>
                    </a:prstGeom>
                    <a:noFill/>
                    <a:ln>
                      <a:noFill/>
                    </a:ln>
                  </pic:spPr>
                </pic:pic>
              </a:graphicData>
            </a:graphic>
          </wp:inline>
        </w:drawing>
      </w:r>
    </w:p>
    <w:p w14:paraId="560D9748" w14:textId="77777777" w:rsidR="000A7C0B" w:rsidRDefault="009F38C7">
      <w:pPr>
        <w:pStyle w:val="liListNumber"/>
        <w:numPr>
          <w:ilvl w:val="0"/>
          <w:numId w:val="41"/>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Positions</w:t>
      </w:r>
      <w:r>
        <w:rPr>
          <w:color w:val="000000"/>
        </w:rPr>
        <w:t xml:space="preserve"> to open the </w:t>
      </w:r>
      <w:r>
        <w:rPr>
          <w:rStyle w:val="spanFormFieldEmphasis"/>
        </w:rPr>
        <w:t>Worker positions</w:t>
      </w:r>
      <w:r>
        <w:rPr>
          <w:color w:val="000000"/>
        </w:rPr>
        <w:t xml:space="preserve"> form.</w:t>
      </w:r>
    </w:p>
    <w:p w14:paraId="627197B8" w14:textId="77777777" w:rsidR="000A7C0B" w:rsidRDefault="009F38C7">
      <w:pPr>
        <w:pStyle w:val="liListNumber"/>
        <w:numPr>
          <w:ilvl w:val="0"/>
          <w:numId w:val="41"/>
        </w:numPr>
      </w:pPr>
      <w:r>
        <w:rPr>
          <w:color w:val="000000"/>
        </w:rPr>
        <w:t xml:space="preserve">On the </w:t>
      </w:r>
      <w:r>
        <w:rPr>
          <w:rStyle w:val="spanFormFieldEmphasis"/>
        </w:rPr>
        <w:t>Positions</w:t>
      </w:r>
      <w:r>
        <w:rPr>
          <w:color w:val="000000"/>
        </w:rPr>
        <w:t xml:space="preserve"> form, click the </w:t>
      </w:r>
      <w:r>
        <w:rPr>
          <w:rStyle w:val="spanFormFieldEmphasis"/>
        </w:rPr>
        <w:t>General</w:t>
      </w:r>
      <w:r>
        <w:rPr>
          <w:color w:val="000000"/>
        </w:rPr>
        <w:t xml:space="preserve"> tab and verify the following information:</w:t>
      </w:r>
    </w:p>
    <w:p w14:paraId="3AD663A2" w14:textId="77777777" w:rsidR="000A7C0B" w:rsidRDefault="009F38C7">
      <w:pPr>
        <w:pStyle w:val="liListParagraph3"/>
        <w:numPr>
          <w:ilvl w:val="1"/>
          <w:numId w:val="42"/>
        </w:numPr>
      </w:pPr>
      <w:r>
        <w:rPr>
          <w:rStyle w:val="spanFormFieldEmphasis"/>
        </w:rPr>
        <w:t>Pay group</w:t>
      </w:r>
      <w:r>
        <w:rPr>
          <w:color w:val="000000"/>
        </w:rPr>
        <w:t>: specify however often your pay period is</w:t>
      </w:r>
    </w:p>
    <w:p w14:paraId="4DB90602" w14:textId="77777777" w:rsidR="000A7C0B" w:rsidRDefault="009F38C7">
      <w:pPr>
        <w:pStyle w:val="liListParagraph3"/>
        <w:numPr>
          <w:ilvl w:val="1"/>
          <w:numId w:val="42"/>
        </w:numPr>
      </w:pPr>
      <w:r>
        <w:rPr>
          <w:rStyle w:val="spanFormFieldEmphasis"/>
        </w:rPr>
        <w:t>Time rule group</w:t>
      </w:r>
      <w:r>
        <w:rPr>
          <w:color w:val="000000"/>
        </w:rPr>
        <w:t xml:space="preserve">: specify </w:t>
      </w:r>
      <w:r>
        <w:rPr>
          <w:rStyle w:val="spanDataItem"/>
        </w:rPr>
        <w:t>Standard time rules</w:t>
      </w:r>
    </w:p>
    <w:p w14:paraId="4E28517E" w14:textId="77777777" w:rsidR="000A7C0B" w:rsidRDefault="009F38C7">
      <w:pPr>
        <w:pStyle w:val="liListParagraph3"/>
        <w:numPr>
          <w:ilvl w:val="1"/>
          <w:numId w:val="42"/>
        </w:numPr>
      </w:pPr>
      <w:r>
        <w:rPr>
          <w:rStyle w:val="spanFormFieldEmphasis"/>
        </w:rPr>
        <w:t>Earning rule group</w:t>
      </w:r>
      <w:r>
        <w:rPr>
          <w:color w:val="000000"/>
        </w:rPr>
        <w:t xml:space="preserve">: specify </w:t>
      </w:r>
      <w:r>
        <w:rPr>
          <w:rStyle w:val="spanDataItem"/>
        </w:rPr>
        <w:t>Standard earn calcs</w:t>
      </w:r>
    </w:p>
    <w:p w14:paraId="7BCB35A6" w14:textId="77777777" w:rsidR="000A7C0B" w:rsidRDefault="009F38C7">
      <w:pPr>
        <w:pStyle w:val="liListParagraph3"/>
        <w:numPr>
          <w:ilvl w:val="1"/>
          <w:numId w:val="42"/>
        </w:numPr>
      </w:pPr>
      <w:r>
        <w:rPr>
          <w:rStyle w:val="spanFormFieldEmphasis"/>
        </w:rPr>
        <w:t>Benefit deduction rule group</w:t>
      </w:r>
      <w:r>
        <w:rPr>
          <w:color w:val="000000"/>
        </w:rPr>
        <w:t xml:space="preserve">: specify </w:t>
      </w:r>
      <w:r>
        <w:rPr>
          <w:rStyle w:val="spanDataItem"/>
        </w:rPr>
        <w:t>Standard ded'n rules</w:t>
      </w:r>
    </w:p>
    <w:p w14:paraId="3DD60A34" w14:textId="77777777" w:rsidR="000A7C0B" w:rsidRDefault="009F38C7">
      <w:pPr>
        <w:pStyle w:val="liListParagraph3"/>
        <w:numPr>
          <w:ilvl w:val="1"/>
          <w:numId w:val="42"/>
        </w:numPr>
      </w:pPr>
      <w:r>
        <w:rPr>
          <w:rStyle w:val="spanFormFieldEmphasis"/>
        </w:rPr>
        <w:t>Entitlement rule group</w:t>
      </w:r>
      <w:r>
        <w:rPr>
          <w:color w:val="000000"/>
        </w:rPr>
        <w:t xml:space="preserve">: specify </w:t>
      </w:r>
      <w:r>
        <w:rPr>
          <w:rStyle w:val="spanDataItem"/>
        </w:rPr>
        <w:t xml:space="preserve">Standard entitlement </w:t>
      </w:r>
      <w:r>
        <w:rPr>
          <w:color w:val="000000"/>
        </w:rPr>
        <w:t xml:space="preserve">or </w:t>
      </w:r>
      <w:r>
        <w:rPr>
          <w:rStyle w:val="spanDataItem"/>
        </w:rPr>
        <w:t>No entitlement</w:t>
      </w:r>
      <w:r>
        <w:rPr>
          <w:color w:val="000000"/>
        </w:rPr>
        <w:t>, as required</w:t>
      </w:r>
    </w:p>
    <w:p w14:paraId="5752521E" w14:textId="77777777" w:rsidR="000A7C0B" w:rsidRDefault="009F38C7">
      <w:pPr>
        <w:pStyle w:val="liListParagraph3"/>
        <w:numPr>
          <w:ilvl w:val="1"/>
          <w:numId w:val="42"/>
        </w:numPr>
      </w:pPr>
      <w:r>
        <w:rPr>
          <w:rStyle w:val="spanFormFieldEmphasis"/>
        </w:rPr>
        <w:t>Workers compensation category</w:t>
      </w:r>
      <w:r>
        <w:rPr>
          <w:color w:val="000000"/>
        </w:rPr>
        <w:t>: specify the province/territory where the worker works</w:t>
      </w:r>
    </w:p>
    <w:p w14:paraId="0C2531F4" w14:textId="77777777" w:rsidR="000A7C0B" w:rsidRDefault="009F38C7">
      <w:pPr>
        <w:pStyle w:val="liListParagraph3"/>
        <w:numPr>
          <w:ilvl w:val="1"/>
          <w:numId w:val="42"/>
        </w:numPr>
      </w:pPr>
      <w:r>
        <w:rPr>
          <w:rStyle w:val="spanFormFieldEmphasis"/>
        </w:rPr>
        <w:t>Position filter</w:t>
      </w:r>
      <w:r>
        <w:rPr>
          <w:color w:val="000000"/>
        </w:rPr>
        <w:t>: specify the region where the worker works</w:t>
      </w:r>
    </w:p>
    <w:p w14:paraId="09FA0415" w14:textId="77777777" w:rsidR="000A7C0B" w:rsidRDefault="009F38C7">
      <w:pPr>
        <w:pStyle w:val="liListParagraph3"/>
        <w:numPr>
          <w:ilvl w:val="1"/>
          <w:numId w:val="42"/>
        </w:numPr>
      </w:pPr>
      <w:r>
        <w:rPr>
          <w:rStyle w:val="spanFormFieldEmphasis"/>
        </w:rPr>
        <w:t>Hourly rate</w:t>
      </w:r>
      <w:r>
        <w:rPr>
          <w:color w:val="000000"/>
        </w:rPr>
        <w:t>: specify the worker's hourly pay rate.</w:t>
      </w:r>
    </w:p>
    <w:p w14:paraId="577B5412" w14:textId="77777777" w:rsidR="000A7C0B" w:rsidRDefault="009F38C7">
      <w:pPr>
        <w:pStyle w:val="liListParagraph3"/>
        <w:numPr>
          <w:ilvl w:val="1"/>
          <w:numId w:val="42"/>
        </w:numPr>
      </w:pPr>
      <w:r>
        <w:rPr>
          <w:rStyle w:val="spanFormFieldEmphasis"/>
        </w:rPr>
        <w:lastRenderedPageBreak/>
        <w:t>Salary period</w:t>
      </w:r>
      <w:r>
        <w:rPr>
          <w:color w:val="000000"/>
        </w:rPr>
        <w:t xml:space="preserve"> and </w:t>
      </w:r>
      <w:r>
        <w:rPr>
          <w:rStyle w:val="spanFormFieldEmphasis"/>
        </w:rPr>
        <w:t>Salary amount</w:t>
      </w:r>
      <w:r>
        <w:rPr>
          <w:color w:val="000000"/>
        </w:rPr>
        <w:t>: specify the worker's salary amount and how often they are paid this amount.</w:t>
      </w:r>
    </w:p>
    <w:p w14:paraId="31552A74" w14:textId="77777777" w:rsidR="000A7C0B" w:rsidRDefault="009F38C7">
      <w:pPr>
        <w:pStyle w:val="pNote"/>
      </w:pPr>
      <w:r>
        <w:rPr>
          <w:color w:val="000000"/>
        </w:rPr>
        <w:t xml:space="preserve">NOTE: You cannot specify both an </w:t>
      </w:r>
      <w:r>
        <w:rPr>
          <w:rStyle w:val="spanFormFieldEmphasis"/>
        </w:rPr>
        <w:t>Hourly rate</w:t>
      </w:r>
      <w:r>
        <w:rPr>
          <w:color w:val="000000"/>
        </w:rPr>
        <w:t xml:space="preserve"> and a </w:t>
      </w:r>
      <w:r>
        <w:rPr>
          <w:rStyle w:val="spanFormFieldEmphasis"/>
        </w:rPr>
        <w:t>Salary amount</w:t>
      </w:r>
      <w:r>
        <w:rPr>
          <w:color w:val="000000"/>
        </w:rPr>
        <w:t>.</w:t>
      </w:r>
    </w:p>
    <w:p w14:paraId="2B4A7DE8" w14:textId="77777777" w:rsidR="000A7C0B" w:rsidRDefault="009F38C7">
      <w:pPr>
        <w:pStyle w:val="liListNumber"/>
        <w:numPr>
          <w:ilvl w:val="0"/>
          <w:numId w:val="43"/>
        </w:numPr>
        <w:spacing w:after="160"/>
      </w:pPr>
      <w:r>
        <w:rPr>
          <w:color w:val="000000"/>
        </w:rPr>
        <w:t xml:space="preserve">Click </w:t>
      </w:r>
      <w:r>
        <w:rPr>
          <w:rStyle w:val="spanFormFieldEmphasis"/>
        </w:rPr>
        <w:t>Save</w:t>
      </w:r>
      <w:r>
        <w:rPr>
          <w:color w:val="000000"/>
        </w:rPr>
        <w:t xml:space="preserve"> to save your changes.</w:t>
      </w:r>
    </w:p>
    <w:p w14:paraId="63CCF7FC" w14:textId="77777777" w:rsidR="000A7C0B" w:rsidRDefault="009F38C7">
      <w:pPr>
        <w:pStyle w:val="h3Heading3"/>
      </w:pPr>
      <w:bookmarkStart w:id="20" w:name="_Toc165556379"/>
      <w:r>
        <w:t>3.2.4 Validate the worker's additional payroll information</w:t>
      </w:r>
      <w:bookmarkEnd w:id="20"/>
    </w:p>
    <w:p w14:paraId="49525C0F" w14:textId="77777777" w:rsidR="000A7C0B" w:rsidRDefault="009F38C7">
      <w:pPr>
        <w:pStyle w:val="pBodyText"/>
      </w:pPr>
      <w:r>
        <w:rPr>
          <w:color w:val="000000"/>
        </w:rPr>
        <w:t xml:space="preserve">Validating the worker's additional payroll information involves viewing the appropriate forms and validating the information currently found there. These procedures are the same as the ones outlined in section </w:t>
      </w:r>
      <w:r>
        <w:rPr>
          <w:rStyle w:val="variable2"/>
        </w:rPr>
        <w:t>3.1.5</w:t>
      </w:r>
      <w:r>
        <w:rPr>
          <w:color w:val="000000"/>
        </w:rPr>
        <w:t>. See that section for steps on viewing and modifying additional payroll information.</w:t>
      </w:r>
    </w:p>
    <w:p w14:paraId="77A2794C" w14:textId="77777777" w:rsidR="000A7C0B" w:rsidRDefault="009F38C7">
      <w:pPr>
        <w:pStyle w:val="h1Heading1"/>
      </w:pPr>
      <w:bookmarkStart w:id="21" w:name="_Toc165556380"/>
      <w:r>
        <w:lastRenderedPageBreak/>
        <w:t>4 Maintaining Worker Data</w:t>
      </w:r>
      <w:bookmarkEnd w:id="21"/>
    </w:p>
    <w:p w14:paraId="2F144E40" w14:textId="77777777" w:rsidR="000A7C0B" w:rsidRDefault="009F38C7">
      <w:pPr>
        <w:pStyle w:val="pBodyText"/>
      </w:pPr>
      <w:r>
        <w:rPr>
          <w:color w:val="000000"/>
        </w:rPr>
        <w:t>This section describes procedures on modifying and maintaining worker data. This data includes:</w:t>
      </w:r>
    </w:p>
    <w:p w14:paraId="390AA79F" w14:textId="77777777" w:rsidR="000A7C0B" w:rsidRDefault="009F38C7">
      <w:pPr>
        <w:pStyle w:val="liListParagraph"/>
        <w:numPr>
          <w:ilvl w:val="0"/>
          <w:numId w:val="44"/>
        </w:numPr>
        <w:spacing w:before="160"/>
      </w:pPr>
      <w:r>
        <w:rPr>
          <w:color w:val="000000"/>
        </w:rPr>
        <w:t>Position data, such as the position filter and worker wages</w:t>
      </w:r>
    </w:p>
    <w:p w14:paraId="68CD4558" w14:textId="77777777" w:rsidR="000A7C0B" w:rsidRDefault="009F38C7">
      <w:pPr>
        <w:pStyle w:val="liListParagraph"/>
        <w:numPr>
          <w:ilvl w:val="0"/>
          <w:numId w:val="44"/>
        </w:numPr>
      </w:pPr>
      <w:r>
        <w:rPr>
          <w:color w:val="000000"/>
        </w:rPr>
        <w:t>Demographic data, such as addresses, and contact information</w:t>
      </w:r>
    </w:p>
    <w:p w14:paraId="25EA1EDB" w14:textId="77777777" w:rsidR="000A7C0B" w:rsidRDefault="009F38C7">
      <w:pPr>
        <w:pStyle w:val="liListParagraph"/>
        <w:numPr>
          <w:ilvl w:val="0"/>
          <w:numId w:val="44"/>
        </w:numPr>
        <w:spacing w:after="160"/>
      </w:pPr>
      <w:r>
        <w:rPr>
          <w:color w:val="000000"/>
        </w:rPr>
        <w:t>Payroll data, such as benefit/deductions and calculation variables</w:t>
      </w:r>
    </w:p>
    <w:p w14:paraId="21AE81E4" w14:textId="77777777" w:rsidR="000A7C0B" w:rsidRDefault="009F38C7">
      <w:pPr>
        <w:pStyle w:val="h2Heading2"/>
      </w:pPr>
      <w:bookmarkStart w:id="22" w:name="_Toc165556381"/>
      <w:r>
        <w:t>4.1 Manage Position Data</w:t>
      </w:r>
      <w:bookmarkEnd w:id="22"/>
    </w:p>
    <w:p w14:paraId="3EB9C27F" w14:textId="77777777" w:rsidR="000A7C0B" w:rsidRDefault="009F38C7">
      <w:pPr>
        <w:pStyle w:val="pBodyText"/>
      </w:pPr>
      <w:r>
        <w:rPr>
          <w:color w:val="000000"/>
        </w:rPr>
        <w:t xml:space="preserve">Worker position data must be updated when workers change occupations or receive pay increases. All position information is contained in a single form—the </w:t>
      </w:r>
      <w:r>
        <w:rPr>
          <w:rStyle w:val="spanFormFieldEmphasis"/>
        </w:rPr>
        <w:t>Worker positions</w:t>
      </w:r>
      <w:r>
        <w:rPr>
          <w:color w:val="000000"/>
        </w:rPr>
        <w:t xml:space="preserve"> form. The data that you may modify includes:</w:t>
      </w:r>
    </w:p>
    <w:p w14:paraId="77676497" w14:textId="77777777" w:rsidR="000A7C0B" w:rsidRDefault="009F38C7">
      <w:pPr>
        <w:pStyle w:val="liListParagraph"/>
        <w:numPr>
          <w:ilvl w:val="0"/>
          <w:numId w:val="45"/>
        </w:numPr>
        <w:spacing w:before="160"/>
      </w:pPr>
      <w:r>
        <w:rPr>
          <w:color w:val="000000"/>
        </w:rPr>
        <w:t>Occupation</w:t>
      </w:r>
    </w:p>
    <w:p w14:paraId="548AE89E" w14:textId="77777777" w:rsidR="000A7C0B" w:rsidRDefault="009F38C7">
      <w:pPr>
        <w:pStyle w:val="liListParagraph"/>
        <w:numPr>
          <w:ilvl w:val="0"/>
          <w:numId w:val="45"/>
        </w:numPr>
      </w:pPr>
      <w:r>
        <w:rPr>
          <w:color w:val="000000"/>
        </w:rPr>
        <w:t>Position filter, type, assignment type</w:t>
      </w:r>
    </w:p>
    <w:p w14:paraId="700AE7A9" w14:textId="77777777" w:rsidR="000A7C0B" w:rsidRDefault="009F38C7">
      <w:pPr>
        <w:pStyle w:val="liListParagraph"/>
        <w:numPr>
          <w:ilvl w:val="0"/>
          <w:numId w:val="45"/>
        </w:numPr>
      </w:pPr>
      <w:r>
        <w:rPr>
          <w:color w:val="000000"/>
        </w:rPr>
        <w:t>Wage rate</w:t>
      </w:r>
    </w:p>
    <w:p w14:paraId="6D663EAB" w14:textId="77777777" w:rsidR="000A7C0B" w:rsidRDefault="009F38C7">
      <w:pPr>
        <w:pStyle w:val="liListParagraph"/>
        <w:numPr>
          <w:ilvl w:val="0"/>
          <w:numId w:val="45"/>
        </w:numPr>
      </w:pPr>
      <w:r>
        <w:rPr>
          <w:color w:val="000000"/>
        </w:rPr>
        <w:t>Union affiliation</w:t>
      </w:r>
    </w:p>
    <w:p w14:paraId="067F2521" w14:textId="77777777" w:rsidR="000A7C0B" w:rsidRDefault="009F38C7">
      <w:pPr>
        <w:pStyle w:val="liListParagraph"/>
        <w:numPr>
          <w:ilvl w:val="0"/>
          <w:numId w:val="45"/>
        </w:numPr>
        <w:spacing w:after="160"/>
      </w:pPr>
      <w:r>
        <w:rPr>
          <w:color w:val="000000"/>
        </w:rPr>
        <w:t>Rule groups</w:t>
      </w:r>
    </w:p>
    <w:p w14:paraId="56C011F8" w14:textId="77777777" w:rsidR="000A7C0B" w:rsidRDefault="009F38C7">
      <w:pPr>
        <w:pStyle w:val="h3Heading3"/>
      </w:pPr>
      <w:bookmarkStart w:id="23" w:name="_Toc165556382"/>
      <w:r>
        <w:t>4.1.1 Modify Position Data</w:t>
      </w:r>
      <w:bookmarkEnd w:id="23"/>
    </w:p>
    <w:p w14:paraId="217E2CAA" w14:textId="77777777" w:rsidR="000A7C0B" w:rsidRDefault="009F38C7">
      <w:pPr>
        <w:pStyle w:val="pBodyText"/>
      </w:pPr>
      <w:r>
        <w:rPr>
          <w:color w:val="000000"/>
        </w:rPr>
        <w:t>To modify position data for a worker:</w:t>
      </w:r>
    </w:p>
    <w:p w14:paraId="008439DF" w14:textId="77777777" w:rsidR="000A7C0B" w:rsidRDefault="009F38C7">
      <w:pPr>
        <w:pStyle w:val="liListNumber"/>
        <w:numPr>
          <w:ilvl w:val="0"/>
          <w:numId w:val="4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6BACD7C2" w14:textId="77777777" w:rsidR="000A7C0B" w:rsidRDefault="009F38C7">
      <w:pPr>
        <w:pStyle w:val="liListNumber"/>
        <w:numPr>
          <w:ilvl w:val="0"/>
          <w:numId w:val="46"/>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Positions</w:t>
      </w:r>
      <w:r>
        <w:rPr>
          <w:color w:val="000000"/>
        </w:rPr>
        <w:t xml:space="preserve"> to open the </w:t>
      </w:r>
      <w:r>
        <w:rPr>
          <w:rStyle w:val="spanFormFieldEmphasis"/>
        </w:rPr>
        <w:t>Worker positions</w:t>
      </w:r>
      <w:r>
        <w:rPr>
          <w:color w:val="000000"/>
        </w:rPr>
        <w:t xml:space="preserve"> form.</w:t>
      </w:r>
    </w:p>
    <w:p w14:paraId="60DE0CB6" w14:textId="77777777" w:rsidR="000A7C0B" w:rsidRDefault="00DC06D9">
      <w:pPr>
        <w:pStyle w:val="pImgCenter"/>
      </w:pPr>
      <w:r>
        <w:rPr>
          <w:noProof/>
        </w:rPr>
        <w:drawing>
          <wp:inline distT="0" distB="0" distL="0" distR="0" wp14:anchorId="0FC73D7E" wp14:editId="698ED34D">
            <wp:extent cx="2728595" cy="1961515"/>
            <wp:effectExtent l="0" t="0" r="0" b="0"/>
            <wp:docPr id="48"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8595" cy="1961515"/>
                    </a:xfrm>
                    <a:prstGeom prst="rect">
                      <a:avLst/>
                    </a:prstGeom>
                    <a:noFill/>
                    <a:ln>
                      <a:noFill/>
                    </a:ln>
                  </pic:spPr>
                </pic:pic>
              </a:graphicData>
            </a:graphic>
          </wp:inline>
        </w:drawing>
      </w:r>
    </w:p>
    <w:p w14:paraId="419A8266" w14:textId="77777777" w:rsidR="000A7C0B" w:rsidRDefault="009F38C7">
      <w:pPr>
        <w:pStyle w:val="liListNumber"/>
        <w:numPr>
          <w:ilvl w:val="0"/>
          <w:numId w:val="46"/>
        </w:numPr>
      </w:pPr>
      <w:r>
        <w:rPr>
          <w:color w:val="000000"/>
        </w:rPr>
        <w:t xml:space="preserve">On the </w:t>
      </w:r>
      <w:r>
        <w:rPr>
          <w:rStyle w:val="spanFormFieldEmphasis"/>
        </w:rPr>
        <w:t>Overview</w:t>
      </w:r>
      <w:r>
        <w:rPr>
          <w:color w:val="000000"/>
        </w:rPr>
        <w:t xml:space="preserve"> tab, expand the </w:t>
      </w:r>
      <w:r>
        <w:rPr>
          <w:rStyle w:val="spanFormFieldEmphasis"/>
        </w:rPr>
        <w:t>Maintain effective date entries</w:t>
      </w:r>
      <w:r>
        <w:rPr>
          <w:color w:val="000000"/>
        </w:rPr>
        <w:t xml:space="preserve"> pane.</w:t>
      </w:r>
    </w:p>
    <w:p w14:paraId="5F896C8D" w14:textId="77777777" w:rsidR="000A7C0B" w:rsidRDefault="009F38C7">
      <w:pPr>
        <w:pStyle w:val="liListNumber"/>
        <w:numPr>
          <w:ilvl w:val="0"/>
          <w:numId w:val="46"/>
        </w:numPr>
      </w:pPr>
      <w:r>
        <w:rPr>
          <w:color w:val="000000"/>
        </w:rPr>
        <w:t xml:space="preserve">On the </w:t>
      </w:r>
      <w:r>
        <w:rPr>
          <w:rStyle w:val="spanFormFieldEmphasis"/>
        </w:rPr>
        <w:t>Effective dates</w:t>
      </w:r>
      <w:r>
        <w:rPr>
          <w:color w:val="000000"/>
        </w:rPr>
        <w:t xml:space="preserve"> tab of the </w:t>
      </w:r>
      <w:r>
        <w:rPr>
          <w:rStyle w:val="spanFormFieldEmphasis"/>
        </w:rPr>
        <w:t>Maintain effective date entries</w:t>
      </w:r>
      <w:r>
        <w:rPr>
          <w:color w:val="000000"/>
        </w:rPr>
        <w:t xml:space="preserve"> pane, </w:t>
      </w:r>
      <w:r>
        <w:rPr>
          <w:rStyle w:val="variable2"/>
        </w:rPr>
        <w:t xml:space="preserve">click </w:t>
      </w:r>
      <w:r>
        <w:rPr>
          <w:rStyle w:val="spanFormFieldEmphasis"/>
        </w:rPr>
        <w:t>New</w:t>
      </w:r>
      <w:r>
        <w:rPr>
          <w:color w:val="000000"/>
        </w:rPr>
        <w:t xml:space="preserve"> to create a new record. This new position record is a copy of the previous record with a new </w:t>
      </w:r>
      <w:r>
        <w:rPr>
          <w:rStyle w:val="spanFormFieldEmphasis"/>
        </w:rPr>
        <w:t>Active date</w:t>
      </w:r>
      <w:r>
        <w:rPr>
          <w:color w:val="000000"/>
        </w:rPr>
        <w:t>. Change this date to the date that the new policy takes effect. The previous record is automatically adjusted to expired one day before this date.</w:t>
      </w:r>
    </w:p>
    <w:p w14:paraId="361653D6" w14:textId="77777777" w:rsidR="000A7C0B" w:rsidRDefault="009F38C7">
      <w:pPr>
        <w:pStyle w:val="liListNumber"/>
        <w:numPr>
          <w:ilvl w:val="0"/>
          <w:numId w:val="46"/>
        </w:numPr>
      </w:pPr>
      <w:r>
        <w:rPr>
          <w:color w:val="000000"/>
        </w:rPr>
        <w:t xml:space="preserve">On the </w:t>
      </w:r>
      <w:r>
        <w:rPr>
          <w:rStyle w:val="spanFormFieldEmphasis"/>
        </w:rPr>
        <w:t>General</w:t>
      </w:r>
      <w:r>
        <w:rPr>
          <w:color w:val="000000"/>
        </w:rPr>
        <w:t xml:space="preserve"> tab of the </w:t>
      </w:r>
      <w:r>
        <w:rPr>
          <w:rStyle w:val="spanFormFieldEmphasis"/>
        </w:rPr>
        <w:t>Maintain effective date entries</w:t>
      </w:r>
      <w:r>
        <w:rPr>
          <w:color w:val="000000"/>
        </w:rPr>
        <w:t xml:space="preserve"> pane, modify any of the following information as required (see section </w:t>
      </w:r>
      <w:r>
        <w:rPr>
          <w:rStyle w:val="variable2"/>
        </w:rPr>
        <w:t>3.1.3</w:t>
      </w:r>
      <w:r>
        <w:rPr>
          <w:color w:val="000000"/>
        </w:rPr>
        <w:t xml:space="preserve"> or the Anthology Payroll Help System for descriptions of the fields):</w:t>
      </w:r>
    </w:p>
    <w:p w14:paraId="119B00D4" w14:textId="77777777" w:rsidR="000A7C0B" w:rsidRDefault="009F38C7">
      <w:pPr>
        <w:pStyle w:val="liListParagraph1"/>
        <w:numPr>
          <w:ilvl w:val="1"/>
          <w:numId w:val="47"/>
        </w:numPr>
      </w:pPr>
      <w:r>
        <w:rPr>
          <w:color w:val="000000"/>
        </w:rPr>
        <w:t>Occupation</w:t>
      </w:r>
    </w:p>
    <w:p w14:paraId="027B6E74" w14:textId="77777777" w:rsidR="000A7C0B" w:rsidRDefault="009F38C7">
      <w:pPr>
        <w:pStyle w:val="liListParagraph1"/>
        <w:numPr>
          <w:ilvl w:val="1"/>
          <w:numId w:val="47"/>
        </w:numPr>
      </w:pPr>
      <w:r>
        <w:rPr>
          <w:color w:val="000000"/>
        </w:rPr>
        <w:lastRenderedPageBreak/>
        <w:t>Position filter</w:t>
      </w:r>
    </w:p>
    <w:p w14:paraId="54491CC6" w14:textId="77777777" w:rsidR="000A7C0B" w:rsidRDefault="009F38C7">
      <w:pPr>
        <w:pStyle w:val="liListParagraph1"/>
        <w:numPr>
          <w:ilvl w:val="1"/>
          <w:numId w:val="47"/>
        </w:numPr>
      </w:pPr>
      <w:r>
        <w:rPr>
          <w:color w:val="000000"/>
        </w:rPr>
        <w:t>Position type</w:t>
      </w:r>
    </w:p>
    <w:p w14:paraId="13E1C076" w14:textId="77777777" w:rsidR="000A7C0B" w:rsidRDefault="009F38C7">
      <w:pPr>
        <w:pStyle w:val="liListParagraph1"/>
        <w:numPr>
          <w:ilvl w:val="1"/>
          <w:numId w:val="47"/>
        </w:numPr>
      </w:pPr>
      <w:r>
        <w:rPr>
          <w:color w:val="000000"/>
        </w:rPr>
        <w:t>Position assignment type</w:t>
      </w:r>
    </w:p>
    <w:p w14:paraId="56A121E4" w14:textId="77777777" w:rsidR="000A7C0B" w:rsidRDefault="009F38C7">
      <w:pPr>
        <w:pStyle w:val="liListParagraph1"/>
        <w:numPr>
          <w:ilvl w:val="1"/>
          <w:numId w:val="47"/>
        </w:numPr>
      </w:pPr>
      <w:r>
        <w:rPr>
          <w:color w:val="000000"/>
        </w:rPr>
        <w:t>Wage rate or salary information</w:t>
      </w:r>
    </w:p>
    <w:p w14:paraId="7E9E1C6A" w14:textId="77777777" w:rsidR="000A7C0B" w:rsidRDefault="009F38C7">
      <w:pPr>
        <w:pStyle w:val="liListParagraph1"/>
        <w:numPr>
          <w:ilvl w:val="1"/>
          <w:numId w:val="47"/>
        </w:numPr>
      </w:pPr>
      <w:r>
        <w:rPr>
          <w:color w:val="000000"/>
        </w:rPr>
        <w:t>Union affiliation</w:t>
      </w:r>
    </w:p>
    <w:p w14:paraId="12B500A0" w14:textId="77777777" w:rsidR="000A7C0B" w:rsidRDefault="009F38C7">
      <w:pPr>
        <w:pStyle w:val="liListParagraph1"/>
        <w:numPr>
          <w:ilvl w:val="1"/>
          <w:numId w:val="47"/>
        </w:numPr>
      </w:pPr>
      <w:r>
        <w:rPr>
          <w:color w:val="000000"/>
        </w:rPr>
        <w:t>Rule groups</w:t>
      </w:r>
    </w:p>
    <w:p w14:paraId="44E5C62D" w14:textId="77777777" w:rsidR="000A7C0B" w:rsidRDefault="009F38C7">
      <w:pPr>
        <w:pStyle w:val="liListParagraph1"/>
        <w:numPr>
          <w:ilvl w:val="1"/>
          <w:numId w:val="47"/>
        </w:numPr>
      </w:pPr>
      <w:r>
        <w:rPr>
          <w:color w:val="000000"/>
        </w:rPr>
        <w:t>Workers compensation category</w:t>
      </w:r>
    </w:p>
    <w:p w14:paraId="3DF09433" w14:textId="77777777" w:rsidR="000A7C0B" w:rsidRDefault="009F38C7">
      <w:pPr>
        <w:pStyle w:val="liListNumber"/>
        <w:numPr>
          <w:ilvl w:val="0"/>
          <w:numId w:val="48"/>
        </w:numPr>
        <w:spacing w:after="160"/>
      </w:pPr>
      <w:r>
        <w:rPr>
          <w:color w:val="000000"/>
        </w:rPr>
        <w:t xml:space="preserve">Click </w:t>
      </w:r>
      <w:r>
        <w:rPr>
          <w:rStyle w:val="spanFormFieldEmphasis"/>
        </w:rPr>
        <w:t>Save</w:t>
      </w:r>
      <w:r>
        <w:rPr>
          <w:color w:val="000000"/>
        </w:rPr>
        <w:t xml:space="preserve"> to save your changes.</w:t>
      </w:r>
    </w:p>
    <w:p w14:paraId="517238ED" w14:textId="77777777" w:rsidR="000A7C0B" w:rsidRDefault="009F38C7">
      <w:pPr>
        <w:pStyle w:val="h3Heading3"/>
      </w:pPr>
      <w:bookmarkStart w:id="24" w:name="_Toc165556383"/>
      <w:r>
        <w:t>4.1.2 Change Positions</w:t>
      </w:r>
      <w:bookmarkEnd w:id="24"/>
    </w:p>
    <w:p w14:paraId="25FEB21E" w14:textId="77777777" w:rsidR="000A7C0B" w:rsidRDefault="009F38C7">
      <w:pPr>
        <w:pStyle w:val="pBodyText"/>
      </w:pPr>
      <w:r>
        <w:rPr>
          <w:color w:val="000000"/>
        </w:rPr>
        <w:t>Occasionally, a worker may change positions due to a lateral move or a promotion. In these cases, you must:</w:t>
      </w:r>
    </w:p>
    <w:p w14:paraId="3703F075" w14:textId="77777777" w:rsidR="000A7C0B" w:rsidRDefault="009F38C7">
      <w:pPr>
        <w:pStyle w:val="liListNumber"/>
        <w:numPr>
          <w:ilvl w:val="0"/>
          <w:numId w:val="49"/>
        </w:numPr>
        <w:spacing w:before="160"/>
      </w:pPr>
      <w:r>
        <w:rPr>
          <w:color w:val="000000"/>
        </w:rPr>
        <w:t>End the worker's old position.</w:t>
      </w:r>
    </w:p>
    <w:p w14:paraId="2D2C7DE4" w14:textId="77777777" w:rsidR="000A7C0B" w:rsidRDefault="009F38C7">
      <w:pPr>
        <w:pStyle w:val="liListNumber"/>
        <w:numPr>
          <w:ilvl w:val="0"/>
          <w:numId w:val="49"/>
        </w:numPr>
      </w:pPr>
      <w:r>
        <w:rPr>
          <w:color w:val="000000"/>
        </w:rPr>
        <w:t>Create a new position and assign it to the worker.</w:t>
      </w:r>
    </w:p>
    <w:p w14:paraId="1EE64EF3" w14:textId="77777777" w:rsidR="000A7C0B" w:rsidRDefault="009F38C7">
      <w:pPr>
        <w:pStyle w:val="liListNumber"/>
        <w:numPr>
          <w:ilvl w:val="0"/>
          <w:numId w:val="49"/>
        </w:numPr>
        <w:spacing w:after="160"/>
      </w:pPr>
      <w:r>
        <w:rPr>
          <w:color w:val="000000"/>
        </w:rPr>
        <w:t>Update their position data.</w:t>
      </w:r>
    </w:p>
    <w:p w14:paraId="046F7FD2" w14:textId="77777777" w:rsidR="000A7C0B" w:rsidRDefault="009F38C7">
      <w:pPr>
        <w:pStyle w:val="pBodyText"/>
      </w:pPr>
      <w:r>
        <w:rPr>
          <w:color w:val="000000"/>
        </w:rPr>
        <w:t>You may also need to update the worker's payroll data if the new position belongs to a different pay group or if the worker is now eligible for additional benefits.</w:t>
      </w:r>
    </w:p>
    <w:p w14:paraId="44874FF7" w14:textId="77777777" w:rsidR="000A7C0B" w:rsidRDefault="009F38C7">
      <w:pPr>
        <w:pStyle w:val="pBodyText"/>
      </w:pPr>
      <w:r>
        <w:rPr>
          <w:color w:val="000000"/>
        </w:rPr>
        <w:t>To end a worker's position:</w:t>
      </w:r>
    </w:p>
    <w:p w14:paraId="161384CF" w14:textId="77777777" w:rsidR="000A7C0B" w:rsidRDefault="009F38C7">
      <w:pPr>
        <w:pStyle w:val="pNote1"/>
      </w:pPr>
      <w:r>
        <w:rPr>
          <w:color w:val="000000"/>
        </w:rPr>
        <w:t>NOTE: before ending the worker's position, ensure that the worker has no unprocessed earnings in the current pay period.</w:t>
      </w:r>
    </w:p>
    <w:p w14:paraId="05DAB705" w14:textId="77777777" w:rsidR="000A7C0B" w:rsidRDefault="009F38C7">
      <w:pPr>
        <w:pStyle w:val="liListParagraph"/>
        <w:numPr>
          <w:ilvl w:val="0"/>
          <w:numId w:val="5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Select the worker.</w:t>
      </w:r>
    </w:p>
    <w:p w14:paraId="32ABE8AC" w14:textId="77777777" w:rsidR="000A7C0B" w:rsidRDefault="00DC06D9">
      <w:pPr>
        <w:pStyle w:val="pImgCenter"/>
      </w:pPr>
      <w:r>
        <w:rPr>
          <w:noProof/>
        </w:rPr>
        <w:drawing>
          <wp:inline distT="0" distB="0" distL="0" distR="0" wp14:anchorId="274D2A95" wp14:editId="56676866">
            <wp:extent cx="4837430" cy="2647315"/>
            <wp:effectExtent l="0" t="0" r="0" b="0"/>
            <wp:docPr id="49"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37430" cy="2647315"/>
                    </a:xfrm>
                    <a:prstGeom prst="rect">
                      <a:avLst/>
                    </a:prstGeom>
                    <a:noFill/>
                    <a:ln>
                      <a:noFill/>
                    </a:ln>
                  </pic:spPr>
                </pic:pic>
              </a:graphicData>
            </a:graphic>
          </wp:inline>
        </w:drawing>
      </w:r>
    </w:p>
    <w:p w14:paraId="0809EE9F" w14:textId="77777777" w:rsidR="000A7C0B" w:rsidRDefault="009F38C7">
      <w:pPr>
        <w:pStyle w:val="liListParagraph"/>
        <w:numPr>
          <w:ilvl w:val="0"/>
          <w:numId w:val="50"/>
        </w:numPr>
      </w:pPr>
      <w:r>
        <w:rPr>
          <w:color w:val="000000"/>
        </w:rPr>
        <w:t xml:space="preserve">On the </w:t>
      </w:r>
      <w:r>
        <w:rPr>
          <w:rStyle w:val="spanFormFieldEmphasis"/>
        </w:rPr>
        <w:t>Worker</w:t>
      </w:r>
      <w:r>
        <w:rPr>
          <w:color w:val="000000"/>
        </w:rPr>
        <w:t xml:space="preserve"> tab of the ribbon, click the </w:t>
      </w:r>
      <w:r>
        <w:rPr>
          <w:rStyle w:val="spanFormFieldEmphasis"/>
        </w:rPr>
        <w:t>End assignment</w:t>
      </w:r>
      <w:r>
        <w:rPr>
          <w:color w:val="000000"/>
        </w:rPr>
        <w:t xml:space="preserve"> button to open the </w:t>
      </w:r>
      <w:r>
        <w:rPr>
          <w:rStyle w:val="spanFormFieldEmphasis"/>
        </w:rPr>
        <w:t>End the position assignment</w:t>
      </w:r>
      <w:r>
        <w:rPr>
          <w:color w:val="000000"/>
        </w:rPr>
        <w:t xml:space="preserve"> </w:t>
      </w:r>
      <w:r>
        <w:rPr>
          <w:rStyle w:val="variable2"/>
        </w:rPr>
        <w:t>pane</w:t>
      </w:r>
      <w:r>
        <w:rPr>
          <w:color w:val="000000"/>
        </w:rPr>
        <w:t>.</w:t>
      </w:r>
    </w:p>
    <w:p w14:paraId="0013FEF7" w14:textId="77777777" w:rsidR="000A7C0B" w:rsidRDefault="009F38C7">
      <w:pPr>
        <w:pStyle w:val="liListNumber"/>
        <w:numPr>
          <w:ilvl w:val="0"/>
          <w:numId w:val="50"/>
        </w:numPr>
      </w:pPr>
      <w:r>
        <w:rPr>
          <w:color w:val="000000"/>
        </w:rPr>
        <w:t xml:space="preserve">Specify an </w:t>
      </w:r>
      <w:r>
        <w:rPr>
          <w:rStyle w:val="spanFormFieldEmphasis"/>
        </w:rPr>
        <w:t>Assignment end</w:t>
      </w:r>
      <w:r>
        <w:rPr>
          <w:color w:val="000000"/>
        </w:rPr>
        <w:t xml:space="preserve"> date if it is not the current date.</w:t>
      </w:r>
    </w:p>
    <w:p w14:paraId="1A28FBDC" w14:textId="77777777" w:rsidR="000A7C0B" w:rsidRDefault="009F38C7">
      <w:pPr>
        <w:pStyle w:val="liListNumber"/>
        <w:numPr>
          <w:ilvl w:val="0"/>
          <w:numId w:val="50"/>
        </w:numPr>
      </w:pPr>
      <w:r>
        <w:rPr>
          <w:color w:val="000000"/>
        </w:rPr>
        <w:t xml:space="preserve">Select a </w:t>
      </w:r>
      <w:r>
        <w:rPr>
          <w:rStyle w:val="spanFormFieldEmphasis"/>
        </w:rPr>
        <w:t>Reason code</w:t>
      </w:r>
      <w:r>
        <w:rPr>
          <w:color w:val="000000"/>
        </w:rPr>
        <w:t xml:space="preserve"> for the position ending.</w:t>
      </w:r>
    </w:p>
    <w:p w14:paraId="3152EE42" w14:textId="77777777" w:rsidR="000A7C0B" w:rsidRDefault="009F38C7">
      <w:pPr>
        <w:pStyle w:val="liListNumber"/>
        <w:numPr>
          <w:ilvl w:val="0"/>
          <w:numId w:val="50"/>
        </w:numPr>
        <w:spacing w:after="160"/>
      </w:pPr>
      <w:r>
        <w:rPr>
          <w:color w:val="000000"/>
        </w:rPr>
        <w:t xml:space="preserve">Click </w:t>
      </w:r>
      <w:r>
        <w:rPr>
          <w:rStyle w:val="spanFormFieldEmphasis"/>
        </w:rPr>
        <w:t>Retire worker assignment</w:t>
      </w:r>
      <w:r>
        <w:rPr>
          <w:color w:val="000000"/>
        </w:rPr>
        <w:t xml:space="preserve"> to end the worker's position. </w:t>
      </w:r>
    </w:p>
    <w:p w14:paraId="558B181C" w14:textId="77777777" w:rsidR="000A7C0B" w:rsidRDefault="009F38C7">
      <w:pPr>
        <w:pStyle w:val="pBodyText"/>
      </w:pPr>
      <w:r>
        <w:rPr>
          <w:color w:val="000000"/>
        </w:rPr>
        <w:lastRenderedPageBreak/>
        <w:t xml:space="preserve">To create a new position and assign it to the worker, refer to section </w:t>
      </w:r>
      <w:r>
        <w:rPr>
          <w:rStyle w:val="variable2"/>
        </w:rPr>
        <w:t>3.1.1 and the first procedure in section 3.2.2</w:t>
      </w:r>
      <w:r>
        <w:rPr>
          <w:color w:val="000000"/>
        </w:rPr>
        <w:t>.</w:t>
      </w:r>
    </w:p>
    <w:p w14:paraId="5428D265" w14:textId="77777777" w:rsidR="000A7C0B" w:rsidRDefault="009F38C7">
      <w:pPr>
        <w:pStyle w:val="pBodyText"/>
      </w:pPr>
      <w:r>
        <w:rPr>
          <w:color w:val="000000"/>
        </w:rPr>
        <w:t xml:space="preserve">To update the worker's position data, refer to section </w:t>
      </w:r>
      <w:r>
        <w:rPr>
          <w:rStyle w:val="variable2"/>
        </w:rPr>
        <w:t>3.1.3</w:t>
      </w:r>
      <w:r>
        <w:rPr>
          <w:color w:val="000000"/>
        </w:rPr>
        <w:t>.</w:t>
      </w:r>
    </w:p>
    <w:p w14:paraId="3D1C5FEE" w14:textId="77777777" w:rsidR="000A7C0B" w:rsidRDefault="009F38C7">
      <w:pPr>
        <w:pStyle w:val="pBodyText"/>
      </w:pPr>
      <w:r>
        <w:rPr>
          <w:color w:val="000000"/>
        </w:rPr>
        <w:t xml:space="preserve">To update the worker's payroll data, refer to section </w:t>
      </w:r>
      <w:r>
        <w:rPr>
          <w:rStyle w:val="variable2"/>
        </w:rPr>
        <w:t>4.3</w:t>
      </w:r>
      <w:r>
        <w:rPr>
          <w:color w:val="000000"/>
        </w:rPr>
        <w:t xml:space="preserve"> for the different types of payroll data.</w:t>
      </w:r>
    </w:p>
    <w:p w14:paraId="0499153E" w14:textId="77777777" w:rsidR="000A7C0B" w:rsidRDefault="009F38C7">
      <w:pPr>
        <w:pStyle w:val="h2Heading2"/>
      </w:pPr>
      <w:bookmarkStart w:id="25" w:name="_Toc165556384"/>
      <w:r>
        <w:t>4.2 Manage Demographic Data</w:t>
      </w:r>
      <w:bookmarkEnd w:id="25"/>
    </w:p>
    <w:p w14:paraId="7FD08E96" w14:textId="77777777" w:rsidR="000A7C0B" w:rsidRDefault="009F38C7">
      <w:pPr>
        <w:pStyle w:val="pBodyText"/>
      </w:pPr>
      <w:r>
        <w:rPr>
          <w:color w:val="000000"/>
        </w:rPr>
        <w:t>Currently, demographic data only includes worker addresses.</w:t>
      </w:r>
    </w:p>
    <w:p w14:paraId="7EFB10FE" w14:textId="77777777" w:rsidR="000A7C0B" w:rsidRDefault="009F38C7">
      <w:pPr>
        <w:pStyle w:val="h3Heading3"/>
      </w:pPr>
      <w:bookmarkStart w:id="26" w:name="_Toc165556385"/>
      <w:r>
        <w:t>4.2.1 Manage Addresses</w:t>
      </w:r>
      <w:bookmarkEnd w:id="26"/>
    </w:p>
    <w:p w14:paraId="00C7CDE6" w14:textId="77777777" w:rsidR="000A7C0B" w:rsidRDefault="009F38C7">
      <w:pPr>
        <w:pStyle w:val="pBodyText"/>
      </w:pPr>
      <w:r>
        <w:rPr>
          <w:color w:val="000000"/>
        </w:rPr>
        <w:t xml:space="preserve">To add a new address, refer to section </w:t>
      </w:r>
      <w:r>
        <w:rPr>
          <w:rStyle w:val="variable2"/>
        </w:rPr>
        <w:t>3.1.2</w:t>
      </w:r>
      <w:r>
        <w:rPr>
          <w:color w:val="000000"/>
        </w:rPr>
        <w:t>.</w:t>
      </w:r>
    </w:p>
    <w:p w14:paraId="0C329A25" w14:textId="77777777" w:rsidR="000A7C0B" w:rsidRDefault="009F38C7">
      <w:pPr>
        <w:pStyle w:val="pBodyText"/>
      </w:pPr>
      <w:r>
        <w:rPr>
          <w:color w:val="000000"/>
        </w:rPr>
        <w:t>To change a worker's address:</w:t>
      </w:r>
    </w:p>
    <w:p w14:paraId="0C5029A7" w14:textId="77777777" w:rsidR="000A7C0B" w:rsidRDefault="009F38C7">
      <w:pPr>
        <w:pStyle w:val="liListNumber"/>
        <w:numPr>
          <w:ilvl w:val="0"/>
          <w:numId w:val="5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Double-click the worker in the list to open the </w:t>
      </w:r>
      <w:r>
        <w:rPr>
          <w:rStyle w:val="spanFormFieldEmphasis"/>
        </w:rPr>
        <w:t>Worker</w:t>
      </w:r>
      <w:r>
        <w:rPr>
          <w:color w:val="000000"/>
        </w:rPr>
        <w:t xml:space="preserve"> form.</w:t>
      </w:r>
    </w:p>
    <w:p w14:paraId="7A5AB116" w14:textId="77777777" w:rsidR="000A7C0B" w:rsidRDefault="009F38C7">
      <w:pPr>
        <w:pStyle w:val="liListNumber"/>
        <w:numPr>
          <w:ilvl w:val="0"/>
          <w:numId w:val="51"/>
        </w:numPr>
      </w:pPr>
      <w:r>
        <w:rPr>
          <w:color w:val="000000"/>
        </w:rPr>
        <w:t xml:space="preserve">On the </w:t>
      </w:r>
      <w:r>
        <w:rPr>
          <w:rStyle w:val="spanFormFieldEmphasis"/>
        </w:rPr>
        <w:t>Worker</w:t>
      </w:r>
      <w:r>
        <w:rPr>
          <w:color w:val="000000"/>
        </w:rPr>
        <w:t xml:space="preserve"> form, expand the </w:t>
      </w:r>
      <w:r>
        <w:rPr>
          <w:rStyle w:val="spanFormFieldEmphasis"/>
        </w:rPr>
        <w:t>Addresses</w:t>
      </w:r>
      <w:r>
        <w:rPr>
          <w:color w:val="000000"/>
        </w:rPr>
        <w:t xml:space="preserve"> section.</w:t>
      </w:r>
    </w:p>
    <w:p w14:paraId="04489125" w14:textId="77777777" w:rsidR="000A7C0B" w:rsidRDefault="00DC06D9">
      <w:pPr>
        <w:pStyle w:val="pImgCenter"/>
      </w:pPr>
      <w:r>
        <w:rPr>
          <w:noProof/>
        </w:rPr>
        <w:drawing>
          <wp:inline distT="0" distB="0" distL="0" distR="0" wp14:anchorId="581CFBD4" wp14:editId="6AF5C7A2">
            <wp:extent cx="1902460" cy="1297940"/>
            <wp:effectExtent l="0" t="0" r="0" b="0"/>
            <wp:docPr id="50"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2460" cy="1297940"/>
                    </a:xfrm>
                    <a:prstGeom prst="rect">
                      <a:avLst/>
                    </a:prstGeom>
                    <a:noFill/>
                    <a:ln>
                      <a:noFill/>
                    </a:ln>
                  </pic:spPr>
                </pic:pic>
              </a:graphicData>
            </a:graphic>
          </wp:inline>
        </w:drawing>
      </w:r>
    </w:p>
    <w:p w14:paraId="6EF4E2C6" w14:textId="77777777" w:rsidR="000A7C0B" w:rsidRDefault="00DC06D9">
      <w:pPr>
        <w:pStyle w:val="pImgCenter"/>
      </w:pPr>
      <w:r>
        <w:rPr>
          <w:noProof/>
        </w:rPr>
        <w:drawing>
          <wp:inline distT="0" distB="0" distL="0" distR="0" wp14:anchorId="71F886F6" wp14:editId="665E87F9">
            <wp:extent cx="730250" cy="641350"/>
            <wp:effectExtent l="0" t="0" r="0" b="0"/>
            <wp:docPr id="51"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3ACB7D2" w14:textId="77777777" w:rsidR="000A7C0B" w:rsidRDefault="00DC06D9">
      <w:pPr>
        <w:pStyle w:val="pImgCenter"/>
      </w:pPr>
      <w:r>
        <w:rPr>
          <w:noProof/>
        </w:rPr>
        <w:lastRenderedPageBreak/>
        <w:drawing>
          <wp:inline distT="0" distB="0" distL="0" distR="0" wp14:anchorId="539337FE" wp14:editId="51D7F1A0">
            <wp:extent cx="2322830" cy="3318510"/>
            <wp:effectExtent l="0" t="0" r="0" b="0"/>
            <wp:docPr id="52"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2830" cy="3318510"/>
                    </a:xfrm>
                    <a:prstGeom prst="rect">
                      <a:avLst/>
                    </a:prstGeom>
                    <a:noFill/>
                    <a:ln>
                      <a:noFill/>
                    </a:ln>
                  </pic:spPr>
                </pic:pic>
              </a:graphicData>
            </a:graphic>
          </wp:inline>
        </w:drawing>
      </w:r>
    </w:p>
    <w:p w14:paraId="5414D0B9" w14:textId="77777777" w:rsidR="000A7C0B" w:rsidRDefault="009F38C7">
      <w:pPr>
        <w:pStyle w:val="liListNumber"/>
        <w:numPr>
          <w:ilvl w:val="0"/>
          <w:numId w:val="51"/>
        </w:numPr>
      </w:pPr>
      <w:r>
        <w:rPr>
          <w:color w:val="000000"/>
        </w:rPr>
        <w:t xml:space="preserve">Select the address to modify and click the </w:t>
      </w:r>
      <w:r>
        <w:rPr>
          <w:rStyle w:val="spanFormFieldEmphasis"/>
        </w:rPr>
        <w:t>Edit</w:t>
      </w:r>
      <w:r>
        <w:rPr>
          <w:color w:val="000000"/>
        </w:rPr>
        <w:t xml:space="preserve"> button to open the </w:t>
      </w:r>
      <w:r>
        <w:rPr>
          <w:rStyle w:val="spanFormFieldEmphasis"/>
        </w:rPr>
        <w:t>Edit address</w:t>
      </w:r>
      <w:r>
        <w:rPr>
          <w:color w:val="000000"/>
        </w:rPr>
        <w:t xml:space="preserve"> </w:t>
      </w:r>
      <w:r>
        <w:rPr>
          <w:rStyle w:val="variable2"/>
        </w:rPr>
        <w:t>pane</w:t>
      </w:r>
      <w:r>
        <w:rPr>
          <w:color w:val="000000"/>
        </w:rPr>
        <w:t>.</w:t>
      </w:r>
    </w:p>
    <w:p w14:paraId="3D983674" w14:textId="77777777" w:rsidR="000A7C0B" w:rsidRDefault="009F38C7">
      <w:pPr>
        <w:pStyle w:val="liListNumber"/>
        <w:numPr>
          <w:ilvl w:val="0"/>
          <w:numId w:val="51"/>
        </w:numPr>
      </w:pPr>
      <w:r>
        <w:rPr>
          <w:color w:val="000000"/>
        </w:rPr>
        <w:t xml:space="preserve">On the </w:t>
      </w:r>
      <w:r>
        <w:rPr>
          <w:rStyle w:val="spanFormFieldEmphasis"/>
        </w:rPr>
        <w:t>Edit address</w:t>
      </w:r>
      <w:r>
        <w:rPr>
          <w:color w:val="000000"/>
        </w:rPr>
        <w:t xml:space="preserve"> </w:t>
      </w:r>
      <w:r>
        <w:rPr>
          <w:rStyle w:val="variable2"/>
        </w:rPr>
        <w:t>pane</w:t>
      </w:r>
      <w:r>
        <w:rPr>
          <w:color w:val="000000"/>
        </w:rPr>
        <w:t>, update the worker's address as desired.</w:t>
      </w:r>
    </w:p>
    <w:p w14:paraId="136DD38A" w14:textId="77777777" w:rsidR="000A7C0B" w:rsidRDefault="009F38C7">
      <w:pPr>
        <w:pStyle w:val="liListNumber"/>
        <w:numPr>
          <w:ilvl w:val="0"/>
          <w:numId w:val="51"/>
        </w:numPr>
        <w:spacing w:after="160"/>
      </w:pPr>
      <w:r>
        <w:rPr>
          <w:color w:val="000000"/>
        </w:rPr>
        <w:t xml:space="preserve">Click </w:t>
      </w:r>
      <w:r>
        <w:rPr>
          <w:rStyle w:val="spanFormFieldEmphasis"/>
        </w:rPr>
        <w:t>OK</w:t>
      </w:r>
      <w:r>
        <w:rPr>
          <w:color w:val="000000"/>
        </w:rPr>
        <w:t xml:space="preserve"> to save your changes. Close the form.</w:t>
      </w:r>
    </w:p>
    <w:p w14:paraId="77590EF9" w14:textId="77777777" w:rsidR="000A7C0B" w:rsidRDefault="009F38C7">
      <w:pPr>
        <w:pStyle w:val="h2Heading2"/>
      </w:pPr>
      <w:bookmarkStart w:id="27" w:name="_Toc165556386"/>
      <w:r>
        <w:t>4.3 Manage Payroll Data</w:t>
      </w:r>
      <w:bookmarkEnd w:id="27"/>
    </w:p>
    <w:p w14:paraId="2EA06F5A" w14:textId="77777777" w:rsidR="000A7C0B" w:rsidRDefault="009F38C7">
      <w:pPr>
        <w:pStyle w:val="pBodyText"/>
      </w:pPr>
      <w:r>
        <w:rPr>
          <w:color w:val="000000"/>
        </w:rPr>
        <w:t>Payroll data refers to worker data that relates specifically to how the worker is paid. In terms of the CA locali</w:t>
      </w:r>
      <w:r>
        <w:rPr>
          <w:rStyle w:val="variable2"/>
        </w:rPr>
        <w:t>z</w:t>
      </w:r>
      <w:r>
        <w:rPr>
          <w:color w:val="000000"/>
        </w:rPr>
        <w:t>ation of Anthology Payroll, this includes:</w:t>
      </w:r>
    </w:p>
    <w:p w14:paraId="5BDCA423" w14:textId="77777777" w:rsidR="000A7C0B" w:rsidRDefault="009F38C7">
      <w:pPr>
        <w:pStyle w:val="liListParagraph"/>
        <w:numPr>
          <w:ilvl w:val="0"/>
          <w:numId w:val="52"/>
        </w:numPr>
        <w:spacing w:before="160"/>
      </w:pPr>
      <w:r>
        <w:rPr>
          <w:color w:val="000000"/>
        </w:rPr>
        <w:t>Bank Accounts</w:t>
      </w:r>
    </w:p>
    <w:p w14:paraId="3A91C7C1" w14:textId="77777777" w:rsidR="000A7C0B" w:rsidRDefault="009F38C7">
      <w:pPr>
        <w:pStyle w:val="liListParagraph"/>
        <w:numPr>
          <w:ilvl w:val="0"/>
          <w:numId w:val="52"/>
        </w:numPr>
      </w:pPr>
      <w:r>
        <w:rPr>
          <w:color w:val="000000"/>
        </w:rPr>
        <w:t>Benefits and deductions</w:t>
      </w:r>
    </w:p>
    <w:p w14:paraId="05A90651" w14:textId="77777777" w:rsidR="000A7C0B" w:rsidRDefault="009F38C7">
      <w:pPr>
        <w:pStyle w:val="liListParagraph"/>
        <w:numPr>
          <w:ilvl w:val="0"/>
          <w:numId w:val="52"/>
        </w:numPr>
      </w:pPr>
      <w:r>
        <w:rPr>
          <w:color w:val="000000"/>
        </w:rPr>
        <w:t>Calculation variables</w:t>
      </w:r>
    </w:p>
    <w:p w14:paraId="406404AD" w14:textId="77777777" w:rsidR="000A7C0B" w:rsidRDefault="009F38C7">
      <w:pPr>
        <w:pStyle w:val="liListParagraph"/>
        <w:numPr>
          <w:ilvl w:val="0"/>
          <w:numId w:val="52"/>
        </w:numPr>
      </w:pPr>
      <w:r>
        <w:rPr>
          <w:color w:val="000000"/>
        </w:rPr>
        <w:t>Garnishments, which are managed as benefit/deductions</w:t>
      </w:r>
    </w:p>
    <w:p w14:paraId="581443FA" w14:textId="77777777" w:rsidR="000A7C0B" w:rsidRDefault="009F38C7">
      <w:pPr>
        <w:pStyle w:val="liListParagraph"/>
        <w:numPr>
          <w:ilvl w:val="0"/>
          <w:numId w:val="52"/>
        </w:numPr>
      </w:pPr>
      <w:r>
        <w:rPr>
          <w:color w:val="000000"/>
        </w:rPr>
        <w:t>One-time deductions</w:t>
      </w:r>
    </w:p>
    <w:p w14:paraId="1C80B393" w14:textId="77777777" w:rsidR="000A7C0B" w:rsidRDefault="009F38C7">
      <w:pPr>
        <w:pStyle w:val="liListParagraph"/>
        <w:numPr>
          <w:ilvl w:val="0"/>
          <w:numId w:val="52"/>
        </w:numPr>
        <w:spacing w:after="160"/>
      </w:pPr>
      <w:r>
        <w:rPr>
          <w:color w:val="000000"/>
        </w:rPr>
        <w:t>Wage increments</w:t>
      </w:r>
    </w:p>
    <w:p w14:paraId="1075DB82" w14:textId="77777777" w:rsidR="000A7C0B" w:rsidRDefault="009F38C7">
      <w:pPr>
        <w:pStyle w:val="h3Heading3"/>
      </w:pPr>
      <w:bookmarkStart w:id="28" w:name="_Toc165556387"/>
      <w:r>
        <w:t>4.3.1 Manage Account (Direct Deposit) Information</w:t>
      </w:r>
      <w:bookmarkEnd w:id="28"/>
    </w:p>
    <w:p w14:paraId="1472BA2F" w14:textId="77777777" w:rsidR="000A7C0B" w:rsidRDefault="009F38C7">
      <w:pPr>
        <w:pStyle w:val="pBodyText"/>
      </w:pPr>
      <w:r>
        <w:rPr>
          <w:color w:val="000000"/>
        </w:rPr>
        <w:t xml:space="preserve">Worker account information can be modified to correct existing account information that is incorrect, or to make an effective-dated change to the worker's account information if they changed accounts and banks. </w:t>
      </w:r>
    </w:p>
    <w:p w14:paraId="105D5A25" w14:textId="77777777" w:rsidR="000A7C0B" w:rsidRDefault="009F38C7">
      <w:pPr>
        <w:pStyle w:val="pBodyText"/>
      </w:pPr>
      <w:r>
        <w:rPr>
          <w:color w:val="000000"/>
        </w:rPr>
        <w:t xml:space="preserve">To add a new account, see section </w:t>
      </w:r>
      <w:r>
        <w:rPr>
          <w:rStyle w:val="variable2"/>
        </w:rPr>
        <w:t>3.1.5.3</w:t>
      </w:r>
      <w:r>
        <w:rPr>
          <w:color w:val="000000"/>
        </w:rPr>
        <w:t>.</w:t>
      </w:r>
    </w:p>
    <w:p w14:paraId="6857F257" w14:textId="77777777" w:rsidR="000A7C0B" w:rsidRDefault="009F38C7">
      <w:pPr>
        <w:pStyle w:val="pBodyText"/>
      </w:pPr>
      <w:r>
        <w:rPr>
          <w:color w:val="000000"/>
        </w:rPr>
        <w:t>To correct a worker's account information:</w:t>
      </w:r>
    </w:p>
    <w:p w14:paraId="10F8D697" w14:textId="77777777" w:rsidR="000A7C0B" w:rsidRDefault="009F38C7">
      <w:pPr>
        <w:pStyle w:val="liListNumber"/>
        <w:numPr>
          <w:ilvl w:val="0"/>
          <w:numId w:val="5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354D104F" w14:textId="77777777" w:rsidR="000A7C0B" w:rsidRDefault="009F38C7">
      <w:pPr>
        <w:pStyle w:val="liListNumber"/>
        <w:numPr>
          <w:ilvl w:val="0"/>
          <w:numId w:val="53"/>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Bank accounts</w:t>
      </w:r>
      <w:r>
        <w:rPr>
          <w:color w:val="000000"/>
        </w:rPr>
        <w:t xml:space="preserve"> to open the </w:t>
      </w:r>
      <w:r>
        <w:rPr>
          <w:rStyle w:val="spanFormFieldEmphasis"/>
        </w:rPr>
        <w:t>Worker bank accounts</w:t>
      </w:r>
      <w:r>
        <w:rPr>
          <w:color w:val="000000"/>
        </w:rPr>
        <w:t xml:space="preserve"> form.</w:t>
      </w:r>
    </w:p>
    <w:p w14:paraId="68777C0A" w14:textId="77777777" w:rsidR="000A7C0B" w:rsidRDefault="009F38C7">
      <w:pPr>
        <w:pStyle w:val="liListNumber"/>
        <w:numPr>
          <w:ilvl w:val="0"/>
          <w:numId w:val="53"/>
        </w:numPr>
      </w:pPr>
      <w:r>
        <w:rPr>
          <w:color w:val="000000"/>
        </w:rPr>
        <w:t xml:space="preserve">Select the worker's account to correct and click the </w:t>
      </w:r>
      <w:r>
        <w:rPr>
          <w:rStyle w:val="spanFormFieldEmphasis"/>
        </w:rPr>
        <w:t>Maintain</w:t>
      </w:r>
      <w:r>
        <w:rPr>
          <w:color w:val="000000"/>
        </w:rPr>
        <w:t xml:space="preserve"> tab.</w:t>
      </w:r>
    </w:p>
    <w:p w14:paraId="4ADE8790" w14:textId="77777777" w:rsidR="000A7C0B" w:rsidRDefault="009F38C7">
      <w:pPr>
        <w:pStyle w:val="liListNumber"/>
        <w:numPr>
          <w:ilvl w:val="0"/>
          <w:numId w:val="53"/>
        </w:numPr>
      </w:pPr>
      <w:r>
        <w:rPr>
          <w:color w:val="000000"/>
        </w:rPr>
        <w:lastRenderedPageBreak/>
        <w:t>Modify any of the following fields:</w:t>
      </w:r>
    </w:p>
    <w:p w14:paraId="560389C9" w14:textId="77777777" w:rsidR="000A7C0B" w:rsidRDefault="009F38C7">
      <w:pPr>
        <w:pStyle w:val="liNoSpacing"/>
        <w:numPr>
          <w:ilvl w:val="1"/>
          <w:numId w:val="54"/>
        </w:numPr>
      </w:pPr>
      <w:r>
        <w:rPr>
          <w:rStyle w:val="spanFormFieldEmphasis"/>
        </w:rPr>
        <w:t>Financial institution</w:t>
      </w:r>
      <w:r>
        <w:rPr>
          <w:color w:val="000000"/>
        </w:rPr>
        <w:t xml:space="preserve"> name: 3-digit identifier, followed by a dash, followed by the 5-digit branch number (example)</w:t>
      </w:r>
    </w:p>
    <w:p w14:paraId="60C9C221" w14:textId="77777777" w:rsidR="000A7C0B" w:rsidRDefault="009F38C7">
      <w:pPr>
        <w:pStyle w:val="liNoSpacing"/>
        <w:numPr>
          <w:ilvl w:val="1"/>
          <w:numId w:val="54"/>
        </w:numPr>
      </w:pPr>
      <w:r>
        <w:rPr>
          <w:rStyle w:val="spanFormFieldEmphasis"/>
        </w:rPr>
        <w:t>Account type</w:t>
      </w:r>
      <w:r>
        <w:rPr>
          <w:color w:val="000000"/>
        </w:rPr>
        <w:t xml:space="preserve">: </w:t>
      </w:r>
      <w:r>
        <w:rPr>
          <w:rStyle w:val="spanDataItem"/>
        </w:rPr>
        <w:t>Checking</w:t>
      </w:r>
      <w:r>
        <w:rPr>
          <w:color w:val="000000"/>
        </w:rPr>
        <w:t xml:space="preserve"> or </w:t>
      </w:r>
      <w:r>
        <w:rPr>
          <w:rStyle w:val="spanDataItem"/>
        </w:rPr>
        <w:t>Savings</w:t>
      </w:r>
    </w:p>
    <w:p w14:paraId="37294B39" w14:textId="77777777" w:rsidR="000A7C0B" w:rsidRDefault="009F38C7">
      <w:pPr>
        <w:pStyle w:val="liNoSpacing"/>
        <w:numPr>
          <w:ilvl w:val="1"/>
          <w:numId w:val="54"/>
        </w:numPr>
      </w:pPr>
      <w:r>
        <w:rPr>
          <w:rStyle w:val="spanFormFieldEmphasis"/>
        </w:rPr>
        <w:t>Account</w:t>
      </w:r>
      <w:r>
        <w:rPr>
          <w:color w:val="000000"/>
        </w:rPr>
        <w:t>: worker's 8-digit account number</w:t>
      </w:r>
    </w:p>
    <w:p w14:paraId="46379E60" w14:textId="77777777" w:rsidR="000A7C0B" w:rsidRDefault="009F38C7">
      <w:pPr>
        <w:pStyle w:val="liNoSpacing"/>
        <w:numPr>
          <w:ilvl w:val="1"/>
          <w:numId w:val="54"/>
        </w:numPr>
      </w:pPr>
      <w:r>
        <w:rPr>
          <w:rStyle w:val="spanFormFieldEmphasis"/>
        </w:rPr>
        <w:t>Percentage</w:t>
      </w:r>
      <w:r>
        <w:rPr>
          <w:color w:val="000000"/>
        </w:rPr>
        <w:t>: amount per payment to deposit to this account. Used in account splits.</w:t>
      </w:r>
    </w:p>
    <w:p w14:paraId="5EC3AC74" w14:textId="77777777" w:rsidR="000A7C0B" w:rsidRDefault="009F38C7">
      <w:pPr>
        <w:pStyle w:val="liNoSpacing"/>
        <w:numPr>
          <w:ilvl w:val="1"/>
          <w:numId w:val="54"/>
        </w:numPr>
      </w:pPr>
      <w:r>
        <w:rPr>
          <w:rStyle w:val="spanFormFieldEmphasis"/>
        </w:rPr>
        <w:t>Apply to remainder</w:t>
      </w:r>
      <w:r>
        <w:rPr>
          <w:color w:val="000000"/>
        </w:rPr>
        <w:t>: deposit any remaining payment amount after account splits to this account.</w:t>
      </w:r>
    </w:p>
    <w:p w14:paraId="13BBC758" w14:textId="77777777" w:rsidR="000A7C0B" w:rsidRDefault="009F38C7">
      <w:pPr>
        <w:pStyle w:val="liListNumber"/>
        <w:numPr>
          <w:ilvl w:val="0"/>
          <w:numId w:val="55"/>
        </w:numPr>
        <w:spacing w:after="160"/>
      </w:pPr>
      <w:r>
        <w:rPr>
          <w:color w:val="000000"/>
        </w:rPr>
        <w:t xml:space="preserve">Click </w:t>
      </w:r>
      <w:r>
        <w:rPr>
          <w:rStyle w:val="spanFormFieldEmphasis"/>
        </w:rPr>
        <w:t>Save</w:t>
      </w:r>
      <w:r>
        <w:rPr>
          <w:color w:val="000000"/>
        </w:rPr>
        <w:t xml:space="preserve"> to save your changes. Close the form.</w:t>
      </w:r>
    </w:p>
    <w:p w14:paraId="25DB2F58" w14:textId="77777777" w:rsidR="000A7C0B" w:rsidRDefault="009F38C7">
      <w:pPr>
        <w:pStyle w:val="pBodyText"/>
      </w:pPr>
      <w:r>
        <w:rPr>
          <w:color w:val="000000"/>
        </w:rPr>
        <w:t>To make an effective-dated change to a worker's account information:</w:t>
      </w:r>
    </w:p>
    <w:p w14:paraId="64B41B88" w14:textId="77777777" w:rsidR="000A7C0B" w:rsidRDefault="009F38C7">
      <w:pPr>
        <w:pStyle w:val="liListNumber"/>
        <w:numPr>
          <w:ilvl w:val="0"/>
          <w:numId w:val="5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6C912511" w14:textId="77777777" w:rsidR="000A7C0B" w:rsidRDefault="009F38C7">
      <w:pPr>
        <w:pStyle w:val="liListNumber"/>
        <w:numPr>
          <w:ilvl w:val="0"/>
          <w:numId w:val="56"/>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Bank accounts</w:t>
      </w:r>
      <w:r>
        <w:rPr>
          <w:color w:val="000000"/>
        </w:rPr>
        <w:t xml:space="preserve"> to open the </w:t>
      </w:r>
      <w:r>
        <w:rPr>
          <w:rStyle w:val="spanFormFieldEmphasis"/>
        </w:rPr>
        <w:t>Worker bank accounts</w:t>
      </w:r>
      <w:r>
        <w:rPr>
          <w:color w:val="000000"/>
        </w:rPr>
        <w:t xml:space="preserve"> form.</w:t>
      </w:r>
    </w:p>
    <w:p w14:paraId="1747F643" w14:textId="77777777" w:rsidR="000A7C0B" w:rsidRDefault="009F38C7">
      <w:pPr>
        <w:pStyle w:val="liListNumber"/>
        <w:numPr>
          <w:ilvl w:val="0"/>
          <w:numId w:val="56"/>
        </w:numPr>
      </w:pPr>
      <w:r>
        <w:rPr>
          <w:color w:val="000000"/>
        </w:rPr>
        <w:t xml:space="preserve">Select the worker's current bank account to change and expand the </w:t>
      </w:r>
      <w:r>
        <w:rPr>
          <w:rStyle w:val="spanFormFieldEmphasis"/>
        </w:rPr>
        <w:t>Maintain effective date entries</w:t>
      </w:r>
      <w:r>
        <w:rPr>
          <w:color w:val="000000"/>
        </w:rPr>
        <w:t xml:space="preserve"> pane.</w:t>
      </w:r>
    </w:p>
    <w:p w14:paraId="3EBF3032" w14:textId="77777777" w:rsidR="000A7C0B" w:rsidRDefault="009F38C7">
      <w:pPr>
        <w:pStyle w:val="liListNumber"/>
        <w:numPr>
          <w:ilvl w:val="0"/>
          <w:numId w:val="56"/>
        </w:numPr>
      </w:pPr>
      <w:r>
        <w:rPr>
          <w:color w:val="000000"/>
        </w:rPr>
        <w:t xml:space="preserve">In the </w:t>
      </w:r>
      <w:r>
        <w:rPr>
          <w:rStyle w:val="spanFormFieldEmphasis"/>
        </w:rPr>
        <w:t>Maintain effective date entries</w:t>
      </w:r>
      <w:r>
        <w:rPr>
          <w:color w:val="000000"/>
        </w:rPr>
        <w:t xml:space="preserve"> pane, select the current, active bank account and </w:t>
      </w:r>
      <w:r>
        <w:rPr>
          <w:rStyle w:val="variable2"/>
        </w:rPr>
        <w:t xml:space="preserve">click </w:t>
      </w:r>
      <w:r>
        <w:rPr>
          <w:rStyle w:val="spanFormFieldEmphasis"/>
        </w:rPr>
        <w:t>New</w:t>
      </w:r>
      <w:r>
        <w:rPr>
          <w:color w:val="000000"/>
        </w:rPr>
        <w:t xml:space="preserve"> to create a new effective-dated record. This opens the </w:t>
      </w:r>
      <w:r>
        <w:rPr>
          <w:rStyle w:val="spanFormFieldEmphasis"/>
        </w:rPr>
        <w:t>Maintain</w:t>
      </w:r>
      <w:r>
        <w:rPr>
          <w:color w:val="000000"/>
        </w:rPr>
        <w:t xml:space="preserve"> tab on the </w:t>
      </w:r>
      <w:r>
        <w:rPr>
          <w:rStyle w:val="spanFormFieldEmphasis"/>
        </w:rPr>
        <w:t>Worker bank accounts</w:t>
      </w:r>
      <w:r>
        <w:rPr>
          <w:color w:val="000000"/>
        </w:rPr>
        <w:t xml:space="preserve"> form and creates a new record with identical attributes as the selected record with an </w:t>
      </w:r>
      <w:r>
        <w:rPr>
          <w:rStyle w:val="spanFormFieldEmphasis"/>
        </w:rPr>
        <w:t>Active date</w:t>
      </w:r>
      <w:r>
        <w:rPr>
          <w:color w:val="000000"/>
        </w:rPr>
        <w:t xml:space="preserve"> of the current date.</w:t>
      </w:r>
    </w:p>
    <w:p w14:paraId="47A8CF6C" w14:textId="77777777" w:rsidR="000A7C0B" w:rsidRDefault="009F38C7">
      <w:pPr>
        <w:pStyle w:val="liListNumber"/>
        <w:numPr>
          <w:ilvl w:val="0"/>
          <w:numId w:val="56"/>
        </w:numPr>
      </w:pPr>
      <w:r>
        <w:rPr>
          <w:color w:val="000000"/>
        </w:rPr>
        <w:t>Modify any of the following fields on this new record:</w:t>
      </w:r>
    </w:p>
    <w:p w14:paraId="322A333C" w14:textId="77777777" w:rsidR="000A7C0B" w:rsidRDefault="009F38C7">
      <w:pPr>
        <w:pStyle w:val="liNoSpacing"/>
        <w:numPr>
          <w:ilvl w:val="1"/>
          <w:numId w:val="57"/>
        </w:numPr>
      </w:pPr>
      <w:r>
        <w:rPr>
          <w:rStyle w:val="spanFormFieldEmphasis"/>
        </w:rPr>
        <w:t>Financial institution</w:t>
      </w:r>
      <w:r>
        <w:rPr>
          <w:color w:val="000000"/>
        </w:rPr>
        <w:t xml:space="preserve"> name: 3-digit identifier, followed by a dash, followed by the 5-digit branch number (example)</w:t>
      </w:r>
    </w:p>
    <w:p w14:paraId="17FC45D6" w14:textId="77777777" w:rsidR="000A7C0B" w:rsidRDefault="009F38C7">
      <w:pPr>
        <w:pStyle w:val="liNoSpacing"/>
        <w:numPr>
          <w:ilvl w:val="1"/>
          <w:numId w:val="57"/>
        </w:numPr>
      </w:pPr>
      <w:r>
        <w:rPr>
          <w:rStyle w:val="spanFormFieldEmphasis"/>
        </w:rPr>
        <w:t>Account type</w:t>
      </w:r>
      <w:r>
        <w:rPr>
          <w:color w:val="000000"/>
        </w:rPr>
        <w:t xml:space="preserve">: </w:t>
      </w:r>
      <w:r>
        <w:rPr>
          <w:rStyle w:val="spanDataItem"/>
        </w:rPr>
        <w:t>Checking</w:t>
      </w:r>
      <w:r>
        <w:rPr>
          <w:color w:val="000000"/>
        </w:rPr>
        <w:t xml:space="preserve"> or </w:t>
      </w:r>
      <w:r>
        <w:rPr>
          <w:rStyle w:val="spanDataItem"/>
        </w:rPr>
        <w:t>Savings</w:t>
      </w:r>
    </w:p>
    <w:p w14:paraId="440FEFB2" w14:textId="77777777" w:rsidR="000A7C0B" w:rsidRDefault="009F38C7">
      <w:pPr>
        <w:pStyle w:val="liNoSpacing"/>
        <w:numPr>
          <w:ilvl w:val="1"/>
          <w:numId w:val="57"/>
        </w:numPr>
      </w:pPr>
      <w:r>
        <w:rPr>
          <w:rStyle w:val="spanFormFieldEmphasis"/>
        </w:rPr>
        <w:t>Account</w:t>
      </w:r>
      <w:r>
        <w:rPr>
          <w:color w:val="000000"/>
        </w:rPr>
        <w:t>: worker's 8-digit account number</w:t>
      </w:r>
    </w:p>
    <w:p w14:paraId="326B480C" w14:textId="77777777" w:rsidR="000A7C0B" w:rsidRDefault="009F38C7">
      <w:pPr>
        <w:pStyle w:val="liNoSpacing"/>
        <w:numPr>
          <w:ilvl w:val="1"/>
          <w:numId w:val="57"/>
        </w:numPr>
      </w:pPr>
      <w:r>
        <w:rPr>
          <w:rStyle w:val="spanFormFieldEmphasis"/>
        </w:rPr>
        <w:t>Percentage</w:t>
      </w:r>
      <w:r>
        <w:rPr>
          <w:color w:val="000000"/>
        </w:rPr>
        <w:t>: amount per payment to deposit to this account. Used in account splits.</w:t>
      </w:r>
    </w:p>
    <w:p w14:paraId="58B7B9AB" w14:textId="77777777" w:rsidR="000A7C0B" w:rsidRDefault="009F38C7">
      <w:pPr>
        <w:pStyle w:val="liNoSpacing"/>
        <w:numPr>
          <w:ilvl w:val="1"/>
          <w:numId w:val="57"/>
        </w:numPr>
      </w:pPr>
      <w:r>
        <w:rPr>
          <w:rStyle w:val="spanFormFieldEmphasis"/>
        </w:rPr>
        <w:t>Apply to remainder</w:t>
      </w:r>
      <w:r>
        <w:rPr>
          <w:color w:val="000000"/>
        </w:rPr>
        <w:t>: deposit any remaining payment amount after account splits to this account.</w:t>
      </w:r>
    </w:p>
    <w:p w14:paraId="1B5AAFA3" w14:textId="77777777" w:rsidR="000A7C0B" w:rsidRDefault="009F38C7">
      <w:pPr>
        <w:pStyle w:val="liNoSpacing"/>
        <w:numPr>
          <w:ilvl w:val="1"/>
          <w:numId w:val="57"/>
        </w:numPr>
      </w:pPr>
      <w:r>
        <w:rPr>
          <w:rStyle w:val="spanFormFieldEmphasis"/>
        </w:rPr>
        <w:t>Active date</w:t>
      </w:r>
      <w:r>
        <w:rPr>
          <w:color w:val="000000"/>
        </w:rPr>
        <w:t>: date when the new account is to take effect. This can be a date in the future. The current worker account record is automatically set to expire one day before this date.</w:t>
      </w:r>
    </w:p>
    <w:p w14:paraId="0110C3E1" w14:textId="77777777" w:rsidR="000A7C0B" w:rsidRDefault="009F38C7">
      <w:pPr>
        <w:pStyle w:val="liListNumber"/>
        <w:numPr>
          <w:ilvl w:val="0"/>
          <w:numId w:val="58"/>
        </w:numPr>
        <w:spacing w:after="160"/>
      </w:pPr>
      <w:r>
        <w:rPr>
          <w:color w:val="000000"/>
        </w:rPr>
        <w:t xml:space="preserve">Click </w:t>
      </w:r>
      <w:r>
        <w:rPr>
          <w:rStyle w:val="spanFormFieldEmphasis"/>
        </w:rPr>
        <w:t>Save</w:t>
      </w:r>
      <w:r>
        <w:rPr>
          <w:color w:val="000000"/>
        </w:rPr>
        <w:t xml:space="preserve"> to save your changes. Close the form.</w:t>
      </w:r>
    </w:p>
    <w:p w14:paraId="7B374309" w14:textId="77777777" w:rsidR="000A7C0B" w:rsidRDefault="009F38C7">
      <w:pPr>
        <w:pStyle w:val="h3Heading3"/>
      </w:pPr>
      <w:bookmarkStart w:id="29" w:name="_Toc165556388"/>
      <w:r>
        <w:t>4.3.2 Manage One-Time Deductions</w:t>
      </w:r>
      <w:bookmarkEnd w:id="29"/>
    </w:p>
    <w:p w14:paraId="1213A83C" w14:textId="77777777" w:rsidR="000A7C0B" w:rsidRDefault="009F38C7">
      <w:pPr>
        <w:pStyle w:val="pBodyText"/>
      </w:pPr>
      <w:r>
        <w:rPr>
          <w:color w:val="000000"/>
        </w:rPr>
        <w:t xml:space="preserve">Some deductions are one-time deductions and are assigned to workers on an individual basis as needed. </w:t>
      </w:r>
    </w:p>
    <w:p w14:paraId="1729BD79" w14:textId="77777777" w:rsidR="000A7C0B" w:rsidRDefault="009F38C7">
      <w:pPr>
        <w:pStyle w:val="pBodyText"/>
      </w:pPr>
      <w:r>
        <w:rPr>
          <w:color w:val="000000"/>
        </w:rPr>
        <w:t>To assign a one-time deduction to a worker:</w:t>
      </w:r>
    </w:p>
    <w:p w14:paraId="37567CDC" w14:textId="77777777" w:rsidR="000A7C0B" w:rsidRDefault="009F38C7">
      <w:pPr>
        <w:pStyle w:val="liListNumber"/>
        <w:numPr>
          <w:ilvl w:val="0"/>
          <w:numId w:val="5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0C00DCB7" w14:textId="77777777" w:rsidR="000A7C0B" w:rsidRDefault="00DC06D9">
      <w:pPr>
        <w:pStyle w:val="pImgCenter"/>
      </w:pPr>
      <w:r>
        <w:rPr>
          <w:noProof/>
        </w:rPr>
        <w:lastRenderedPageBreak/>
        <w:drawing>
          <wp:inline distT="0" distB="0" distL="0" distR="0" wp14:anchorId="645D659C" wp14:editId="6E0FED62">
            <wp:extent cx="2182495" cy="1416050"/>
            <wp:effectExtent l="0" t="0" r="0" b="0"/>
            <wp:docPr id="53"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2495" cy="1416050"/>
                    </a:xfrm>
                    <a:prstGeom prst="rect">
                      <a:avLst/>
                    </a:prstGeom>
                    <a:noFill/>
                    <a:ln>
                      <a:noFill/>
                    </a:ln>
                  </pic:spPr>
                </pic:pic>
              </a:graphicData>
            </a:graphic>
          </wp:inline>
        </w:drawing>
      </w:r>
    </w:p>
    <w:p w14:paraId="18201553" w14:textId="77777777" w:rsidR="000A7C0B" w:rsidRDefault="009F38C7">
      <w:pPr>
        <w:pStyle w:val="liListNumber"/>
        <w:numPr>
          <w:ilvl w:val="0"/>
          <w:numId w:val="59"/>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Benefit/Deductions Schedules</w:t>
      </w:r>
      <w:r>
        <w:rPr>
          <w:color w:val="000000"/>
        </w:rPr>
        <w:t xml:space="preserve"> to open the </w:t>
      </w:r>
      <w:r>
        <w:rPr>
          <w:rStyle w:val="spanFormFieldEmphasis"/>
        </w:rPr>
        <w:t>Worker benefit/deduction schedules</w:t>
      </w:r>
      <w:r>
        <w:rPr>
          <w:color w:val="000000"/>
        </w:rPr>
        <w:t xml:space="preserve"> form.</w:t>
      </w:r>
    </w:p>
    <w:p w14:paraId="21DED783" w14:textId="77777777" w:rsidR="000A7C0B" w:rsidRDefault="009F38C7">
      <w:pPr>
        <w:pStyle w:val="liListParagraph"/>
        <w:numPr>
          <w:ilvl w:val="0"/>
          <w:numId w:val="59"/>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7CFE8591" w14:textId="77777777" w:rsidR="000A7C0B" w:rsidRDefault="00DC06D9">
      <w:pPr>
        <w:pStyle w:val="pImgCenter"/>
      </w:pPr>
      <w:r>
        <w:rPr>
          <w:noProof/>
        </w:rPr>
        <w:drawing>
          <wp:inline distT="0" distB="0" distL="0" distR="0" wp14:anchorId="7412AF07" wp14:editId="0BD18513">
            <wp:extent cx="5943600" cy="1659255"/>
            <wp:effectExtent l="0" t="0" r="0" b="0"/>
            <wp:docPr id="54"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659255"/>
                    </a:xfrm>
                    <a:prstGeom prst="rect">
                      <a:avLst/>
                    </a:prstGeom>
                    <a:noFill/>
                    <a:ln>
                      <a:noFill/>
                    </a:ln>
                  </pic:spPr>
                </pic:pic>
              </a:graphicData>
            </a:graphic>
          </wp:inline>
        </w:drawing>
      </w:r>
    </w:p>
    <w:p w14:paraId="4B5708BB" w14:textId="77777777" w:rsidR="000A7C0B" w:rsidRDefault="009F38C7">
      <w:pPr>
        <w:pStyle w:val="liListParagraph"/>
        <w:numPr>
          <w:ilvl w:val="0"/>
          <w:numId w:val="59"/>
        </w:numPr>
      </w:pPr>
      <w:r>
        <w:rPr>
          <w:color w:val="000000"/>
        </w:rPr>
        <w:t xml:space="preserve">On the </w:t>
      </w:r>
      <w:r>
        <w:rPr>
          <w:rStyle w:val="spanFormFieldEmphasis"/>
        </w:rPr>
        <w:t>General</w:t>
      </w:r>
      <w:r>
        <w:rPr>
          <w:color w:val="000000"/>
        </w:rPr>
        <w:t xml:space="preserve"> tab, specify the desired </w:t>
      </w:r>
      <w:r>
        <w:rPr>
          <w:rStyle w:val="spanFormFieldEmphasis"/>
        </w:rPr>
        <w:t>Benefit/deduction</w:t>
      </w:r>
      <w:r>
        <w:rPr>
          <w:color w:val="000000"/>
        </w:rPr>
        <w:t xml:space="preserve"> code.</w:t>
      </w:r>
    </w:p>
    <w:p w14:paraId="64F6CDEA" w14:textId="77777777" w:rsidR="000A7C0B" w:rsidRDefault="009F38C7">
      <w:pPr>
        <w:pStyle w:val="liListParagraph"/>
        <w:numPr>
          <w:ilvl w:val="0"/>
          <w:numId w:val="59"/>
        </w:numPr>
      </w:pPr>
      <w:r>
        <w:rPr>
          <w:color w:val="000000"/>
        </w:rPr>
        <w:t xml:space="preserve">Specify the </w:t>
      </w:r>
      <w:r>
        <w:rPr>
          <w:rStyle w:val="spanFormFieldEmphasis"/>
        </w:rPr>
        <w:t>Worker amount</w:t>
      </w:r>
      <w:r>
        <w:rPr>
          <w:color w:val="000000"/>
        </w:rPr>
        <w:t>. This is the amount deducted from the worker. This amount can be negative, resulting in an additional payment to the worker.</w:t>
      </w:r>
    </w:p>
    <w:p w14:paraId="6B467DFF" w14:textId="77777777" w:rsidR="000A7C0B" w:rsidRDefault="009F38C7">
      <w:pPr>
        <w:pStyle w:val="liListParagraph"/>
        <w:numPr>
          <w:ilvl w:val="0"/>
          <w:numId w:val="59"/>
        </w:numPr>
      </w:pPr>
      <w:r>
        <w:rPr>
          <w:color w:val="000000"/>
        </w:rPr>
        <w:t xml:space="preserve">Specify a </w:t>
      </w:r>
      <w:r>
        <w:rPr>
          <w:rStyle w:val="spanFormFieldEmphasis"/>
        </w:rPr>
        <w:t>Pay period end date</w:t>
      </w:r>
      <w:r>
        <w:rPr>
          <w:color w:val="000000"/>
        </w:rPr>
        <w:t>. This defines the pay period when the amount is to be deducted. For the current pay period, leave the default date.</w:t>
      </w:r>
    </w:p>
    <w:p w14:paraId="0A5C805F" w14:textId="77777777" w:rsidR="000A7C0B" w:rsidRDefault="009F38C7">
      <w:pPr>
        <w:pStyle w:val="liListParagraph"/>
        <w:numPr>
          <w:ilvl w:val="0"/>
          <w:numId w:val="59"/>
        </w:numPr>
      </w:pPr>
      <w:r>
        <w:rPr>
          <w:color w:val="000000"/>
        </w:rPr>
        <w:t xml:space="preserve">If the benefit/deduction is associated with a benefit/deduction sequence, you can choose to override the </w:t>
      </w:r>
      <w:r>
        <w:rPr>
          <w:rStyle w:val="spanFormFieldEmphasis"/>
        </w:rPr>
        <w:t>Calculation sequence number</w:t>
      </w:r>
      <w:r>
        <w:rPr>
          <w:color w:val="000000"/>
        </w:rPr>
        <w:t xml:space="preserve"> and </w:t>
      </w:r>
      <w:r>
        <w:rPr>
          <w:rStyle w:val="spanFormFieldEmphasis"/>
        </w:rPr>
        <w:t>Depletion sequence</w:t>
      </w:r>
      <w:r>
        <w:rPr>
          <w:color w:val="000000"/>
        </w:rPr>
        <w:t xml:space="preserve"> for the deduction to determine when during processing the deduction is calculated and depleted from the worker's pay respective to other deductions. These overrides are typically used for court-ordered wage garnishments that have specific priorities.</w:t>
      </w:r>
    </w:p>
    <w:p w14:paraId="19B5832C" w14:textId="77777777" w:rsidR="000A7C0B" w:rsidRDefault="009F38C7">
      <w:pPr>
        <w:pStyle w:val="liListNumber"/>
        <w:numPr>
          <w:ilvl w:val="0"/>
          <w:numId w:val="59"/>
        </w:numPr>
        <w:spacing w:after="160"/>
      </w:pPr>
      <w:r>
        <w:rPr>
          <w:color w:val="000000"/>
        </w:rPr>
        <w:t xml:space="preserve">Click </w:t>
      </w:r>
      <w:r>
        <w:rPr>
          <w:rStyle w:val="spanFormFieldEmphasis"/>
        </w:rPr>
        <w:t>Save</w:t>
      </w:r>
      <w:r>
        <w:rPr>
          <w:color w:val="000000"/>
        </w:rPr>
        <w:t xml:space="preserve"> to save your changes.</w:t>
      </w:r>
    </w:p>
    <w:p w14:paraId="6375ED79" w14:textId="77777777" w:rsidR="000A7C0B" w:rsidRDefault="009F38C7">
      <w:pPr>
        <w:pStyle w:val="pBodyText"/>
      </w:pPr>
      <w:r>
        <w:rPr>
          <w:color w:val="000000"/>
        </w:rPr>
        <w:t>The deduction is automatically taken from the worker's next (or future) payment.</w:t>
      </w:r>
    </w:p>
    <w:p w14:paraId="3E242787" w14:textId="77777777" w:rsidR="000A7C0B" w:rsidRDefault="009F38C7">
      <w:pPr>
        <w:pStyle w:val="h3Heading3"/>
      </w:pPr>
      <w:bookmarkStart w:id="30" w:name="_Toc165556389"/>
      <w:r>
        <w:t>4.3.3 Manage Worker Allowances</w:t>
      </w:r>
      <w:bookmarkEnd w:id="30"/>
    </w:p>
    <w:p w14:paraId="0C0D4774" w14:textId="77777777" w:rsidR="000A7C0B" w:rsidRDefault="009F38C7">
      <w:pPr>
        <w:pStyle w:val="pBodyText"/>
      </w:pPr>
      <w:r>
        <w:rPr>
          <w:color w:val="000000"/>
        </w:rPr>
        <w:t>Worker allowances are special benefit earnings that your company may give to workers on a regular basis, such as car allowances or gym memberships. Your implementation may be configured to display these as earnings on the worker's pay statement.</w:t>
      </w:r>
    </w:p>
    <w:p w14:paraId="747AE5B5" w14:textId="77777777" w:rsidR="000A7C0B" w:rsidRDefault="009F38C7">
      <w:pPr>
        <w:pStyle w:val="pBodyText"/>
      </w:pPr>
      <w:r>
        <w:rPr>
          <w:color w:val="000000"/>
        </w:rPr>
        <w:t xml:space="preserve">In Anthology Payroll, allowances are generally configured as </w:t>
      </w:r>
      <w:r>
        <w:rPr>
          <w:rStyle w:val="spanDataItem"/>
        </w:rPr>
        <w:t>generated earnings</w:t>
      </w:r>
      <w:r>
        <w:rPr>
          <w:color w:val="000000"/>
        </w:rPr>
        <w:t xml:space="preserve">, which are earnings based on other earnings. There are two types of generated earnings: </w:t>
      </w:r>
      <w:r>
        <w:rPr>
          <w:rStyle w:val="spanDataItem"/>
        </w:rPr>
        <w:t>enrol</w:t>
      </w:r>
      <w:r>
        <w:rPr>
          <w:rStyle w:val="variable2"/>
        </w:rPr>
        <w:t>l</w:t>
      </w:r>
      <w:r>
        <w:rPr>
          <w:rStyle w:val="spanDataItem"/>
        </w:rPr>
        <w:t>ed</w:t>
      </w:r>
      <w:r>
        <w:rPr>
          <w:color w:val="000000"/>
        </w:rPr>
        <w:t xml:space="preserve"> and </w:t>
      </w:r>
      <w:r>
        <w:rPr>
          <w:rStyle w:val="spanDataItem"/>
        </w:rPr>
        <w:t>non-enrol</w:t>
      </w:r>
      <w:r>
        <w:rPr>
          <w:rStyle w:val="variable2"/>
        </w:rPr>
        <w:t>l</w:t>
      </w:r>
      <w:r>
        <w:rPr>
          <w:rStyle w:val="spanDataItem"/>
        </w:rPr>
        <w:t>ed</w:t>
      </w:r>
      <w:r>
        <w:rPr>
          <w:color w:val="000000"/>
        </w:rPr>
        <w:t>. Non-enrol</w:t>
      </w:r>
      <w:r>
        <w:rPr>
          <w:rStyle w:val="variable2"/>
        </w:rPr>
        <w:t>l</w:t>
      </w:r>
      <w:r>
        <w:rPr>
          <w:color w:val="000000"/>
        </w:rPr>
        <w:t>ed generated earnings are automatically awarded to all workers with the appropriate rule group, while enrol</w:t>
      </w:r>
      <w:r>
        <w:rPr>
          <w:rStyle w:val="variable2"/>
        </w:rPr>
        <w:t>l</w:t>
      </w:r>
      <w:r>
        <w:rPr>
          <w:color w:val="000000"/>
        </w:rPr>
        <w:t>ed generated earnings must be assigned to individual workers before they receive them.</w:t>
      </w:r>
    </w:p>
    <w:p w14:paraId="29CB5647" w14:textId="77777777" w:rsidR="000A7C0B" w:rsidRDefault="009F38C7">
      <w:pPr>
        <w:pStyle w:val="pBodyText"/>
      </w:pPr>
      <w:r>
        <w:rPr>
          <w:color w:val="000000"/>
        </w:rPr>
        <w:t>To manage a worker's generated earning enrol</w:t>
      </w:r>
      <w:r>
        <w:rPr>
          <w:rStyle w:val="variable2"/>
        </w:rPr>
        <w:t>l</w:t>
      </w:r>
      <w:r>
        <w:rPr>
          <w:color w:val="000000"/>
        </w:rPr>
        <w:t>ments:</w:t>
      </w:r>
    </w:p>
    <w:p w14:paraId="78B9AFA4" w14:textId="77777777" w:rsidR="000A7C0B" w:rsidRDefault="009F38C7">
      <w:pPr>
        <w:pStyle w:val="liListNumber"/>
        <w:numPr>
          <w:ilvl w:val="0"/>
          <w:numId w:val="60"/>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06941C38" w14:textId="77777777" w:rsidR="000A7C0B" w:rsidRDefault="00DC06D9">
      <w:pPr>
        <w:pStyle w:val="pImgCenter"/>
      </w:pPr>
      <w:r>
        <w:rPr>
          <w:noProof/>
        </w:rPr>
        <w:drawing>
          <wp:inline distT="0" distB="0" distL="0" distR="0" wp14:anchorId="7FEAE22B" wp14:editId="70F39BA1">
            <wp:extent cx="2094230" cy="1416050"/>
            <wp:effectExtent l="0" t="0" r="0" b="0"/>
            <wp:docPr id="55"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4230" cy="1416050"/>
                    </a:xfrm>
                    <a:prstGeom prst="rect">
                      <a:avLst/>
                    </a:prstGeom>
                    <a:noFill/>
                    <a:ln>
                      <a:noFill/>
                    </a:ln>
                  </pic:spPr>
                </pic:pic>
              </a:graphicData>
            </a:graphic>
          </wp:inline>
        </w:drawing>
      </w:r>
    </w:p>
    <w:p w14:paraId="7B0B4AB6" w14:textId="77777777" w:rsidR="000A7C0B" w:rsidRDefault="009F38C7">
      <w:pPr>
        <w:pStyle w:val="liListNumber"/>
        <w:numPr>
          <w:ilvl w:val="0"/>
          <w:numId w:val="60"/>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Generated Earnings Enrol</w:t>
      </w:r>
      <w:r>
        <w:rPr>
          <w:rStyle w:val="variable2"/>
        </w:rPr>
        <w:t>l</w:t>
      </w:r>
      <w:r>
        <w:rPr>
          <w:rStyle w:val="spanFormFieldEmphasis"/>
        </w:rPr>
        <w:t>ments</w:t>
      </w:r>
      <w:r>
        <w:rPr>
          <w:color w:val="000000"/>
        </w:rPr>
        <w:t xml:space="preserve"> to open the </w:t>
      </w:r>
      <w:r>
        <w:rPr>
          <w:rStyle w:val="spanFormFieldEmphasis"/>
        </w:rPr>
        <w:t>Generated earning enrol</w:t>
      </w:r>
      <w:r>
        <w:rPr>
          <w:rStyle w:val="variable2"/>
        </w:rPr>
        <w:t>l</w:t>
      </w:r>
      <w:r>
        <w:rPr>
          <w:rStyle w:val="spanFormFieldEmphasis"/>
        </w:rPr>
        <w:t>ments</w:t>
      </w:r>
      <w:r>
        <w:rPr>
          <w:color w:val="000000"/>
        </w:rPr>
        <w:t xml:space="preserve"> form.</w:t>
      </w:r>
    </w:p>
    <w:p w14:paraId="7B3E150F" w14:textId="77777777" w:rsidR="000A7C0B" w:rsidRDefault="009F38C7">
      <w:pPr>
        <w:pStyle w:val="liListParagraph"/>
        <w:numPr>
          <w:ilvl w:val="0"/>
          <w:numId w:val="60"/>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17BAE4DA" w14:textId="77777777" w:rsidR="000A7C0B" w:rsidRDefault="00DC06D9">
      <w:pPr>
        <w:pStyle w:val="pImgCenter"/>
      </w:pPr>
      <w:r>
        <w:rPr>
          <w:noProof/>
        </w:rPr>
        <w:drawing>
          <wp:inline distT="0" distB="0" distL="0" distR="0" wp14:anchorId="4CA67430" wp14:editId="28C4234A">
            <wp:extent cx="5346065" cy="2057400"/>
            <wp:effectExtent l="0" t="0" r="0" b="0"/>
            <wp:docPr id="56"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46065" cy="2057400"/>
                    </a:xfrm>
                    <a:prstGeom prst="rect">
                      <a:avLst/>
                    </a:prstGeom>
                    <a:noFill/>
                    <a:ln>
                      <a:noFill/>
                    </a:ln>
                  </pic:spPr>
                </pic:pic>
              </a:graphicData>
            </a:graphic>
          </wp:inline>
        </w:drawing>
      </w:r>
    </w:p>
    <w:p w14:paraId="77EA312B" w14:textId="77777777" w:rsidR="000A7C0B" w:rsidRDefault="009F38C7">
      <w:pPr>
        <w:pStyle w:val="liListParagraph"/>
        <w:numPr>
          <w:ilvl w:val="0"/>
          <w:numId w:val="60"/>
        </w:numPr>
      </w:pPr>
      <w:r>
        <w:rPr>
          <w:color w:val="000000"/>
        </w:rPr>
        <w:t xml:space="preserve">On the </w:t>
      </w:r>
      <w:r>
        <w:rPr>
          <w:rStyle w:val="spanFormFieldEmphasis"/>
        </w:rPr>
        <w:t>General</w:t>
      </w:r>
      <w:r>
        <w:rPr>
          <w:color w:val="000000"/>
        </w:rPr>
        <w:t xml:space="preserve"> tab, specify the desired </w:t>
      </w:r>
      <w:r>
        <w:rPr>
          <w:rStyle w:val="spanFormFieldEmphasis"/>
        </w:rPr>
        <w:t>Generated earning</w:t>
      </w:r>
      <w:r>
        <w:rPr>
          <w:color w:val="000000"/>
        </w:rPr>
        <w:t xml:space="preserve"> code for the allowance.</w:t>
      </w:r>
    </w:p>
    <w:p w14:paraId="6E6D44BE" w14:textId="77777777" w:rsidR="000A7C0B" w:rsidRDefault="009F38C7">
      <w:pPr>
        <w:pStyle w:val="liListParagraph"/>
        <w:numPr>
          <w:ilvl w:val="0"/>
          <w:numId w:val="60"/>
        </w:numPr>
      </w:pPr>
      <w:r>
        <w:rPr>
          <w:color w:val="000000"/>
        </w:rPr>
        <w:t xml:space="preserve">If the worker has multiple positions and this allowance is specific to one of their positions, specify the </w:t>
      </w:r>
      <w:r>
        <w:rPr>
          <w:rStyle w:val="spanFormFieldEmphasis"/>
        </w:rPr>
        <w:t>Position</w:t>
      </w:r>
      <w:r>
        <w:rPr>
          <w:color w:val="000000"/>
        </w:rPr>
        <w:t xml:space="preserve"> field.</w:t>
      </w:r>
    </w:p>
    <w:p w14:paraId="70F30C41" w14:textId="77777777" w:rsidR="000A7C0B" w:rsidRDefault="009F38C7">
      <w:pPr>
        <w:pStyle w:val="liListParagraph"/>
        <w:numPr>
          <w:ilvl w:val="0"/>
          <w:numId w:val="60"/>
        </w:numPr>
      </w:pPr>
      <w:r>
        <w:rPr>
          <w:color w:val="000000"/>
        </w:rPr>
        <w:t xml:space="preserve">Verify the worker's </w:t>
      </w:r>
      <w:r>
        <w:rPr>
          <w:rStyle w:val="spanFormFieldEmphasis"/>
        </w:rPr>
        <w:t>Earning rule group</w:t>
      </w:r>
      <w:r>
        <w:rPr>
          <w:color w:val="000000"/>
        </w:rPr>
        <w:t>. The rule group determines how the allowance amount is calculated.</w:t>
      </w:r>
    </w:p>
    <w:p w14:paraId="372A14B9" w14:textId="77777777" w:rsidR="000A7C0B" w:rsidRDefault="009F38C7">
      <w:pPr>
        <w:pStyle w:val="liListParagraph"/>
        <w:numPr>
          <w:ilvl w:val="0"/>
          <w:numId w:val="60"/>
        </w:numPr>
      </w:pPr>
      <w:r>
        <w:rPr>
          <w:color w:val="000000"/>
        </w:rPr>
        <w:t xml:space="preserve">Specify the </w:t>
      </w:r>
      <w:r>
        <w:rPr>
          <w:rStyle w:val="spanFormFieldEmphasis"/>
        </w:rPr>
        <w:t>Generated earning rate type</w:t>
      </w:r>
      <w:r>
        <w:rPr>
          <w:color w:val="000000"/>
        </w:rPr>
        <w:t xml:space="preserve">. </w:t>
      </w:r>
      <w:r>
        <w:rPr>
          <w:rStyle w:val="spanDataItem"/>
        </w:rPr>
        <w:t>Amount</w:t>
      </w:r>
      <w:r>
        <w:rPr>
          <w:color w:val="000000"/>
        </w:rPr>
        <w:t xml:space="preserve"> for dollar amounts or </w:t>
      </w:r>
      <w:r>
        <w:rPr>
          <w:rStyle w:val="spanDataItem"/>
        </w:rPr>
        <w:t>Hours</w:t>
      </w:r>
      <w:r>
        <w:rPr>
          <w:color w:val="000000"/>
        </w:rPr>
        <w:t xml:space="preserve"> for hour amounts that are later multiplied against a rate. </w:t>
      </w:r>
    </w:p>
    <w:p w14:paraId="6469C177" w14:textId="77777777" w:rsidR="000A7C0B" w:rsidRDefault="009F38C7">
      <w:pPr>
        <w:pStyle w:val="liListParagraph"/>
        <w:numPr>
          <w:ilvl w:val="0"/>
          <w:numId w:val="60"/>
        </w:numPr>
      </w:pPr>
      <w:r>
        <w:rPr>
          <w:color w:val="000000"/>
        </w:rPr>
        <w:t>To override the default configuration of the allowance for this worker's enrol</w:t>
      </w:r>
      <w:r>
        <w:rPr>
          <w:rStyle w:val="variable2"/>
        </w:rPr>
        <w:t>l</w:t>
      </w:r>
      <w:r>
        <w:rPr>
          <w:color w:val="000000"/>
        </w:rPr>
        <w:t>ment specify any of the following, as desired:</w:t>
      </w:r>
    </w:p>
    <w:p w14:paraId="482FDE47" w14:textId="77777777" w:rsidR="000A7C0B" w:rsidRDefault="009F38C7">
      <w:pPr>
        <w:pStyle w:val="liNoSpacing"/>
        <w:numPr>
          <w:ilvl w:val="1"/>
          <w:numId w:val="61"/>
        </w:numPr>
      </w:pPr>
      <w:r>
        <w:rPr>
          <w:rStyle w:val="spanFormFieldEmphasis"/>
        </w:rPr>
        <w:t>Generated earning rate</w:t>
      </w:r>
      <w:r>
        <w:rPr>
          <w:color w:val="000000"/>
        </w:rPr>
        <w:t>: multiplier rate or flat amount of the generated earning. Hours-based earnings are multiplied by this rate and amount-based earnings use this rate as the flat amount.</w:t>
      </w:r>
    </w:p>
    <w:p w14:paraId="6F6F20C8" w14:textId="77777777" w:rsidR="000A7C0B" w:rsidRDefault="009F38C7">
      <w:pPr>
        <w:pStyle w:val="liNoSpacing"/>
        <w:numPr>
          <w:ilvl w:val="1"/>
          <w:numId w:val="61"/>
        </w:numPr>
      </w:pPr>
      <w:r>
        <w:rPr>
          <w:rStyle w:val="spanFormFieldEmphasis"/>
        </w:rPr>
        <w:t>Calculation</w:t>
      </w:r>
      <w:r>
        <w:rPr>
          <w:color w:val="000000"/>
        </w:rPr>
        <w:t>: calculation code that calculates the amount of the generated earning</w:t>
      </w:r>
    </w:p>
    <w:p w14:paraId="15499471" w14:textId="77777777" w:rsidR="000A7C0B" w:rsidRDefault="009F38C7">
      <w:pPr>
        <w:pStyle w:val="liNoSpacing"/>
        <w:numPr>
          <w:ilvl w:val="1"/>
          <w:numId w:val="61"/>
        </w:numPr>
      </w:pPr>
      <w:r>
        <w:rPr>
          <w:rStyle w:val="spanFormFieldEmphasis"/>
        </w:rPr>
        <w:t>Earning</w:t>
      </w:r>
      <w:r>
        <w:rPr>
          <w:color w:val="000000"/>
        </w:rPr>
        <w:t>: earning code to be generated. Depending on configuration, this code appears on the worker's pay statement.</w:t>
      </w:r>
    </w:p>
    <w:p w14:paraId="42D06939" w14:textId="77777777" w:rsidR="000A7C0B" w:rsidRDefault="009F38C7">
      <w:pPr>
        <w:pStyle w:val="liNoSpacing"/>
        <w:numPr>
          <w:ilvl w:val="1"/>
          <w:numId w:val="61"/>
        </w:numPr>
      </w:pPr>
      <w:r>
        <w:rPr>
          <w:rStyle w:val="spanFormFieldEmphasis"/>
        </w:rPr>
        <w:t>Minimum amount</w:t>
      </w:r>
      <w:r>
        <w:rPr>
          <w:color w:val="000000"/>
        </w:rPr>
        <w:t>: minimum amount for the worker to be paid each time this earning is generated</w:t>
      </w:r>
    </w:p>
    <w:p w14:paraId="5061960F" w14:textId="77777777" w:rsidR="000A7C0B" w:rsidRDefault="009F38C7">
      <w:pPr>
        <w:pStyle w:val="liNoSpacing"/>
        <w:numPr>
          <w:ilvl w:val="1"/>
          <w:numId w:val="61"/>
        </w:numPr>
      </w:pPr>
      <w:r>
        <w:rPr>
          <w:rStyle w:val="spanFormFieldEmphasis"/>
        </w:rPr>
        <w:t>Maximum amount</w:t>
      </w:r>
      <w:r>
        <w:rPr>
          <w:color w:val="000000"/>
        </w:rPr>
        <w:t>: maximum amount for the worker to be paid each time this earning is generated</w:t>
      </w:r>
    </w:p>
    <w:p w14:paraId="4AC69BEF" w14:textId="77777777" w:rsidR="000A7C0B" w:rsidRDefault="009F38C7">
      <w:pPr>
        <w:pStyle w:val="liNoSpacing"/>
        <w:numPr>
          <w:ilvl w:val="1"/>
          <w:numId w:val="61"/>
        </w:numPr>
      </w:pPr>
      <w:r>
        <w:rPr>
          <w:rStyle w:val="spanFormFieldEmphasis"/>
        </w:rPr>
        <w:lastRenderedPageBreak/>
        <w:t>Percentage</w:t>
      </w:r>
      <w:r>
        <w:rPr>
          <w:color w:val="000000"/>
        </w:rPr>
        <w:t xml:space="preserve">: percentage multiplier against the </w:t>
      </w:r>
      <w:r>
        <w:rPr>
          <w:rStyle w:val="spanFormFieldEmphasis"/>
        </w:rPr>
        <w:t>Calculation</w:t>
      </w:r>
      <w:r>
        <w:rPr>
          <w:color w:val="000000"/>
        </w:rPr>
        <w:t xml:space="preserve">, if the worker is only to receive a portion of the calculated amount. Default is </w:t>
      </w:r>
      <w:r>
        <w:rPr>
          <w:rStyle w:val="spanDataItem"/>
        </w:rPr>
        <w:t>100%</w:t>
      </w:r>
      <w:r>
        <w:rPr>
          <w:color w:val="000000"/>
        </w:rPr>
        <w:t>.</w:t>
      </w:r>
    </w:p>
    <w:p w14:paraId="4058FB89" w14:textId="77777777" w:rsidR="000A7C0B" w:rsidRDefault="009F38C7">
      <w:pPr>
        <w:pStyle w:val="liNoSpacing"/>
        <w:numPr>
          <w:ilvl w:val="1"/>
          <w:numId w:val="61"/>
        </w:numPr>
      </w:pPr>
      <w:r>
        <w:rPr>
          <w:rStyle w:val="spanFormFieldEmphasis"/>
        </w:rPr>
        <w:t>Use FTE</w:t>
      </w:r>
      <w:r>
        <w:rPr>
          <w:color w:val="000000"/>
        </w:rPr>
        <w:t xml:space="preserve">: </w:t>
      </w:r>
      <w:r>
        <w:rPr>
          <w:rStyle w:val="spanDataItem"/>
        </w:rPr>
        <w:t>Yes</w:t>
      </w:r>
      <w:r>
        <w:rPr>
          <w:color w:val="000000"/>
        </w:rPr>
        <w:t xml:space="preserve"> to apply the worker's full-time equivalency value to give only a portion of the generated earning. </w:t>
      </w:r>
      <w:r>
        <w:rPr>
          <w:rStyle w:val="spanDataItem"/>
        </w:rPr>
        <w:t>No</w:t>
      </w:r>
      <w:r>
        <w:rPr>
          <w:color w:val="000000"/>
        </w:rPr>
        <w:t>, otherwise.</w:t>
      </w:r>
    </w:p>
    <w:p w14:paraId="30B69D33" w14:textId="77777777" w:rsidR="000A7C0B" w:rsidRDefault="009F38C7">
      <w:pPr>
        <w:pStyle w:val="liListParagraph"/>
        <w:numPr>
          <w:ilvl w:val="0"/>
          <w:numId w:val="62"/>
        </w:numPr>
      </w:pPr>
      <w:r>
        <w:rPr>
          <w:color w:val="000000"/>
        </w:rPr>
        <w:t xml:space="preserve">Set the </w:t>
      </w:r>
      <w:r>
        <w:rPr>
          <w:rStyle w:val="spanFormFieldEmphasis"/>
        </w:rPr>
        <w:t>Active date</w:t>
      </w:r>
      <w:r>
        <w:rPr>
          <w:color w:val="000000"/>
        </w:rPr>
        <w:t xml:space="preserve"> to when the allowance takes effect, usually the worker's hire date.</w:t>
      </w:r>
    </w:p>
    <w:p w14:paraId="68B96C9D" w14:textId="77777777" w:rsidR="000A7C0B" w:rsidRDefault="009F38C7">
      <w:pPr>
        <w:pStyle w:val="liListNumber"/>
        <w:numPr>
          <w:ilvl w:val="0"/>
          <w:numId w:val="62"/>
        </w:numPr>
        <w:spacing w:after="160"/>
      </w:pPr>
      <w:r>
        <w:rPr>
          <w:color w:val="000000"/>
        </w:rPr>
        <w:t xml:space="preserve">Click </w:t>
      </w:r>
      <w:r>
        <w:rPr>
          <w:rStyle w:val="spanFormFieldEmphasis"/>
        </w:rPr>
        <w:t>Save</w:t>
      </w:r>
      <w:r>
        <w:rPr>
          <w:color w:val="000000"/>
        </w:rPr>
        <w:t xml:space="preserve"> to save your changes.</w:t>
      </w:r>
    </w:p>
    <w:p w14:paraId="2C88C0FE" w14:textId="77777777" w:rsidR="000A7C0B" w:rsidRDefault="009F38C7">
      <w:pPr>
        <w:pStyle w:val="h3Heading3"/>
      </w:pPr>
      <w:bookmarkStart w:id="31" w:name="_Toc165556390"/>
      <w:r>
        <w:t>4.3.4 Manage Calculation Variables</w:t>
      </w:r>
      <w:bookmarkEnd w:id="31"/>
    </w:p>
    <w:p w14:paraId="156090B7" w14:textId="77777777" w:rsidR="000A7C0B" w:rsidRDefault="009F38C7">
      <w:pPr>
        <w:pStyle w:val="pBodyText"/>
      </w:pPr>
      <w:r>
        <w:rPr>
          <w:color w:val="000000"/>
        </w:rPr>
        <w:t xml:space="preserve">To add new calculation variables for a worker, see section </w:t>
      </w:r>
      <w:r>
        <w:rPr>
          <w:rStyle w:val="variable2"/>
        </w:rPr>
        <w:t>3.1.5.2</w:t>
      </w:r>
      <w:r>
        <w:rPr>
          <w:color w:val="000000"/>
        </w:rPr>
        <w:t xml:space="preserve">. </w:t>
      </w:r>
    </w:p>
    <w:tbl>
      <w:tblPr>
        <w:tblW w:w="5000" w:type="pct"/>
        <w:tblCellMar>
          <w:left w:w="10" w:type="dxa"/>
          <w:right w:w="10" w:type="dxa"/>
        </w:tblCellMar>
        <w:tblLook w:val="04A0" w:firstRow="1" w:lastRow="0" w:firstColumn="1" w:lastColumn="0" w:noHBand="0" w:noVBand="1"/>
      </w:tblPr>
      <w:tblGrid>
        <w:gridCol w:w="9885"/>
      </w:tblGrid>
      <w:tr w:rsidR="000A7C0B" w14:paraId="71B64DB5" w14:textId="77777777">
        <w:tc>
          <w:tcPr>
            <w:tcW w:w="0" w:type="auto"/>
          </w:tcPr>
          <w:p w14:paraId="349C780D" w14:textId="77777777" w:rsidR="000A7C0B" w:rsidRDefault="009F38C7">
            <w:pPr>
              <w:pStyle w:val="pBodyText"/>
            </w:pPr>
            <w:r>
              <w:rPr>
                <w:color w:val="000000"/>
              </w:rPr>
              <w:t xml:space="preserve">Refer to </w:t>
            </w:r>
            <w:r>
              <w:rPr>
                <w:rStyle w:val="variable2"/>
              </w:rPr>
              <w:t>9.2 Appendix B: List of Calculation Variables</w:t>
            </w:r>
            <w:r>
              <w:rPr>
                <w:color w:val="000000"/>
              </w:rPr>
              <w:t xml:space="preserve"> for a listing of all calculation variables and descriptions of their use.</w:t>
            </w:r>
          </w:p>
        </w:tc>
      </w:tr>
    </w:tbl>
    <w:p w14:paraId="79D0016D" w14:textId="77777777" w:rsidR="000A7C0B" w:rsidRDefault="009F38C7">
      <w:pPr>
        <w:pStyle w:val="pBodyText"/>
      </w:pPr>
      <w:r>
        <w:rPr>
          <w:color w:val="000000"/>
        </w:rPr>
        <w:t>Existing calculation variables that you may want to change are:</w:t>
      </w:r>
    </w:p>
    <w:p w14:paraId="3BD3A95C" w14:textId="77777777" w:rsidR="000A7C0B" w:rsidRDefault="009F38C7">
      <w:pPr>
        <w:pStyle w:val="liListParagraph"/>
        <w:numPr>
          <w:ilvl w:val="0"/>
          <w:numId w:val="63"/>
        </w:numPr>
        <w:spacing w:before="160"/>
      </w:pPr>
      <w:r>
        <w:rPr>
          <w:color w:val="000000"/>
        </w:rPr>
        <w:t>Taxable benefits</w:t>
      </w:r>
    </w:p>
    <w:p w14:paraId="42150484" w14:textId="77777777" w:rsidR="000A7C0B" w:rsidRDefault="009F38C7">
      <w:pPr>
        <w:pStyle w:val="liListParagraph"/>
        <w:numPr>
          <w:ilvl w:val="0"/>
          <w:numId w:val="63"/>
        </w:numPr>
      </w:pPr>
      <w:r>
        <w:rPr>
          <w:color w:val="000000"/>
        </w:rPr>
        <w:t>Non-standard vacation accrual rates</w:t>
      </w:r>
    </w:p>
    <w:p w14:paraId="3B5B0A7B" w14:textId="77777777" w:rsidR="000A7C0B" w:rsidRDefault="009F38C7">
      <w:pPr>
        <w:pStyle w:val="liListParagraph"/>
        <w:numPr>
          <w:ilvl w:val="0"/>
          <w:numId w:val="63"/>
        </w:numPr>
        <w:spacing w:after="160"/>
      </w:pPr>
      <w:r>
        <w:rPr>
          <w:color w:val="000000"/>
        </w:rPr>
        <w:t>Personal tax credits</w:t>
      </w:r>
    </w:p>
    <w:p w14:paraId="2EADD1F3" w14:textId="77777777" w:rsidR="000A7C0B" w:rsidRDefault="009F38C7">
      <w:pPr>
        <w:pStyle w:val="pBodyText"/>
      </w:pPr>
      <w:r>
        <w:rPr>
          <w:color w:val="000000"/>
        </w:rPr>
        <w:t>To modify a worker's existing calculation variables:</w:t>
      </w:r>
    </w:p>
    <w:p w14:paraId="5D5C12C5" w14:textId="77777777" w:rsidR="000A7C0B" w:rsidRDefault="009F38C7">
      <w:pPr>
        <w:pStyle w:val="liListNumber"/>
        <w:numPr>
          <w:ilvl w:val="0"/>
          <w:numId w:val="6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3048F1F3" w14:textId="77777777" w:rsidR="000A7C0B" w:rsidRDefault="00DC06D9">
      <w:pPr>
        <w:pStyle w:val="pImgCenter"/>
      </w:pPr>
      <w:r>
        <w:rPr>
          <w:noProof/>
        </w:rPr>
        <w:drawing>
          <wp:inline distT="0" distB="0" distL="0" distR="0" wp14:anchorId="078A9D29" wp14:editId="6BBBE81D">
            <wp:extent cx="1851025" cy="1445260"/>
            <wp:effectExtent l="0" t="0" r="0" b="0"/>
            <wp:docPr id="57"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1025" cy="1445260"/>
                    </a:xfrm>
                    <a:prstGeom prst="rect">
                      <a:avLst/>
                    </a:prstGeom>
                    <a:noFill/>
                    <a:ln>
                      <a:noFill/>
                    </a:ln>
                  </pic:spPr>
                </pic:pic>
              </a:graphicData>
            </a:graphic>
          </wp:inline>
        </w:drawing>
      </w:r>
    </w:p>
    <w:p w14:paraId="7976BDB5" w14:textId="77777777" w:rsidR="000A7C0B" w:rsidRDefault="009F38C7">
      <w:pPr>
        <w:pStyle w:val="liListNumber"/>
        <w:numPr>
          <w:ilvl w:val="0"/>
          <w:numId w:val="64"/>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Calculation variables</w:t>
      </w:r>
      <w:r>
        <w:rPr>
          <w:color w:val="000000"/>
        </w:rPr>
        <w:t xml:space="preserve"> to open the </w:t>
      </w:r>
      <w:r>
        <w:rPr>
          <w:rStyle w:val="spanFormFieldEmphasis"/>
        </w:rPr>
        <w:t>Worker calculation variables</w:t>
      </w:r>
      <w:r>
        <w:rPr>
          <w:color w:val="000000"/>
        </w:rPr>
        <w:t xml:space="preserve"> form.</w:t>
      </w:r>
    </w:p>
    <w:p w14:paraId="5B58BF10" w14:textId="77777777" w:rsidR="000A7C0B" w:rsidRDefault="009F38C7">
      <w:pPr>
        <w:pStyle w:val="liListNumber"/>
        <w:numPr>
          <w:ilvl w:val="0"/>
          <w:numId w:val="64"/>
        </w:numPr>
      </w:pPr>
      <w:r>
        <w:rPr>
          <w:color w:val="000000"/>
        </w:rPr>
        <w:t xml:space="preserve">On the </w:t>
      </w:r>
      <w:r>
        <w:rPr>
          <w:rStyle w:val="spanFormFieldEmphasis"/>
        </w:rPr>
        <w:t>Overview</w:t>
      </w:r>
      <w:r>
        <w:rPr>
          <w:color w:val="000000"/>
        </w:rPr>
        <w:t xml:space="preserve"> tab, select the calculation variable to modify. Expand the </w:t>
      </w:r>
      <w:r>
        <w:rPr>
          <w:rStyle w:val="spanFormFieldEmphasis"/>
        </w:rPr>
        <w:t>Maintain effective date entries</w:t>
      </w:r>
      <w:r>
        <w:rPr>
          <w:color w:val="000000"/>
        </w:rPr>
        <w:t xml:space="preserve"> pane. </w:t>
      </w:r>
    </w:p>
    <w:p w14:paraId="76A6C1D2" w14:textId="77777777" w:rsidR="000A7C0B" w:rsidRDefault="009F38C7">
      <w:pPr>
        <w:pStyle w:val="liListNumber"/>
        <w:numPr>
          <w:ilvl w:val="0"/>
          <w:numId w:val="64"/>
        </w:numPr>
      </w:pPr>
      <w:r>
        <w:rPr>
          <w:color w:val="000000"/>
        </w:rPr>
        <w:t xml:space="preserve">On the </w:t>
      </w:r>
      <w:r>
        <w:rPr>
          <w:rStyle w:val="spanFormFieldEmphasis"/>
        </w:rPr>
        <w:t>Effective dates</w:t>
      </w:r>
      <w:r>
        <w:rPr>
          <w:color w:val="000000"/>
        </w:rPr>
        <w:t xml:space="preserve"> tab of the </w:t>
      </w:r>
      <w:r>
        <w:rPr>
          <w:rStyle w:val="spanFormFieldEmphasis"/>
        </w:rPr>
        <w:t>Maintain effective date entries</w:t>
      </w:r>
      <w:r>
        <w:rPr>
          <w:color w:val="000000"/>
        </w:rPr>
        <w:t xml:space="preserve"> pane, </w:t>
      </w:r>
      <w:r>
        <w:rPr>
          <w:rStyle w:val="variable2"/>
        </w:rPr>
        <w:t xml:space="preserve">click </w:t>
      </w:r>
      <w:r>
        <w:rPr>
          <w:rStyle w:val="spanFormFieldEmphasis"/>
        </w:rPr>
        <w:t>New</w:t>
      </w:r>
      <w:r>
        <w:rPr>
          <w:color w:val="000000"/>
        </w:rPr>
        <w:t xml:space="preserve"> to create a new record. This new record is a copy of the previous record with a new </w:t>
      </w:r>
      <w:r>
        <w:rPr>
          <w:rStyle w:val="spanFormFieldEmphasis"/>
        </w:rPr>
        <w:t>Expiry date</w:t>
      </w:r>
      <w:r>
        <w:rPr>
          <w:color w:val="000000"/>
        </w:rPr>
        <w:t>. The previous record is automatically expired on current date.</w:t>
      </w:r>
    </w:p>
    <w:p w14:paraId="76667C8A" w14:textId="77777777" w:rsidR="000A7C0B" w:rsidRDefault="009F38C7">
      <w:pPr>
        <w:pStyle w:val="liListNumber"/>
        <w:numPr>
          <w:ilvl w:val="0"/>
          <w:numId w:val="64"/>
        </w:numPr>
      </w:pPr>
      <w:r>
        <w:rPr>
          <w:color w:val="000000"/>
        </w:rPr>
        <w:t xml:space="preserve">On the </w:t>
      </w:r>
      <w:r>
        <w:rPr>
          <w:rStyle w:val="spanFormFieldEmphasis"/>
        </w:rPr>
        <w:t>General</w:t>
      </w:r>
      <w:r>
        <w:rPr>
          <w:color w:val="000000"/>
        </w:rPr>
        <w:t xml:space="preserve"> tab of the </w:t>
      </w:r>
      <w:r>
        <w:rPr>
          <w:rStyle w:val="spanFormFieldEmphasis"/>
        </w:rPr>
        <w:t>Maintain effective date entries pane</w:t>
      </w:r>
      <w:r>
        <w:rPr>
          <w:color w:val="000000"/>
        </w:rPr>
        <w:t>, modify any of the following fields as required (refer to aforementioned appendix):</w:t>
      </w:r>
    </w:p>
    <w:p w14:paraId="54C49FA9" w14:textId="77777777" w:rsidR="000A7C0B" w:rsidRDefault="009F38C7">
      <w:pPr>
        <w:pStyle w:val="liNoSpacing"/>
        <w:numPr>
          <w:ilvl w:val="1"/>
          <w:numId w:val="65"/>
        </w:numPr>
      </w:pPr>
      <w:r>
        <w:rPr>
          <w:rStyle w:val="spanFormFieldEmphasis"/>
        </w:rPr>
        <w:t>Item</w:t>
      </w:r>
      <w:r>
        <w:rPr>
          <w:color w:val="000000"/>
        </w:rPr>
        <w:t>: calculation variable item name</w:t>
      </w:r>
    </w:p>
    <w:p w14:paraId="162DF508" w14:textId="77777777" w:rsidR="000A7C0B" w:rsidRDefault="009F38C7">
      <w:pPr>
        <w:pStyle w:val="liNoSpacing"/>
        <w:numPr>
          <w:ilvl w:val="1"/>
          <w:numId w:val="65"/>
        </w:numPr>
      </w:pPr>
      <w:r>
        <w:rPr>
          <w:rStyle w:val="spanFormFieldEmphasis"/>
        </w:rPr>
        <w:t>Override amount</w:t>
      </w:r>
      <w:r>
        <w:rPr>
          <w:color w:val="000000"/>
        </w:rPr>
        <w:t>: value for the variable if non-default</w:t>
      </w:r>
    </w:p>
    <w:p w14:paraId="7C1DF730" w14:textId="77777777" w:rsidR="000A7C0B" w:rsidRDefault="009F38C7">
      <w:pPr>
        <w:pStyle w:val="liNoSpacing"/>
        <w:numPr>
          <w:ilvl w:val="1"/>
          <w:numId w:val="65"/>
        </w:numPr>
      </w:pPr>
      <w:r>
        <w:rPr>
          <w:rStyle w:val="spanFormFieldEmphasis"/>
        </w:rPr>
        <w:t>Use default</w:t>
      </w:r>
      <w:r>
        <w:rPr>
          <w:color w:val="000000"/>
        </w:rPr>
        <w:t xml:space="preserve">: if </w:t>
      </w:r>
      <w:r>
        <w:rPr>
          <w:rStyle w:val="spanDataItem"/>
        </w:rPr>
        <w:t>No</w:t>
      </w:r>
      <w:r>
        <w:rPr>
          <w:color w:val="000000"/>
        </w:rPr>
        <w:t xml:space="preserve">, the calculation variable uses the </w:t>
      </w:r>
      <w:r>
        <w:rPr>
          <w:rStyle w:val="spanFormFieldEmphasis"/>
        </w:rPr>
        <w:t>Override amount</w:t>
      </w:r>
    </w:p>
    <w:p w14:paraId="24A0F0FD" w14:textId="77777777" w:rsidR="000A7C0B" w:rsidRDefault="009F38C7">
      <w:pPr>
        <w:pStyle w:val="liNoSpacing"/>
        <w:numPr>
          <w:ilvl w:val="1"/>
          <w:numId w:val="65"/>
        </w:numPr>
      </w:pPr>
      <w:r>
        <w:rPr>
          <w:rStyle w:val="spanFormFieldEmphasis"/>
        </w:rPr>
        <w:t>Expiry date</w:t>
      </w:r>
    </w:p>
    <w:p w14:paraId="4D49D9D3" w14:textId="77777777" w:rsidR="000A7C0B" w:rsidRDefault="009F38C7">
      <w:pPr>
        <w:pStyle w:val="liListNumber"/>
        <w:numPr>
          <w:ilvl w:val="0"/>
          <w:numId w:val="66"/>
        </w:numPr>
      </w:pPr>
      <w:r>
        <w:rPr>
          <w:color w:val="000000"/>
        </w:rPr>
        <w:t xml:space="preserve">To expire a calculation variable, modify only the </w:t>
      </w:r>
      <w:r>
        <w:rPr>
          <w:rStyle w:val="spanFormFieldEmphasis"/>
        </w:rPr>
        <w:t>Expiry date</w:t>
      </w:r>
      <w:r>
        <w:rPr>
          <w:color w:val="000000"/>
        </w:rPr>
        <w:t>.</w:t>
      </w:r>
    </w:p>
    <w:p w14:paraId="25364B2C" w14:textId="77777777" w:rsidR="000A7C0B" w:rsidRDefault="009F38C7">
      <w:pPr>
        <w:pStyle w:val="liListNumber"/>
        <w:numPr>
          <w:ilvl w:val="0"/>
          <w:numId w:val="66"/>
        </w:numPr>
        <w:spacing w:after="160"/>
      </w:pPr>
      <w:r>
        <w:rPr>
          <w:color w:val="000000"/>
        </w:rPr>
        <w:t xml:space="preserve">Click </w:t>
      </w:r>
      <w:r>
        <w:rPr>
          <w:rStyle w:val="spanFormFieldEmphasis"/>
        </w:rPr>
        <w:t>Save</w:t>
      </w:r>
      <w:r>
        <w:rPr>
          <w:color w:val="000000"/>
        </w:rPr>
        <w:t xml:space="preserve"> to save your changes.</w:t>
      </w:r>
    </w:p>
    <w:p w14:paraId="2EEE9075" w14:textId="77777777" w:rsidR="000A7C0B" w:rsidRDefault="009F38C7">
      <w:pPr>
        <w:pStyle w:val="h3Heading3"/>
      </w:pPr>
      <w:bookmarkStart w:id="32" w:name="_Toc165556391"/>
      <w:r>
        <w:lastRenderedPageBreak/>
        <w:t>4.3.5 Manage Garnishments</w:t>
      </w:r>
      <w:bookmarkEnd w:id="32"/>
    </w:p>
    <w:p w14:paraId="11289832" w14:textId="77777777" w:rsidR="000A7C0B" w:rsidRDefault="009F38C7">
      <w:pPr>
        <w:pStyle w:val="pBodyText"/>
      </w:pPr>
      <w:r>
        <w:rPr>
          <w:color w:val="000000"/>
        </w:rPr>
        <w:t>Managing garnishments involves several procedures:</w:t>
      </w:r>
    </w:p>
    <w:p w14:paraId="5D6378C6" w14:textId="77777777" w:rsidR="000A7C0B" w:rsidRDefault="009F38C7">
      <w:pPr>
        <w:pStyle w:val="liListNumber"/>
        <w:numPr>
          <w:ilvl w:val="0"/>
          <w:numId w:val="67"/>
        </w:numPr>
        <w:spacing w:before="160"/>
      </w:pPr>
      <w:r>
        <w:rPr>
          <w:color w:val="000000"/>
        </w:rPr>
        <w:t>Check a worker's existing garnishments to view which are currently active or were active in the past.</w:t>
      </w:r>
    </w:p>
    <w:p w14:paraId="4C1D3020" w14:textId="77777777" w:rsidR="000A7C0B" w:rsidRDefault="009F38C7">
      <w:pPr>
        <w:pStyle w:val="liListNumber"/>
        <w:numPr>
          <w:ilvl w:val="0"/>
          <w:numId w:val="67"/>
        </w:numPr>
      </w:pPr>
      <w:r>
        <w:rPr>
          <w:color w:val="000000"/>
        </w:rPr>
        <w:t>Assign the appropriate garnishment benefit/deduction to the worker.</w:t>
      </w:r>
    </w:p>
    <w:p w14:paraId="16CC208E" w14:textId="77777777" w:rsidR="000A7C0B" w:rsidRDefault="009F38C7">
      <w:pPr>
        <w:pStyle w:val="liListNumber"/>
        <w:numPr>
          <w:ilvl w:val="0"/>
          <w:numId w:val="67"/>
        </w:numPr>
        <w:spacing w:after="160"/>
      </w:pPr>
      <w:r>
        <w:rPr>
          <w:color w:val="000000"/>
        </w:rPr>
        <w:t>Assign and set the appropriate calculation variables to the worker according to the type of garnishment.</w:t>
      </w:r>
    </w:p>
    <w:p w14:paraId="3009B4C3" w14:textId="77777777" w:rsidR="000A7C0B" w:rsidRDefault="009F38C7">
      <w:pPr>
        <w:pStyle w:val="pBodyText"/>
      </w:pPr>
      <w:r>
        <w:rPr>
          <w:color w:val="000000"/>
        </w:rPr>
        <w:t>There are three garnishment order benefit/deductions included in the Statutory Deductions Spreadsheet. Each benefit/deduction has a different priority of deduction when calculating a worker's garnishment contribution amount. In descending priority of deduction, the benefit/deductions are:</w:t>
      </w:r>
    </w:p>
    <w:p w14:paraId="7F687A1F" w14:textId="77777777" w:rsidR="000A7C0B" w:rsidRDefault="009F38C7">
      <w:pPr>
        <w:pStyle w:val="liListParagraph"/>
        <w:numPr>
          <w:ilvl w:val="0"/>
          <w:numId w:val="68"/>
        </w:numPr>
        <w:spacing w:before="160"/>
      </w:pPr>
      <w:r>
        <w:rPr>
          <w:rStyle w:val="spanDataItem"/>
        </w:rPr>
        <w:t>Garnishment Order 1</w:t>
      </w:r>
    </w:p>
    <w:p w14:paraId="6621FCEF" w14:textId="77777777" w:rsidR="000A7C0B" w:rsidRDefault="009F38C7">
      <w:pPr>
        <w:pStyle w:val="liListParagraph"/>
        <w:numPr>
          <w:ilvl w:val="0"/>
          <w:numId w:val="68"/>
        </w:numPr>
      </w:pPr>
      <w:r>
        <w:rPr>
          <w:rStyle w:val="spanDataItem"/>
        </w:rPr>
        <w:t>Garnishment Order 2</w:t>
      </w:r>
    </w:p>
    <w:p w14:paraId="40F13876" w14:textId="77777777" w:rsidR="000A7C0B" w:rsidRDefault="009F38C7">
      <w:pPr>
        <w:pStyle w:val="liListParagraph"/>
        <w:numPr>
          <w:ilvl w:val="0"/>
          <w:numId w:val="68"/>
        </w:numPr>
        <w:spacing w:after="160"/>
      </w:pPr>
      <w:r>
        <w:rPr>
          <w:rStyle w:val="spanDataItem"/>
        </w:rPr>
        <w:t>Garnishment Order 3</w:t>
      </w:r>
    </w:p>
    <w:p w14:paraId="010FE654" w14:textId="77777777" w:rsidR="000A7C0B" w:rsidRDefault="009F38C7">
      <w:pPr>
        <w:pStyle w:val="pBodyText"/>
      </w:pPr>
      <w:r>
        <w:rPr>
          <w:color w:val="000000"/>
        </w:rPr>
        <w:t>Determining the appropriate priority for the garnishment order depends on any existing garnishments the worker may have.</w:t>
      </w:r>
    </w:p>
    <w:p w14:paraId="5A03E7BA" w14:textId="77777777" w:rsidR="000A7C0B" w:rsidRDefault="009F38C7">
      <w:pPr>
        <w:pStyle w:val="pBodyText"/>
      </w:pPr>
      <w:r>
        <w:rPr>
          <w:rStyle w:val="variable2"/>
        </w:rPr>
        <w:t>9.3 Appendix C: List of Garnishment Benefit/deductions</w:t>
      </w:r>
      <w:r>
        <w:rPr>
          <w:color w:val="000000"/>
        </w:rPr>
        <w:t xml:space="preserve"> contains a reference of the garnishment benefit/deductions and applicable calculation variables.</w:t>
      </w:r>
    </w:p>
    <w:p w14:paraId="62DDA1C9" w14:textId="77777777" w:rsidR="000A7C0B" w:rsidRDefault="009F38C7">
      <w:pPr>
        <w:pStyle w:val="h4Heading4"/>
      </w:pPr>
      <w:bookmarkStart w:id="33" w:name="_Toc165556392"/>
      <w:r>
        <w:t>4.3.5.1 Verify Existing Garnishments</w:t>
      </w:r>
      <w:bookmarkEnd w:id="33"/>
    </w:p>
    <w:p w14:paraId="6B9491CE" w14:textId="77777777" w:rsidR="000A7C0B" w:rsidRDefault="009F38C7">
      <w:pPr>
        <w:pStyle w:val="pBodyText"/>
      </w:pPr>
      <w:r>
        <w:rPr>
          <w:color w:val="000000"/>
        </w:rPr>
        <w:t>If you are assigning garnishments to a new hire, you can skip this section.</w:t>
      </w:r>
    </w:p>
    <w:p w14:paraId="3DAA7A5B" w14:textId="77777777" w:rsidR="000A7C0B" w:rsidRDefault="009F38C7">
      <w:pPr>
        <w:pStyle w:val="pBodyText"/>
      </w:pPr>
      <w:r>
        <w:rPr>
          <w:color w:val="000000"/>
        </w:rPr>
        <w:t>To view a worker's existing garnishment orders:</w:t>
      </w:r>
    </w:p>
    <w:p w14:paraId="5024CBE6" w14:textId="77777777" w:rsidR="000A7C0B" w:rsidRDefault="009F38C7">
      <w:pPr>
        <w:pStyle w:val="liListNumber"/>
        <w:numPr>
          <w:ilvl w:val="0"/>
          <w:numId w:val="6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2EAF2467" w14:textId="77777777" w:rsidR="000A7C0B" w:rsidRDefault="009F38C7">
      <w:pPr>
        <w:pStyle w:val="liListNumber"/>
        <w:numPr>
          <w:ilvl w:val="0"/>
          <w:numId w:val="69"/>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Benefit/deductions</w:t>
      </w:r>
      <w:r>
        <w:rPr>
          <w:color w:val="000000"/>
        </w:rPr>
        <w:t xml:space="preserve"> to open the </w:t>
      </w:r>
      <w:r>
        <w:rPr>
          <w:rStyle w:val="spanFormFieldEmphasis"/>
        </w:rPr>
        <w:t>Worker benefit/deductions</w:t>
      </w:r>
      <w:r>
        <w:rPr>
          <w:color w:val="000000"/>
        </w:rPr>
        <w:t xml:space="preserve"> form.</w:t>
      </w:r>
    </w:p>
    <w:p w14:paraId="101441D6" w14:textId="77777777" w:rsidR="000A7C0B" w:rsidRDefault="009F38C7">
      <w:pPr>
        <w:pStyle w:val="liListNumber"/>
        <w:numPr>
          <w:ilvl w:val="0"/>
          <w:numId w:val="69"/>
        </w:numPr>
        <w:spacing w:after="160"/>
      </w:pPr>
      <w:r>
        <w:rPr>
          <w:color w:val="000000"/>
        </w:rPr>
        <w:t xml:space="preserve">Filter by </w:t>
      </w:r>
      <w:r>
        <w:rPr>
          <w:rStyle w:val="spanDataItem"/>
        </w:rPr>
        <w:t>*Garn*</w:t>
      </w:r>
      <w:r>
        <w:rPr>
          <w:color w:val="000000"/>
        </w:rPr>
        <w:t xml:space="preserve"> in the </w:t>
      </w:r>
      <w:r>
        <w:rPr>
          <w:rStyle w:val="spanFormFieldEmphasis"/>
        </w:rPr>
        <w:t>Benefit/deduction</w:t>
      </w:r>
      <w:r>
        <w:rPr>
          <w:color w:val="000000"/>
        </w:rPr>
        <w:t xml:space="preserve"> field to view only garnishment-related benefit/deductions.</w:t>
      </w:r>
    </w:p>
    <w:p w14:paraId="742E6DFB" w14:textId="77777777" w:rsidR="000A7C0B" w:rsidRDefault="009F38C7">
      <w:pPr>
        <w:pStyle w:val="pBodyText"/>
      </w:pPr>
      <w:r>
        <w:rPr>
          <w:color w:val="000000"/>
        </w:rPr>
        <w:t>If the worker has existing garnishment benefit/deductions that are still active, determine whether the new garnishment has a higher or lower priority than the existing garnishment and determine the appropriate priority.</w:t>
      </w:r>
    </w:p>
    <w:p w14:paraId="343E1BB6" w14:textId="77777777" w:rsidR="000A7C0B" w:rsidRDefault="009F38C7">
      <w:pPr>
        <w:pStyle w:val="pBodyText"/>
      </w:pPr>
      <w:r>
        <w:rPr>
          <w:color w:val="000000"/>
        </w:rPr>
        <w:t xml:space="preserve">If the worker has no existing garnishments, it is recommended to select </w:t>
      </w:r>
      <w:r>
        <w:rPr>
          <w:rStyle w:val="spanDataItem"/>
        </w:rPr>
        <w:t>Garnishment Order 2</w:t>
      </w:r>
      <w:r>
        <w:rPr>
          <w:color w:val="000000"/>
        </w:rPr>
        <w:t xml:space="preserve"> for the new garnishment. This allows future garnishments for the worker to be prioritized against this one.</w:t>
      </w:r>
    </w:p>
    <w:p w14:paraId="4DB9F3C0" w14:textId="77777777" w:rsidR="000A7C0B" w:rsidRDefault="009F38C7">
      <w:pPr>
        <w:pStyle w:val="pBodyText"/>
      </w:pPr>
      <w:r>
        <w:rPr>
          <w:color w:val="000000"/>
        </w:rPr>
        <w:t>After determining the garnishment priority and any existing garnishment benefit/deductions, it is recommended to look up the worker's accumulators to verify if the worker had previous expired garnishments with the same garnishment priority. Corresponding accumulators for previous expired garnishments must be reset before setting up a new garnishment of the same priority.</w:t>
      </w:r>
    </w:p>
    <w:p w14:paraId="71C8F665" w14:textId="77777777" w:rsidR="000A7C0B" w:rsidRDefault="009F38C7">
      <w:pPr>
        <w:pStyle w:val="pBodyText"/>
      </w:pPr>
      <w:r>
        <w:rPr>
          <w:color w:val="000000"/>
        </w:rPr>
        <w:t>To view a worker's garnishment accumulators:</w:t>
      </w:r>
    </w:p>
    <w:p w14:paraId="45A1853D" w14:textId="77777777" w:rsidR="000A7C0B" w:rsidRDefault="009F38C7">
      <w:pPr>
        <w:pStyle w:val="liListNumber"/>
        <w:numPr>
          <w:ilvl w:val="0"/>
          <w:numId w:val="7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60815B70" w14:textId="77777777" w:rsidR="000A7C0B" w:rsidRDefault="009F38C7">
      <w:pPr>
        <w:pStyle w:val="liListNumber"/>
        <w:numPr>
          <w:ilvl w:val="0"/>
          <w:numId w:val="70"/>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Accumulators</w:t>
      </w:r>
      <w:r>
        <w:rPr>
          <w:color w:val="000000"/>
        </w:rPr>
        <w:t xml:space="preserve"> to open the </w:t>
      </w:r>
      <w:r>
        <w:rPr>
          <w:rStyle w:val="spanFormFieldEmphasis"/>
        </w:rPr>
        <w:t>Worker accumulators</w:t>
      </w:r>
      <w:r>
        <w:rPr>
          <w:color w:val="000000"/>
        </w:rPr>
        <w:t xml:space="preserve"> form.</w:t>
      </w:r>
    </w:p>
    <w:p w14:paraId="5D9DAF34" w14:textId="77777777" w:rsidR="000A7C0B" w:rsidRDefault="009F38C7">
      <w:pPr>
        <w:pStyle w:val="liListNumber"/>
        <w:numPr>
          <w:ilvl w:val="0"/>
          <w:numId w:val="70"/>
        </w:numPr>
        <w:spacing w:after="160"/>
      </w:pPr>
      <w:r>
        <w:rPr>
          <w:color w:val="000000"/>
        </w:rPr>
        <w:lastRenderedPageBreak/>
        <w:t xml:space="preserve">Filter by </w:t>
      </w:r>
      <w:r>
        <w:rPr>
          <w:rStyle w:val="spanDataItem"/>
        </w:rPr>
        <w:t>*Garn*</w:t>
      </w:r>
      <w:r>
        <w:rPr>
          <w:color w:val="000000"/>
        </w:rPr>
        <w:t xml:space="preserve"> in the </w:t>
      </w:r>
      <w:r>
        <w:rPr>
          <w:rStyle w:val="spanFormFieldEmphasis"/>
        </w:rPr>
        <w:t>Accumulators</w:t>
      </w:r>
      <w:r>
        <w:rPr>
          <w:color w:val="000000"/>
        </w:rPr>
        <w:t xml:space="preserve"> field to view only garnishment-related accumulators.</w:t>
      </w:r>
    </w:p>
    <w:p w14:paraId="05573DBA" w14:textId="77777777" w:rsidR="000A7C0B" w:rsidRDefault="009F38C7">
      <w:pPr>
        <w:pStyle w:val="pBodyText"/>
      </w:pPr>
      <w:r>
        <w:rPr>
          <w:color w:val="000000"/>
        </w:rPr>
        <w:t xml:space="preserve">Locate the </w:t>
      </w:r>
      <w:r>
        <w:rPr>
          <w:rStyle w:val="spanDataItem"/>
        </w:rPr>
        <w:t>Garnishment# Ongoing</w:t>
      </w:r>
      <w:r>
        <w:rPr>
          <w:color w:val="000000"/>
        </w:rPr>
        <w:t xml:space="preserve"> accumulator, where </w:t>
      </w:r>
      <w:r>
        <w:rPr>
          <w:rStyle w:val="spanDataItem"/>
        </w:rPr>
        <w:t>#</w:t>
      </w:r>
      <w:r>
        <w:rPr>
          <w:color w:val="000000"/>
        </w:rPr>
        <w:t xml:space="preserve"> is the order priority you have determined for the new garnishment. This accumulator tracks the total amount that the worker has paid throughout the history of the garnishment and must be reset when a new garnishment of the same priority is assigned to the worker. If there is no such accumulator(s), skip to the next section (section </w:t>
      </w:r>
      <w:r>
        <w:rPr>
          <w:rStyle w:val="variable2"/>
        </w:rPr>
        <w:t>4.3.5.2</w:t>
      </w:r>
      <w:r>
        <w:rPr>
          <w:color w:val="000000"/>
        </w:rPr>
        <w:t xml:space="preserve">). </w:t>
      </w:r>
    </w:p>
    <w:p w14:paraId="7EE7C841" w14:textId="77777777" w:rsidR="000A7C0B" w:rsidRDefault="009F38C7">
      <w:pPr>
        <w:pStyle w:val="pBodyText"/>
      </w:pPr>
      <w:r>
        <w:rPr>
          <w:color w:val="000000"/>
        </w:rPr>
        <w:t>To reset accumulators for previous expired garnishments:</w:t>
      </w:r>
    </w:p>
    <w:p w14:paraId="1CFA74F4" w14:textId="77777777" w:rsidR="000A7C0B" w:rsidRDefault="009F38C7">
      <w:pPr>
        <w:pStyle w:val="liListNumber"/>
        <w:numPr>
          <w:ilvl w:val="0"/>
          <w:numId w:val="71"/>
        </w:numPr>
        <w:spacing w:before="160"/>
      </w:pPr>
      <w:r>
        <w:rPr>
          <w:color w:val="000000"/>
        </w:rPr>
        <w:t xml:space="preserve">Select the </w:t>
      </w:r>
      <w:r>
        <w:rPr>
          <w:rStyle w:val="spanDataItem"/>
        </w:rPr>
        <w:t>Garnishment# Ongoing</w:t>
      </w:r>
      <w:r>
        <w:rPr>
          <w:color w:val="000000"/>
        </w:rPr>
        <w:t xml:space="preserve"> </w:t>
      </w:r>
      <w:r>
        <w:rPr>
          <w:rStyle w:val="spanFormFieldEmphasis"/>
        </w:rPr>
        <w:t>Accumulator</w:t>
      </w:r>
      <w:r>
        <w:rPr>
          <w:color w:val="000000"/>
        </w:rPr>
        <w:t xml:space="preserve">, where </w:t>
      </w:r>
      <w:r>
        <w:rPr>
          <w:rStyle w:val="spanDataItem"/>
        </w:rPr>
        <w:t>#</w:t>
      </w:r>
      <w:r>
        <w:rPr>
          <w:color w:val="000000"/>
        </w:rPr>
        <w:t xml:space="preserve"> is the order priority you have determined for the new garnishment.</w:t>
      </w:r>
    </w:p>
    <w:p w14:paraId="4F657A8C" w14:textId="77777777" w:rsidR="000A7C0B" w:rsidRDefault="009F38C7">
      <w:pPr>
        <w:pStyle w:val="pNote"/>
      </w:pPr>
      <w:r>
        <w:rPr>
          <w:color w:val="000000"/>
        </w:rPr>
        <w:t>NOTE: Ensure that you are not selecting an accumulator that corresponds to an existing and active garnishment benefit/deduction for this worker. Deleting such an accumulator will interfere with the operation of the existing garnishment order.</w:t>
      </w:r>
    </w:p>
    <w:p w14:paraId="031B38C3" w14:textId="77777777" w:rsidR="000A7C0B" w:rsidRDefault="009F38C7">
      <w:pPr>
        <w:pStyle w:val="liListNumber"/>
        <w:numPr>
          <w:ilvl w:val="0"/>
          <w:numId w:val="71"/>
        </w:numPr>
      </w:pPr>
      <w:r>
        <w:rPr>
          <w:color w:val="000000"/>
        </w:rPr>
        <w:t>Delete (</w:t>
      </w:r>
      <w:r>
        <w:rPr>
          <w:rStyle w:val="variable2"/>
        </w:rPr>
        <w:t xml:space="preserve">click </w:t>
      </w:r>
      <w:r>
        <w:rPr>
          <w:rStyle w:val="spanFormFieldEmphasis"/>
        </w:rPr>
        <w:t>Delete</w:t>
      </w:r>
      <w:r>
        <w:rPr>
          <w:color w:val="000000"/>
        </w:rPr>
        <w:t>) the worker accumulator.</w:t>
      </w:r>
    </w:p>
    <w:p w14:paraId="465D3388" w14:textId="77777777" w:rsidR="000A7C0B" w:rsidRDefault="009F38C7">
      <w:pPr>
        <w:pStyle w:val="liListNumber"/>
        <w:numPr>
          <w:ilvl w:val="0"/>
          <w:numId w:val="71"/>
        </w:numPr>
      </w:pPr>
      <w:r>
        <w:rPr>
          <w:color w:val="000000"/>
        </w:rPr>
        <w:t>Create (</w:t>
      </w:r>
      <w:r>
        <w:rPr>
          <w:rStyle w:val="variable2"/>
        </w:rPr>
        <w:t xml:space="preserve">click </w:t>
      </w:r>
      <w:r>
        <w:rPr>
          <w:rStyle w:val="spanFormFieldEmphasis"/>
        </w:rPr>
        <w:t>New</w:t>
      </w:r>
      <w:r>
        <w:rPr>
          <w:color w:val="000000"/>
        </w:rPr>
        <w:t>) a new worker accumulator.</w:t>
      </w:r>
    </w:p>
    <w:p w14:paraId="008EC613" w14:textId="77777777" w:rsidR="000A7C0B" w:rsidRDefault="009F38C7">
      <w:pPr>
        <w:pStyle w:val="liListNumber"/>
        <w:numPr>
          <w:ilvl w:val="0"/>
          <w:numId w:val="71"/>
        </w:numPr>
      </w:pPr>
      <w:r>
        <w:rPr>
          <w:color w:val="000000"/>
        </w:rPr>
        <w:t xml:space="preserve">Specify the same </w:t>
      </w:r>
      <w:r>
        <w:rPr>
          <w:rStyle w:val="spanFormFieldEmphasis"/>
        </w:rPr>
        <w:t>Accumulator</w:t>
      </w:r>
      <w:r>
        <w:rPr>
          <w:color w:val="000000"/>
        </w:rPr>
        <w:t xml:space="preserve"> name that was just deleted (</w:t>
      </w:r>
      <w:r>
        <w:rPr>
          <w:rStyle w:val="spanDataItem"/>
        </w:rPr>
        <w:t>Garnishment# Ongoing</w:t>
      </w:r>
      <w:r>
        <w:rPr>
          <w:color w:val="000000"/>
        </w:rPr>
        <w:t xml:space="preserve">) with a </w:t>
      </w:r>
      <w:r>
        <w:rPr>
          <w:rStyle w:val="spanFormFieldEmphasis"/>
        </w:rPr>
        <w:t>Date period</w:t>
      </w:r>
      <w:r>
        <w:rPr>
          <w:color w:val="000000"/>
        </w:rPr>
        <w:t xml:space="preserve"> of </w:t>
      </w:r>
      <w:r>
        <w:rPr>
          <w:rStyle w:val="spanDataItem"/>
        </w:rPr>
        <w:t>Ongoing</w:t>
      </w:r>
      <w:r>
        <w:rPr>
          <w:color w:val="000000"/>
        </w:rPr>
        <w:t>.</w:t>
      </w:r>
    </w:p>
    <w:p w14:paraId="00516CF8" w14:textId="77777777" w:rsidR="000A7C0B" w:rsidRDefault="009F38C7">
      <w:pPr>
        <w:pStyle w:val="liListNumber"/>
        <w:numPr>
          <w:ilvl w:val="0"/>
          <w:numId w:val="71"/>
        </w:numPr>
      </w:pPr>
      <w:r>
        <w:rPr>
          <w:color w:val="000000"/>
        </w:rPr>
        <w:t xml:space="preserve">Specify the </w:t>
      </w:r>
      <w:r>
        <w:rPr>
          <w:rStyle w:val="spanFormFieldEmphasis"/>
        </w:rPr>
        <w:t>Date period year</w:t>
      </w:r>
      <w:r>
        <w:rPr>
          <w:color w:val="000000"/>
        </w:rPr>
        <w:t xml:space="preserve"> and </w:t>
      </w:r>
      <w:r>
        <w:rPr>
          <w:rStyle w:val="spanFormFieldEmphasis"/>
        </w:rPr>
        <w:t>Date period number</w:t>
      </w:r>
      <w:r>
        <w:rPr>
          <w:color w:val="000000"/>
        </w:rPr>
        <w:t xml:space="preserve">. Verify that the </w:t>
      </w:r>
      <w:r>
        <w:rPr>
          <w:rStyle w:val="spanFormFieldEmphasis"/>
        </w:rPr>
        <w:t>Accumulated amount</w:t>
      </w:r>
      <w:r>
        <w:rPr>
          <w:color w:val="000000"/>
        </w:rPr>
        <w:t xml:space="preserve"> is </w:t>
      </w:r>
      <w:r>
        <w:rPr>
          <w:rStyle w:val="spanDataItem"/>
        </w:rPr>
        <w:t>0</w:t>
      </w:r>
      <w:r>
        <w:rPr>
          <w:color w:val="000000"/>
        </w:rPr>
        <w:t>.</w:t>
      </w:r>
    </w:p>
    <w:p w14:paraId="4ECE240F" w14:textId="77777777" w:rsidR="000A7C0B" w:rsidRDefault="009F38C7">
      <w:pPr>
        <w:pStyle w:val="liListNumber"/>
        <w:numPr>
          <w:ilvl w:val="0"/>
          <w:numId w:val="71"/>
        </w:numPr>
        <w:spacing w:after="160"/>
      </w:pPr>
      <w:r>
        <w:rPr>
          <w:color w:val="000000"/>
        </w:rPr>
        <w:t xml:space="preserve">Click </w:t>
      </w:r>
      <w:r>
        <w:rPr>
          <w:rStyle w:val="spanFormFieldEmphasis"/>
        </w:rPr>
        <w:t>Save</w:t>
      </w:r>
      <w:r>
        <w:rPr>
          <w:color w:val="000000"/>
        </w:rPr>
        <w:t xml:space="preserve"> to save your changes.</w:t>
      </w:r>
    </w:p>
    <w:p w14:paraId="554A411B" w14:textId="77777777" w:rsidR="000A7C0B" w:rsidRDefault="009F38C7">
      <w:pPr>
        <w:pStyle w:val="h4Heading4"/>
      </w:pPr>
      <w:bookmarkStart w:id="34" w:name="_Toc165556393"/>
      <w:r>
        <w:t>4.3.5.2 Assign Garnishment Benefit/deductions</w:t>
      </w:r>
      <w:bookmarkEnd w:id="34"/>
    </w:p>
    <w:p w14:paraId="1CB07B3B" w14:textId="77777777" w:rsidR="000A7C0B" w:rsidRDefault="009F38C7">
      <w:pPr>
        <w:pStyle w:val="pBodyText"/>
      </w:pPr>
      <w:r>
        <w:rPr>
          <w:color w:val="000000"/>
        </w:rPr>
        <w:t>After determining the garnishment order priority and verifying the worker's accumulators, you can assign the garnishment benefit/deduction to the worker. There are three general garnishment order benefit/deduction codes, 3 additional arrears codes for each of the garnishments, and a garnishment administration fee code.</w:t>
      </w:r>
    </w:p>
    <w:p w14:paraId="397458C8" w14:textId="77777777" w:rsidR="000A7C0B" w:rsidRDefault="009F38C7">
      <w:pPr>
        <w:pStyle w:val="pBodyText"/>
      </w:pPr>
      <w:r>
        <w:rPr>
          <w:color w:val="000000"/>
        </w:rPr>
        <w:t xml:space="preserve">If the worker has no existing garnishments, it is recommended to select </w:t>
      </w:r>
      <w:r>
        <w:rPr>
          <w:rStyle w:val="spanDataItem"/>
        </w:rPr>
        <w:t>Garnishment Order 2</w:t>
      </w:r>
      <w:r>
        <w:rPr>
          <w:color w:val="000000"/>
        </w:rPr>
        <w:t xml:space="preserve"> for the new garnishment. This allows future garnishments for the worker to be prioritized against this one.</w:t>
      </w:r>
    </w:p>
    <w:p w14:paraId="3F7EBC09" w14:textId="77777777" w:rsidR="000A7C0B" w:rsidRDefault="009F38C7">
      <w:pPr>
        <w:pStyle w:val="pBodyText"/>
      </w:pPr>
      <w:r>
        <w:rPr>
          <w:color w:val="000000"/>
        </w:rPr>
        <w:t>The arrears deductions (</w:t>
      </w:r>
      <w:r>
        <w:rPr>
          <w:rStyle w:val="spanDataItem"/>
        </w:rPr>
        <w:t>Garn# Arrears</w:t>
      </w:r>
      <w:r>
        <w:rPr>
          <w:color w:val="000000"/>
        </w:rPr>
        <w:t>) are used when a new garnishment order for arrears is received for a worker with a pre-existing garnishment order. When assigning an arrears deduction, ensure that the order priority number (</w:t>
      </w:r>
      <w:r>
        <w:rPr>
          <w:rStyle w:val="spanDataItem"/>
        </w:rPr>
        <w:t>#</w:t>
      </w:r>
      <w:r>
        <w:rPr>
          <w:color w:val="000000"/>
        </w:rPr>
        <w:t xml:space="preserve">) matches the garnishment order number currently assigned to the worker. For example, a worker with </w:t>
      </w:r>
      <w:r>
        <w:rPr>
          <w:rStyle w:val="spanDataItem"/>
        </w:rPr>
        <w:t>Garnishment Order 2</w:t>
      </w:r>
      <w:r>
        <w:rPr>
          <w:color w:val="000000"/>
        </w:rPr>
        <w:t xml:space="preserve"> should receive </w:t>
      </w:r>
      <w:r>
        <w:rPr>
          <w:rStyle w:val="spanDataItem"/>
        </w:rPr>
        <w:t>Garn2 Arrears</w:t>
      </w:r>
      <w:r>
        <w:rPr>
          <w:color w:val="000000"/>
        </w:rPr>
        <w:t>.</w:t>
      </w:r>
    </w:p>
    <w:p w14:paraId="7C0074C4" w14:textId="77777777" w:rsidR="000A7C0B" w:rsidRDefault="009F38C7">
      <w:pPr>
        <w:pStyle w:val="pBodyText"/>
      </w:pPr>
      <w:r>
        <w:rPr>
          <w:color w:val="000000"/>
        </w:rPr>
        <w:t>The administration fee benefit/deduction allows employers to deduct a nominal administration fee for processing garnishments in certain provinces. Enrolments for the administration fee are only available for provinces where the fee is allowed.</w:t>
      </w:r>
    </w:p>
    <w:p w14:paraId="388C78B1" w14:textId="77777777" w:rsidR="000A7C0B" w:rsidRDefault="009F38C7">
      <w:pPr>
        <w:pStyle w:val="pBodyText"/>
      </w:pPr>
      <w:r>
        <w:rPr>
          <w:color w:val="000000"/>
        </w:rPr>
        <w:t>To assign garnishment orders to a worker:</w:t>
      </w:r>
    </w:p>
    <w:p w14:paraId="7FFEF0F1" w14:textId="77777777" w:rsidR="000A7C0B" w:rsidRDefault="009F38C7">
      <w:pPr>
        <w:pStyle w:val="liListNumber"/>
        <w:numPr>
          <w:ilvl w:val="0"/>
          <w:numId w:val="7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726E5B2A" w14:textId="77777777" w:rsidR="000A7C0B" w:rsidRDefault="009F38C7">
      <w:pPr>
        <w:pStyle w:val="liListNumber"/>
        <w:numPr>
          <w:ilvl w:val="0"/>
          <w:numId w:val="72"/>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Benefit/deductions</w:t>
      </w:r>
      <w:r>
        <w:rPr>
          <w:color w:val="000000"/>
        </w:rPr>
        <w:t xml:space="preserve"> to open the </w:t>
      </w:r>
      <w:r>
        <w:rPr>
          <w:rStyle w:val="spanFormFieldEmphasis"/>
        </w:rPr>
        <w:t>Worker benefit/deductions</w:t>
      </w:r>
      <w:r>
        <w:rPr>
          <w:color w:val="000000"/>
        </w:rPr>
        <w:t xml:space="preserve"> form.</w:t>
      </w:r>
    </w:p>
    <w:p w14:paraId="0EAC3FCA" w14:textId="77777777" w:rsidR="000A7C0B" w:rsidRDefault="009F38C7">
      <w:pPr>
        <w:pStyle w:val="liListNumber"/>
        <w:numPr>
          <w:ilvl w:val="0"/>
          <w:numId w:val="72"/>
        </w:numPr>
      </w:pPr>
      <w:r>
        <w:rPr>
          <w:color w:val="000000"/>
        </w:rPr>
        <w:t xml:space="preserve">On the </w:t>
      </w:r>
      <w:r>
        <w:rPr>
          <w:rStyle w:val="spanFormFieldEmphasis"/>
        </w:rPr>
        <w:t>Evaluate</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0117E0A8" w14:textId="77777777" w:rsidR="000A7C0B" w:rsidRDefault="009F38C7">
      <w:pPr>
        <w:pStyle w:val="liListNumber"/>
        <w:numPr>
          <w:ilvl w:val="0"/>
          <w:numId w:val="72"/>
        </w:numPr>
      </w:pPr>
      <w:r>
        <w:rPr>
          <w:color w:val="000000"/>
        </w:rPr>
        <w:t xml:space="preserve">Select the </w:t>
      </w:r>
      <w:r>
        <w:rPr>
          <w:rStyle w:val="spanFormFieldEmphasis"/>
        </w:rPr>
        <w:t>Benefit/deduction</w:t>
      </w:r>
      <w:r>
        <w:rPr>
          <w:color w:val="000000"/>
        </w:rPr>
        <w:t>:</w:t>
      </w:r>
    </w:p>
    <w:p w14:paraId="0C125052" w14:textId="77777777" w:rsidR="000A7C0B" w:rsidRDefault="009F38C7">
      <w:pPr>
        <w:pStyle w:val="liListParagraph3"/>
        <w:numPr>
          <w:ilvl w:val="1"/>
          <w:numId w:val="73"/>
        </w:numPr>
      </w:pPr>
      <w:r>
        <w:rPr>
          <w:rStyle w:val="spanDataItem"/>
        </w:rPr>
        <w:t>Garnishment Order 1</w:t>
      </w:r>
      <w:r>
        <w:rPr>
          <w:color w:val="000000"/>
        </w:rPr>
        <w:t>: garnishment order with the highest priority</w:t>
      </w:r>
    </w:p>
    <w:p w14:paraId="35A0119D" w14:textId="77777777" w:rsidR="000A7C0B" w:rsidRDefault="009F38C7">
      <w:pPr>
        <w:pStyle w:val="liListParagraph3"/>
        <w:numPr>
          <w:ilvl w:val="1"/>
          <w:numId w:val="73"/>
        </w:numPr>
      </w:pPr>
      <w:r>
        <w:rPr>
          <w:rStyle w:val="spanDataItem"/>
        </w:rPr>
        <w:t>Garnishment Order 2</w:t>
      </w:r>
      <w:r>
        <w:rPr>
          <w:color w:val="000000"/>
        </w:rPr>
        <w:t>: garnishment order with medium priority</w:t>
      </w:r>
    </w:p>
    <w:p w14:paraId="58D07F60" w14:textId="77777777" w:rsidR="000A7C0B" w:rsidRDefault="009F38C7">
      <w:pPr>
        <w:pStyle w:val="liListParagraph3"/>
        <w:numPr>
          <w:ilvl w:val="1"/>
          <w:numId w:val="73"/>
        </w:numPr>
      </w:pPr>
      <w:r>
        <w:rPr>
          <w:rStyle w:val="spanDataItem"/>
        </w:rPr>
        <w:t>Garnishment Order 3</w:t>
      </w:r>
      <w:r>
        <w:rPr>
          <w:color w:val="000000"/>
        </w:rPr>
        <w:t>: garnishment order with the lowest priority</w:t>
      </w:r>
    </w:p>
    <w:p w14:paraId="51B36508" w14:textId="77777777" w:rsidR="000A7C0B" w:rsidRDefault="009F38C7">
      <w:pPr>
        <w:pStyle w:val="liListParagraph3"/>
        <w:numPr>
          <w:ilvl w:val="1"/>
          <w:numId w:val="73"/>
        </w:numPr>
      </w:pPr>
      <w:r>
        <w:rPr>
          <w:rStyle w:val="spanDataItem"/>
        </w:rPr>
        <w:lastRenderedPageBreak/>
        <w:t>Garn1 Arrears</w:t>
      </w:r>
      <w:r>
        <w:rPr>
          <w:color w:val="000000"/>
        </w:rPr>
        <w:t xml:space="preserve">: additional arrears order for </w:t>
      </w:r>
      <w:r>
        <w:rPr>
          <w:rStyle w:val="spanDataItem"/>
        </w:rPr>
        <w:t>Garnishment Order 1</w:t>
      </w:r>
    </w:p>
    <w:p w14:paraId="6A37D7F8" w14:textId="77777777" w:rsidR="000A7C0B" w:rsidRDefault="009F38C7">
      <w:pPr>
        <w:pStyle w:val="liListParagraph3"/>
        <w:numPr>
          <w:ilvl w:val="1"/>
          <w:numId w:val="73"/>
        </w:numPr>
      </w:pPr>
      <w:r>
        <w:rPr>
          <w:rStyle w:val="spanDataItem"/>
        </w:rPr>
        <w:t>Garn2 Arrears</w:t>
      </w:r>
      <w:r>
        <w:rPr>
          <w:color w:val="000000"/>
        </w:rPr>
        <w:t xml:space="preserve">: additional arrears order for </w:t>
      </w:r>
      <w:r>
        <w:rPr>
          <w:rStyle w:val="spanDataItem"/>
        </w:rPr>
        <w:t>Garnishment Order 2</w:t>
      </w:r>
    </w:p>
    <w:p w14:paraId="7B652CCB" w14:textId="77777777" w:rsidR="000A7C0B" w:rsidRDefault="009F38C7">
      <w:pPr>
        <w:pStyle w:val="liListParagraph3"/>
        <w:numPr>
          <w:ilvl w:val="1"/>
          <w:numId w:val="73"/>
        </w:numPr>
      </w:pPr>
      <w:r>
        <w:rPr>
          <w:rStyle w:val="spanDataItem"/>
        </w:rPr>
        <w:t>Garn3 Arrears</w:t>
      </w:r>
      <w:r>
        <w:rPr>
          <w:color w:val="000000"/>
        </w:rPr>
        <w:t xml:space="preserve">: additional arrears order for </w:t>
      </w:r>
      <w:r>
        <w:rPr>
          <w:rStyle w:val="spanDataItem"/>
        </w:rPr>
        <w:t>Garnishment Order 3</w:t>
      </w:r>
    </w:p>
    <w:p w14:paraId="73745091" w14:textId="77777777" w:rsidR="000A7C0B" w:rsidRDefault="009F38C7">
      <w:pPr>
        <w:pStyle w:val="liListParagraph3"/>
        <w:numPr>
          <w:ilvl w:val="1"/>
          <w:numId w:val="73"/>
        </w:numPr>
      </w:pPr>
      <w:r>
        <w:rPr>
          <w:rStyle w:val="spanDataItem"/>
        </w:rPr>
        <w:t>Garnishment Admn Fee</w:t>
      </w:r>
      <w:r>
        <w:rPr>
          <w:color w:val="000000"/>
        </w:rPr>
        <w:t>: a nominal administration fee for processing garnishment orders. Only applicable in certain provinces.</w:t>
      </w:r>
    </w:p>
    <w:p w14:paraId="5043CF60" w14:textId="77777777" w:rsidR="000A7C0B" w:rsidRDefault="00DC06D9">
      <w:pPr>
        <w:pStyle w:val="pImgCenter"/>
      </w:pPr>
      <w:r>
        <w:rPr>
          <w:noProof/>
        </w:rPr>
        <w:drawing>
          <wp:inline distT="0" distB="0" distL="0" distR="0" wp14:anchorId="22C47F8C" wp14:editId="675DDD9F">
            <wp:extent cx="3797935" cy="2868295"/>
            <wp:effectExtent l="0" t="0" r="0" b="0"/>
            <wp:docPr id="58"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97935" cy="2868295"/>
                    </a:xfrm>
                    <a:prstGeom prst="rect">
                      <a:avLst/>
                    </a:prstGeom>
                    <a:noFill/>
                    <a:ln>
                      <a:noFill/>
                    </a:ln>
                  </pic:spPr>
                </pic:pic>
              </a:graphicData>
            </a:graphic>
          </wp:inline>
        </w:drawing>
      </w:r>
    </w:p>
    <w:p w14:paraId="547763B9" w14:textId="77777777" w:rsidR="000A7C0B" w:rsidRDefault="009F38C7">
      <w:pPr>
        <w:pStyle w:val="liListNumber"/>
        <w:numPr>
          <w:ilvl w:val="0"/>
          <w:numId w:val="74"/>
        </w:numPr>
      </w:pPr>
      <w:r>
        <w:rPr>
          <w:color w:val="000000"/>
        </w:rPr>
        <w:t xml:space="preserve">Specify the </w:t>
      </w:r>
      <w:r>
        <w:rPr>
          <w:rStyle w:val="spanFormFieldEmphasis"/>
        </w:rPr>
        <w:t>Benefit deduction enrolment</w:t>
      </w:r>
      <w:r>
        <w:rPr>
          <w:color w:val="000000"/>
        </w:rPr>
        <w:t>:</w:t>
      </w:r>
    </w:p>
    <w:p w14:paraId="0339A5D9" w14:textId="77777777" w:rsidR="000A7C0B" w:rsidRDefault="009F38C7">
      <w:pPr>
        <w:pStyle w:val="liListParagraph3"/>
        <w:numPr>
          <w:ilvl w:val="1"/>
          <w:numId w:val="75"/>
        </w:numPr>
      </w:pPr>
      <w:r>
        <w:rPr>
          <w:color w:val="000000"/>
        </w:rPr>
        <w:t xml:space="preserve">For </w:t>
      </w:r>
      <w:r>
        <w:rPr>
          <w:rStyle w:val="spanDataItem"/>
        </w:rPr>
        <w:t>Garnishment Orders #</w:t>
      </w:r>
      <w:r>
        <w:rPr>
          <w:color w:val="000000"/>
        </w:rPr>
        <w:t>:</w:t>
      </w:r>
    </w:p>
    <w:p w14:paraId="559C300D" w14:textId="77777777" w:rsidR="000A7C0B" w:rsidRDefault="009F38C7">
      <w:pPr>
        <w:pStyle w:val="liNoSpacing1"/>
        <w:numPr>
          <w:ilvl w:val="2"/>
          <w:numId w:val="76"/>
        </w:numPr>
      </w:pPr>
      <w:r>
        <w:rPr>
          <w:rStyle w:val="spanDataItem"/>
        </w:rPr>
        <w:t>CRA Federal Order</w:t>
      </w:r>
      <w:r>
        <w:rPr>
          <w:color w:val="000000"/>
        </w:rPr>
        <w:t>: federal garnishment orders issued by Canada Revenue Agency</w:t>
      </w:r>
    </w:p>
    <w:p w14:paraId="63EC41BB" w14:textId="77777777" w:rsidR="000A7C0B" w:rsidRDefault="009F38C7">
      <w:pPr>
        <w:pStyle w:val="liNoSpacing1"/>
        <w:numPr>
          <w:ilvl w:val="2"/>
          <w:numId w:val="76"/>
        </w:numPr>
      </w:pPr>
      <w:r>
        <w:rPr>
          <w:rStyle w:val="spanDataItem"/>
        </w:rPr>
        <w:t>Support Order XX</w:t>
      </w:r>
      <w:r>
        <w:rPr>
          <w:color w:val="000000"/>
        </w:rPr>
        <w:t xml:space="preserve">: family support/maintenance orders. </w:t>
      </w:r>
      <w:r>
        <w:rPr>
          <w:rStyle w:val="spanDataItem"/>
        </w:rPr>
        <w:t>XX</w:t>
      </w:r>
      <w:r>
        <w:rPr>
          <w:color w:val="000000"/>
        </w:rPr>
        <w:t xml:space="preserve"> is the 2-character identifier for jurisdiction.</w:t>
      </w:r>
    </w:p>
    <w:p w14:paraId="79A2A010" w14:textId="77777777" w:rsidR="000A7C0B" w:rsidRDefault="009F38C7">
      <w:pPr>
        <w:pStyle w:val="liNoSpacing1"/>
        <w:numPr>
          <w:ilvl w:val="2"/>
          <w:numId w:val="76"/>
        </w:numPr>
      </w:pPr>
      <w:r>
        <w:rPr>
          <w:rStyle w:val="spanDataItem"/>
        </w:rPr>
        <w:t>Garnishment Order XX</w:t>
      </w:r>
      <w:r>
        <w:rPr>
          <w:color w:val="000000"/>
        </w:rPr>
        <w:t xml:space="preserve">: third party garnishment orders. </w:t>
      </w:r>
      <w:r>
        <w:rPr>
          <w:rStyle w:val="spanDataItem"/>
        </w:rPr>
        <w:t>XX</w:t>
      </w:r>
      <w:r>
        <w:rPr>
          <w:color w:val="000000"/>
        </w:rPr>
        <w:t xml:space="preserve"> is the 2-character identifier for jurisdiction.</w:t>
      </w:r>
    </w:p>
    <w:p w14:paraId="6EE36CB0" w14:textId="77777777" w:rsidR="000A7C0B" w:rsidRDefault="009F38C7">
      <w:pPr>
        <w:pStyle w:val="liListParagraph3"/>
        <w:numPr>
          <w:ilvl w:val="1"/>
          <w:numId w:val="75"/>
        </w:numPr>
      </w:pPr>
      <w:r>
        <w:rPr>
          <w:color w:val="000000"/>
        </w:rPr>
        <w:t xml:space="preserve">For </w:t>
      </w:r>
      <w:r>
        <w:rPr>
          <w:rStyle w:val="spanDataItem"/>
        </w:rPr>
        <w:t>Garn# Arrears</w:t>
      </w:r>
      <w:r>
        <w:rPr>
          <w:color w:val="000000"/>
        </w:rPr>
        <w:t xml:space="preserve">, specify the </w:t>
      </w:r>
      <w:r>
        <w:rPr>
          <w:rStyle w:val="spanDataItem"/>
        </w:rPr>
        <w:t>Garn Arrears XX</w:t>
      </w:r>
      <w:r>
        <w:rPr>
          <w:color w:val="000000"/>
        </w:rPr>
        <w:t xml:space="preserve"> </w:t>
      </w:r>
      <w:r>
        <w:rPr>
          <w:rStyle w:val="spanFormFieldEmphasis"/>
        </w:rPr>
        <w:t>Benefit deduction enrolment</w:t>
      </w:r>
      <w:r>
        <w:rPr>
          <w:color w:val="000000"/>
        </w:rPr>
        <w:t xml:space="preserve">, where </w:t>
      </w:r>
      <w:r>
        <w:rPr>
          <w:rStyle w:val="spanDataItem"/>
        </w:rPr>
        <w:t>#</w:t>
      </w:r>
      <w:r>
        <w:rPr>
          <w:color w:val="000000"/>
        </w:rPr>
        <w:t xml:space="preserve"> is the corresponding garnishment order number and </w:t>
      </w:r>
      <w:r>
        <w:rPr>
          <w:rStyle w:val="spanDataItem"/>
        </w:rPr>
        <w:t>XX</w:t>
      </w:r>
      <w:r>
        <w:rPr>
          <w:color w:val="000000"/>
        </w:rPr>
        <w:t xml:space="preserve"> is the 2-character identifier for jurisdiction.</w:t>
      </w:r>
    </w:p>
    <w:p w14:paraId="25CD84EA" w14:textId="77777777" w:rsidR="000A7C0B" w:rsidRDefault="009F38C7">
      <w:pPr>
        <w:pStyle w:val="liListParagraph3"/>
        <w:numPr>
          <w:ilvl w:val="1"/>
          <w:numId w:val="75"/>
        </w:numPr>
      </w:pPr>
      <w:r>
        <w:rPr>
          <w:color w:val="000000"/>
        </w:rPr>
        <w:t xml:space="preserve">For </w:t>
      </w:r>
      <w:r>
        <w:rPr>
          <w:rStyle w:val="spanDataItem"/>
        </w:rPr>
        <w:t>Garnishment Admn Fee</w:t>
      </w:r>
      <w:r>
        <w:rPr>
          <w:color w:val="000000"/>
        </w:rPr>
        <w:t xml:space="preserve">, specify the </w:t>
      </w:r>
      <w:r>
        <w:rPr>
          <w:rStyle w:val="spanDataItem"/>
        </w:rPr>
        <w:t>Garn Admin Fee XX</w:t>
      </w:r>
      <w:r>
        <w:rPr>
          <w:color w:val="000000"/>
        </w:rPr>
        <w:t xml:space="preserve"> </w:t>
      </w:r>
      <w:r>
        <w:rPr>
          <w:rStyle w:val="spanFormFieldEmphasis"/>
        </w:rPr>
        <w:t>Benefit deduction enrolment</w:t>
      </w:r>
      <w:r>
        <w:rPr>
          <w:color w:val="000000"/>
        </w:rPr>
        <w:t xml:space="preserve">, where </w:t>
      </w:r>
      <w:r>
        <w:rPr>
          <w:rStyle w:val="spanDataItem"/>
        </w:rPr>
        <w:t>XX</w:t>
      </w:r>
      <w:r>
        <w:rPr>
          <w:color w:val="000000"/>
        </w:rPr>
        <w:t xml:space="preserve"> is the 2-character identifier for jurisdiction.</w:t>
      </w:r>
    </w:p>
    <w:p w14:paraId="5870CAEA" w14:textId="77777777" w:rsidR="000A7C0B" w:rsidRDefault="009F38C7">
      <w:pPr>
        <w:pStyle w:val="liListNumber"/>
        <w:numPr>
          <w:ilvl w:val="0"/>
          <w:numId w:val="77"/>
        </w:numPr>
      </w:pPr>
      <w:r>
        <w:rPr>
          <w:color w:val="000000"/>
        </w:rPr>
        <w:t xml:space="preserve">Verify that the </w:t>
      </w:r>
      <w:r>
        <w:rPr>
          <w:rStyle w:val="spanFormFieldEmphasis"/>
        </w:rPr>
        <w:t>Worker calculation</w:t>
      </w:r>
      <w:r>
        <w:rPr>
          <w:color w:val="000000"/>
        </w:rPr>
        <w:t xml:space="preserve"> changes according to the enrolment specified.</w:t>
      </w:r>
    </w:p>
    <w:p w14:paraId="7A255EE7" w14:textId="77777777" w:rsidR="000A7C0B" w:rsidRDefault="009F38C7">
      <w:pPr>
        <w:pStyle w:val="liListNumber"/>
        <w:numPr>
          <w:ilvl w:val="0"/>
          <w:numId w:val="77"/>
        </w:numPr>
      </w:pPr>
      <w:r>
        <w:rPr>
          <w:color w:val="000000"/>
        </w:rPr>
        <w:t xml:space="preserve">If the garnishment order has a unique garnishee number and a vendor account has been set up for it in Accounts Payable, select the vendor account in the </w:t>
      </w:r>
      <w:r>
        <w:rPr>
          <w:rStyle w:val="spanFormFieldEmphasis"/>
        </w:rPr>
        <w:t>Worker AP vendor</w:t>
      </w:r>
      <w:r>
        <w:rPr>
          <w:color w:val="000000"/>
        </w:rPr>
        <w:t xml:space="preserve"> field. Enter the garnishee number in the </w:t>
      </w:r>
      <w:r>
        <w:rPr>
          <w:rStyle w:val="spanFormFieldEmphasis"/>
        </w:rPr>
        <w:t>AP vendor worker reference</w:t>
      </w:r>
      <w:r>
        <w:rPr>
          <w:color w:val="000000"/>
        </w:rPr>
        <w:t xml:space="preserve"> field.</w:t>
      </w:r>
    </w:p>
    <w:p w14:paraId="06B6B357" w14:textId="77777777" w:rsidR="000A7C0B" w:rsidRDefault="009F38C7">
      <w:pPr>
        <w:pStyle w:val="liListNumber"/>
        <w:numPr>
          <w:ilvl w:val="0"/>
          <w:numId w:val="77"/>
        </w:numPr>
      </w:pPr>
      <w:r>
        <w:rPr>
          <w:color w:val="000000"/>
        </w:rPr>
        <w:t xml:space="preserve">Specify an </w:t>
      </w:r>
      <w:r>
        <w:rPr>
          <w:rStyle w:val="spanFormFieldEmphasis"/>
        </w:rPr>
        <w:t>Active date</w:t>
      </w:r>
      <w:r>
        <w:rPr>
          <w:color w:val="000000"/>
        </w:rPr>
        <w:t xml:space="preserve"> and </w:t>
      </w:r>
      <w:r>
        <w:rPr>
          <w:rStyle w:val="spanFormFieldEmphasis"/>
        </w:rPr>
        <w:t>Expiry date</w:t>
      </w:r>
      <w:r>
        <w:rPr>
          <w:color w:val="000000"/>
        </w:rPr>
        <w:t xml:space="preserve">. These must accurately reflect the time period to which the order applies. Third party garnishment orders are often valid for only one year, while family support orders are often valid for a number of years based on the age of the dependent child. </w:t>
      </w:r>
    </w:p>
    <w:p w14:paraId="2A0AC7FB" w14:textId="77777777" w:rsidR="000A7C0B" w:rsidRDefault="009F38C7">
      <w:pPr>
        <w:pStyle w:val="liListNumber"/>
        <w:numPr>
          <w:ilvl w:val="0"/>
          <w:numId w:val="77"/>
        </w:numPr>
        <w:spacing w:after="160"/>
      </w:pPr>
      <w:r>
        <w:rPr>
          <w:color w:val="000000"/>
        </w:rPr>
        <w:t xml:space="preserve">Click </w:t>
      </w:r>
      <w:r>
        <w:rPr>
          <w:rStyle w:val="spanFormFieldEmphasis"/>
        </w:rPr>
        <w:t>Save</w:t>
      </w:r>
      <w:r>
        <w:rPr>
          <w:color w:val="000000"/>
        </w:rPr>
        <w:t xml:space="preserve"> and close the form.</w:t>
      </w:r>
    </w:p>
    <w:p w14:paraId="7AA6A493" w14:textId="77777777" w:rsidR="000A7C0B" w:rsidRDefault="009F38C7">
      <w:pPr>
        <w:pStyle w:val="h4Heading4"/>
      </w:pPr>
      <w:bookmarkStart w:id="35" w:name="_Toc165556394"/>
      <w:r>
        <w:t>4.3.5.3 Assign Garnishment Calculation Variables</w:t>
      </w:r>
      <w:bookmarkEnd w:id="35"/>
    </w:p>
    <w:p w14:paraId="660484AD" w14:textId="77777777" w:rsidR="000A7C0B" w:rsidRDefault="009F38C7">
      <w:pPr>
        <w:pStyle w:val="pBodyText"/>
      </w:pPr>
      <w:r>
        <w:rPr>
          <w:color w:val="000000"/>
        </w:rPr>
        <w:t>After assigning garnishment benefit/deductions, the associated worker calculation variables must be assigned.</w:t>
      </w:r>
    </w:p>
    <w:p w14:paraId="5662C2A1" w14:textId="77777777" w:rsidR="000A7C0B" w:rsidRDefault="009F38C7">
      <w:pPr>
        <w:pStyle w:val="pBodyText"/>
      </w:pPr>
      <w:r>
        <w:rPr>
          <w:color w:val="000000"/>
        </w:rPr>
        <w:lastRenderedPageBreak/>
        <w:t xml:space="preserve">Most garnishment-related calculation variables are prefixed with </w:t>
      </w:r>
      <w:r>
        <w:rPr>
          <w:rStyle w:val="spanDataItem"/>
        </w:rPr>
        <w:t>Garn#</w:t>
      </w:r>
      <w:r>
        <w:rPr>
          <w:color w:val="000000"/>
        </w:rPr>
        <w:t xml:space="preserve">, where </w:t>
      </w:r>
      <w:r>
        <w:rPr>
          <w:rStyle w:val="spanDataItem"/>
        </w:rPr>
        <w:t>#</w:t>
      </w:r>
      <w:r>
        <w:rPr>
          <w:color w:val="000000"/>
        </w:rPr>
        <w:t xml:space="preserve"> is the order priority (1, 2, or 3). This order priority number corresponds to the garnishment order number of the benefit/deduction. For example, a worker with the </w:t>
      </w:r>
      <w:r>
        <w:rPr>
          <w:rStyle w:val="spanDataItem"/>
        </w:rPr>
        <w:t>Garnishment Order 2</w:t>
      </w:r>
      <w:r>
        <w:rPr>
          <w:color w:val="000000"/>
        </w:rPr>
        <w:t xml:space="preserve"> benefit/deduction should be assigned calculation variables prefixed with </w:t>
      </w:r>
      <w:r>
        <w:rPr>
          <w:rStyle w:val="spanDataItem"/>
        </w:rPr>
        <w:t>Garn2*</w:t>
      </w:r>
      <w:r>
        <w:rPr>
          <w:color w:val="000000"/>
        </w:rPr>
        <w:t xml:space="preserve">. </w:t>
      </w:r>
    </w:p>
    <w:p w14:paraId="25D175E7" w14:textId="77777777" w:rsidR="000A7C0B" w:rsidRDefault="009F38C7">
      <w:pPr>
        <w:pStyle w:val="pBodyText"/>
      </w:pPr>
      <w:r>
        <w:rPr>
          <w:color w:val="000000"/>
        </w:rPr>
        <w:t xml:space="preserve">All calculation variables should be set with </w:t>
      </w:r>
      <w:r>
        <w:rPr>
          <w:rStyle w:val="spanFormFieldEmphasis"/>
        </w:rPr>
        <w:t>Override amount/rate</w:t>
      </w:r>
      <w:r>
        <w:rPr>
          <w:color w:val="000000"/>
        </w:rPr>
        <w:t xml:space="preserve"> values as each garnishment order is different. Ensure the </w:t>
      </w:r>
      <w:r>
        <w:rPr>
          <w:rStyle w:val="spanFormFieldEmphasis"/>
        </w:rPr>
        <w:t>Use default</w:t>
      </w:r>
      <w:r>
        <w:rPr>
          <w:color w:val="000000"/>
        </w:rPr>
        <w:t xml:space="preserve"> field is set to </w:t>
      </w:r>
      <w:r>
        <w:rPr>
          <w:rStyle w:val="spanDataItem"/>
        </w:rPr>
        <w:t>No</w:t>
      </w:r>
      <w:r>
        <w:rPr>
          <w:color w:val="000000"/>
        </w:rPr>
        <w:t xml:space="preserve">. </w:t>
      </w:r>
    </w:p>
    <w:p w14:paraId="6FA4E978" w14:textId="77777777" w:rsidR="000A7C0B" w:rsidRDefault="009F38C7">
      <w:pPr>
        <w:pStyle w:val="pBodyText"/>
      </w:pPr>
      <w:r>
        <w:rPr>
          <w:color w:val="000000"/>
        </w:rPr>
        <w:t>Each of the different types of garnishments—</w:t>
      </w:r>
      <w:r>
        <w:rPr>
          <w:rStyle w:val="spanDataItem"/>
        </w:rPr>
        <w:t>CRA Federal Order</w:t>
      </w:r>
      <w:r>
        <w:rPr>
          <w:color w:val="000000"/>
        </w:rPr>
        <w:t xml:space="preserve">, </w:t>
      </w:r>
      <w:r>
        <w:rPr>
          <w:rStyle w:val="spanDataItem"/>
        </w:rPr>
        <w:t>Garnishment Order</w:t>
      </w:r>
      <w:r>
        <w:rPr>
          <w:color w:val="000000"/>
        </w:rPr>
        <w:t xml:space="preserve">, or </w:t>
      </w:r>
      <w:r>
        <w:rPr>
          <w:rStyle w:val="spanDataItem"/>
        </w:rPr>
        <w:t>Support Order</w:t>
      </w:r>
      <w:r>
        <w:rPr>
          <w:color w:val="000000"/>
        </w:rPr>
        <w:t>—require a specific set of calculation variables as each order is calculated differently.</w:t>
      </w:r>
    </w:p>
    <w:p w14:paraId="249D9688" w14:textId="77777777" w:rsidR="000A7C0B" w:rsidRDefault="009F38C7">
      <w:pPr>
        <w:pStyle w:val="pBodyText"/>
      </w:pPr>
      <w:r>
        <w:rPr>
          <w:color w:val="000000"/>
        </w:rPr>
        <w:t>To assign calculation variables to a worker:</w:t>
      </w:r>
    </w:p>
    <w:p w14:paraId="4CA4B5A6" w14:textId="77777777" w:rsidR="000A7C0B" w:rsidRDefault="009F38C7">
      <w:pPr>
        <w:pStyle w:val="liListNumber"/>
        <w:numPr>
          <w:ilvl w:val="0"/>
          <w:numId w:val="7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65D97DC4" w14:textId="77777777" w:rsidR="000A7C0B" w:rsidRDefault="009F38C7">
      <w:pPr>
        <w:pStyle w:val="liListNumber"/>
        <w:numPr>
          <w:ilvl w:val="0"/>
          <w:numId w:val="78"/>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Calculation Variables</w:t>
      </w:r>
      <w:r>
        <w:rPr>
          <w:color w:val="000000"/>
        </w:rPr>
        <w:t xml:space="preserve"> to open the </w:t>
      </w:r>
      <w:r>
        <w:rPr>
          <w:rStyle w:val="spanFormFieldEmphasis"/>
        </w:rPr>
        <w:t>Worker calculation variables</w:t>
      </w:r>
      <w:r>
        <w:rPr>
          <w:color w:val="000000"/>
        </w:rPr>
        <w:t xml:space="preserve"> form.</w:t>
      </w:r>
    </w:p>
    <w:p w14:paraId="63BAA796" w14:textId="77777777" w:rsidR="000A7C0B" w:rsidRDefault="009F38C7">
      <w:pPr>
        <w:pStyle w:val="liListNumber"/>
        <w:numPr>
          <w:ilvl w:val="0"/>
          <w:numId w:val="78"/>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0ABC081A" w14:textId="77777777" w:rsidR="000A7C0B" w:rsidRDefault="009F38C7">
      <w:pPr>
        <w:pStyle w:val="liListNumber"/>
        <w:numPr>
          <w:ilvl w:val="0"/>
          <w:numId w:val="78"/>
        </w:numPr>
      </w:pPr>
      <w:r>
        <w:rPr>
          <w:color w:val="000000"/>
        </w:rPr>
        <w:t xml:space="preserve">Use the table below to determine the </w:t>
      </w:r>
      <w:r>
        <w:rPr>
          <w:rStyle w:val="spanFormFieldEmphasis"/>
        </w:rPr>
        <w:t>Calculation variables</w:t>
      </w:r>
      <w:r>
        <w:rPr>
          <w:color w:val="000000"/>
        </w:rPr>
        <w:t xml:space="preserve"> to assign and the </w:t>
      </w:r>
      <w:r>
        <w:rPr>
          <w:rStyle w:val="spanFormFieldEmphasis"/>
        </w:rPr>
        <w:t>Override amount/rates</w:t>
      </w:r>
      <w:r>
        <w:rPr>
          <w:color w:val="000000"/>
        </w:rPr>
        <w:t xml:space="preserve"> to set according to the type of garnishment. Ensure the </w:t>
      </w:r>
      <w:r>
        <w:rPr>
          <w:rStyle w:val="spanFormFieldEmphasis"/>
        </w:rPr>
        <w:t>Use default</w:t>
      </w:r>
      <w:r>
        <w:rPr>
          <w:color w:val="000000"/>
        </w:rPr>
        <w:t xml:space="preserve"> field is set to </w:t>
      </w:r>
      <w:r>
        <w:rPr>
          <w:rStyle w:val="spanDataItem"/>
        </w:rPr>
        <w:t>No</w:t>
      </w:r>
      <w:r>
        <w:rPr>
          <w:color w:val="000000"/>
        </w:rPr>
        <w:t>:</w:t>
      </w:r>
    </w:p>
    <w:p w14:paraId="6A8F826B" w14:textId="77777777" w:rsidR="000A7C0B" w:rsidRDefault="00DC06D9">
      <w:pPr>
        <w:pStyle w:val="pImgCenter"/>
      </w:pPr>
      <w:r>
        <w:rPr>
          <w:noProof/>
        </w:rPr>
        <w:drawing>
          <wp:inline distT="0" distB="0" distL="0" distR="0" wp14:anchorId="170C0CB5" wp14:editId="44503D77">
            <wp:extent cx="4151630" cy="2765425"/>
            <wp:effectExtent l="0" t="0" r="0" b="0"/>
            <wp:docPr id="59"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1630" cy="2765425"/>
                    </a:xfrm>
                    <a:prstGeom prst="rect">
                      <a:avLst/>
                    </a:prstGeom>
                    <a:noFill/>
                    <a:ln>
                      <a:noFill/>
                    </a:ln>
                  </pic:spPr>
                </pic:pic>
              </a:graphicData>
            </a:graphic>
          </wp:inline>
        </w:drawing>
      </w:r>
    </w:p>
    <w:tbl>
      <w:tblPr>
        <w:tblW w:w="5000" w:type="pct"/>
        <w:tblInd w:w="600" w:type="dxa"/>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2166"/>
        <w:gridCol w:w="1359"/>
        <w:gridCol w:w="6344"/>
      </w:tblGrid>
      <w:tr w:rsidR="000A7C0B" w14:paraId="146C56C1" w14:textId="77777777">
        <w:trPr>
          <w:tblHeader/>
        </w:trPr>
        <w:tc>
          <w:tcPr>
            <w:tcW w:w="2985" w:type="dxa"/>
            <w:tcBorders>
              <w:bottom w:val="single" w:sz="16" w:space="0" w:color="FFFFFF"/>
              <w:right w:val="single" w:sz="16" w:space="0" w:color="FFFFFF"/>
            </w:tcBorders>
            <w:shd w:val="clear" w:color="auto" w:fill="C0504D"/>
            <w:tcMar>
              <w:left w:w="120" w:type="dxa"/>
              <w:right w:w="120" w:type="dxa"/>
            </w:tcMar>
          </w:tcPr>
          <w:p w14:paraId="1E8B2CD2" w14:textId="77777777" w:rsidR="000A7C0B" w:rsidRDefault="009F38C7">
            <w:pPr>
              <w:pStyle w:val="pBodyText2"/>
            </w:pPr>
            <w:r>
              <w:t>Garnishment Type</w:t>
            </w:r>
          </w:p>
        </w:tc>
        <w:tc>
          <w:tcPr>
            <w:tcW w:w="1830" w:type="dxa"/>
            <w:tcBorders>
              <w:bottom w:val="single" w:sz="16" w:space="0" w:color="FFFFFF"/>
              <w:right w:val="single" w:sz="6" w:space="0" w:color="F08080"/>
            </w:tcBorders>
            <w:shd w:val="clear" w:color="auto" w:fill="C0504D"/>
            <w:tcMar>
              <w:left w:w="120" w:type="dxa"/>
              <w:right w:w="120" w:type="dxa"/>
            </w:tcMar>
          </w:tcPr>
          <w:p w14:paraId="5C4347FC" w14:textId="77777777" w:rsidR="000A7C0B" w:rsidRDefault="009F38C7">
            <w:pPr>
              <w:pStyle w:val="pBodyText2"/>
            </w:pPr>
            <w:r>
              <w:t>Calculation Variable</w:t>
            </w:r>
          </w:p>
        </w:tc>
        <w:tc>
          <w:tcPr>
            <w:tcW w:w="8955" w:type="dxa"/>
            <w:tcBorders>
              <w:bottom w:val="single" w:sz="16" w:space="0" w:color="FFFFFF"/>
            </w:tcBorders>
            <w:shd w:val="clear" w:color="auto" w:fill="C0504D"/>
            <w:tcMar>
              <w:left w:w="120" w:type="dxa"/>
              <w:right w:w="120" w:type="dxa"/>
            </w:tcMar>
          </w:tcPr>
          <w:p w14:paraId="1C2D6444" w14:textId="77777777" w:rsidR="000A7C0B" w:rsidRDefault="009F38C7">
            <w:pPr>
              <w:pStyle w:val="pBodyText2"/>
            </w:pPr>
            <w:r>
              <w:t>Description of Use</w:t>
            </w:r>
          </w:p>
        </w:tc>
      </w:tr>
      <w:tr w:rsidR="000A7C0B" w14:paraId="545FECCD" w14:textId="77777777">
        <w:tc>
          <w:tcPr>
            <w:tcW w:w="2985" w:type="dxa"/>
            <w:vMerge w:val="restart"/>
            <w:tcBorders>
              <w:bottom w:val="single" w:sz="6" w:space="0" w:color="FFFFFF"/>
              <w:right w:val="single" w:sz="16" w:space="0" w:color="FFFFFF"/>
            </w:tcBorders>
            <w:shd w:val="clear" w:color="auto" w:fill="C0504D"/>
            <w:tcMar>
              <w:left w:w="120" w:type="dxa"/>
              <w:right w:w="120" w:type="dxa"/>
            </w:tcMar>
          </w:tcPr>
          <w:p w14:paraId="1B48D99F" w14:textId="77777777" w:rsidR="000A7C0B" w:rsidRDefault="009F38C7">
            <w:pPr>
              <w:pStyle w:val="pBodyText2"/>
            </w:pPr>
            <w:r>
              <w:t>CRA federal orders</w:t>
            </w:r>
          </w:p>
        </w:tc>
        <w:tc>
          <w:tcPr>
            <w:tcW w:w="1830" w:type="dxa"/>
            <w:tcBorders>
              <w:bottom w:val="single" w:sz="6" w:space="0" w:color="FFFFFF"/>
              <w:right w:val="single" w:sz="6" w:space="0" w:color="F08080"/>
            </w:tcBorders>
            <w:shd w:val="clear" w:color="auto" w:fill="EFD3D2"/>
            <w:tcMar>
              <w:left w:w="120" w:type="dxa"/>
              <w:right w:w="120" w:type="dxa"/>
            </w:tcMar>
          </w:tcPr>
          <w:p w14:paraId="54D16261" w14:textId="77777777" w:rsidR="000A7C0B" w:rsidRDefault="009F38C7">
            <w:pPr>
              <w:pStyle w:val="pBodyText3"/>
            </w:pPr>
            <w:r>
              <w:rPr>
                <w:color w:val="000000"/>
              </w:rPr>
              <w:t>Garn# Intial Balance</w:t>
            </w:r>
          </w:p>
        </w:tc>
        <w:tc>
          <w:tcPr>
            <w:tcW w:w="8955" w:type="dxa"/>
            <w:tcBorders>
              <w:bottom w:val="single" w:sz="6" w:space="0" w:color="FFFFFF"/>
            </w:tcBorders>
            <w:shd w:val="clear" w:color="auto" w:fill="EFD3D2"/>
            <w:tcMar>
              <w:left w:w="120" w:type="dxa"/>
              <w:right w:w="120" w:type="dxa"/>
            </w:tcMar>
          </w:tcPr>
          <w:p w14:paraId="7FB81739" w14:textId="77777777" w:rsidR="000A7C0B" w:rsidRDefault="009F38C7">
            <w:pPr>
              <w:pStyle w:val="pBodyText3"/>
            </w:pPr>
            <w:r>
              <w:rPr>
                <w:color w:val="000000"/>
              </w:rPr>
              <w:t>outstanding balance in the initial notice of garnishment</w:t>
            </w:r>
          </w:p>
        </w:tc>
      </w:tr>
      <w:tr w:rsidR="00E70AC3" w14:paraId="06DF36D1" w14:textId="77777777" w:rsidTr="00E70AC3">
        <w:tc>
          <w:tcPr>
            <w:tcW w:w="360" w:type="dxa"/>
            <w:vMerge/>
            <w:tcBorders>
              <w:right w:val="single" w:sz="16" w:space="0" w:color="FFFFFF"/>
            </w:tcBorders>
          </w:tcPr>
          <w:p w14:paraId="7F0C617D" w14:textId="77777777" w:rsidR="000A7C0B" w:rsidRDefault="000A7C0B"/>
        </w:tc>
        <w:tc>
          <w:tcPr>
            <w:tcW w:w="10785" w:type="dxa"/>
            <w:gridSpan w:val="2"/>
            <w:tcBorders>
              <w:bottom w:val="single" w:sz="6" w:space="0" w:color="FFFFFF"/>
            </w:tcBorders>
            <w:shd w:val="clear" w:color="auto" w:fill="DFA7A6"/>
            <w:tcMar>
              <w:left w:w="120" w:type="dxa"/>
              <w:right w:w="120" w:type="dxa"/>
            </w:tcMar>
          </w:tcPr>
          <w:p w14:paraId="190503A1" w14:textId="77777777" w:rsidR="000A7C0B" w:rsidRDefault="009F38C7">
            <w:pPr>
              <w:pStyle w:val="pBodyText3"/>
            </w:pPr>
            <w:r>
              <w:rPr>
                <w:color w:val="000000"/>
              </w:rPr>
              <w:t>One of the following (3):</w:t>
            </w:r>
          </w:p>
        </w:tc>
      </w:tr>
      <w:tr w:rsidR="000A7C0B" w14:paraId="312F5C94" w14:textId="77777777">
        <w:tc>
          <w:tcPr>
            <w:tcW w:w="360" w:type="dxa"/>
            <w:vMerge/>
            <w:tcBorders>
              <w:right w:val="single" w:sz="16" w:space="0" w:color="FFFFFF"/>
            </w:tcBorders>
          </w:tcPr>
          <w:p w14:paraId="3C46A068" w14:textId="77777777" w:rsidR="000A7C0B" w:rsidRDefault="000A7C0B"/>
        </w:tc>
        <w:tc>
          <w:tcPr>
            <w:tcW w:w="1830" w:type="dxa"/>
            <w:tcBorders>
              <w:bottom w:val="single" w:sz="6" w:space="0" w:color="FFFFFF"/>
              <w:right w:val="single" w:sz="6" w:space="0" w:color="F08080"/>
            </w:tcBorders>
            <w:shd w:val="clear" w:color="auto" w:fill="EFD3D2"/>
            <w:tcMar>
              <w:left w:w="120" w:type="dxa"/>
              <w:right w:w="120" w:type="dxa"/>
            </w:tcMar>
          </w:tcPr>
          <w:p w14:paraId="7C847D42" w14:textId="77777777" w:rsidR="000A7C0B" w:rsidRDefault="009F38C7">
            <w:pPr>
              <w:pStyle w:val="pBodyText3"/>
            </w:pPr>
            <w:r>
              <w:rPr>
                <w:color w:val="000000"/>
              </w:rPr>
              <w:t>Garn# Monthly Amount</w:t>
            </w:r>
          </w:p>
        </w:tc>
        <w:tc>
          <w:tcPr>
            <w:tcW w:w="8955" w:type="dxa"/>
            <w:tcBorders>
              <w:bottom w:val="single" w:sz="6" w:space="0" w:color="FFFFFF"/>
            </w:tcBorders>
            <w:shd w:val="clear" w:color="auto" w:fill="EFD3D2"/>
            <w:tcMar>
              <w:left w:w="120" w:type="dxa"/>
              <w:right w:w="120" w:type="dxa"/>
            </w:tcMar>
          </w:tcPr>
          <w:p w14:paraId="01C6581F" w14:textId="77777777" w:rsidR="000A7C0B" w:rsidRDefault="009F38C7">
            <w:pPr>
              <w:pStyle w:val="pBodyText3"/>
            </w:pPr>
            <w:r>
              <w:rPr>
                <w:color w:val="000000"/>
              </w:rPr>
              <w:t>amount of the garnishment to be deducted every month</w:t>
            </w:r>
          </w:p>
        </w:tc>
      </w:tr>
      <w:tr w:rsidR="000A7C0B" w14:paraId="55473832" w14:textId="77777777">
        <w:tc>
          <w:tcPr>
            <w:tcW w:w="360" w:type="dxa"/>
            <w:vMerge/>
            <w:tcBorders>
              <w:right w:val="single" w:sz="16" w:space="0" w:color="FFFFFF"/>
            </w:tcBorders>
          </w:tcPr>
          <w:p w14:paraId="00FF5FE8" w14:textId="77777777" w:rsidR="000A7C0B" w:rsidRDefault="000A7C0B"/>
        </w:tc>
        <w:tc>
          <w:tcPr>
            <w:tcW w:w="1830" w:type="dxa"/>
            <w:tcBorders>
              <w:bottom w:val="single" w:sz="6" w:space="0" w:color="FFFFFF"/>
              <w:right w:val="single" w:sz="6" w:space="0" w:color="F08080"/>
            </w:tcBorders>
            <w:shd w:val="clear" w:color="auto" w:fill="DFA7A6"/>
            <w:tcMar>
              <w:left w:w="120" w:type="dxa"/>
              <w:right w:w="120" w:type="dxa"/>
            </w:tcMar>
          </w:tcPr>
          <w:p w14:paraId="600EEBFF" w14:textId="77777777" w:rsidR="000A7C0B" w:rsidRDefault="009F38C7">
            <w:pPr>
              <w:pStyle w:val="pBodyText3"/>
            </w:pPr>
            <w:r>
              <w:rPr>
                <w:color w:val="000000"/>
              </w:rPr>
              <w:t>Garn# PP Amt</w:t>
            </w:r>
          </w:p>
        </w:tc>
        <w:tc>
          <w:tcPr>
            <w:tcW w:w="8955" w:type="dxa"/>
            <w:tcBorders>
              <w:bottom w:val="single" w:sz="6" w:space="0" w:color="FFFFFF"/>
            </w:tcBorders>
            <w:shd w:val="clear" w:color="auto" w:fill="DFA7A6"/>
            <w:tcMar>
              <w:left w:w="120" w:type="dxa"/>
              <w:right w:w="120" w:type="dxa"/>
            </w:tcMar>
          </w:tcPr>
          <w:p w14:paraId="37806FA1" w14:textId="77777777" w:rsidR="000A7C0B" w:rsidRDefault="009F38C7">
            <w:pPr>
              <w:pStyle w:val="pBodyText3"/>
            </w:pPr>
            <w:r>
              <w:rPr>
                <w:color w:val="000000"/>
              </w:rPr>
              <w:t>the amount of the garnishment to be deducted every pay period</w:t>
            </w:r>
          </w:p>
        </w:tc>
      </w:tr>
      <w:tr w:rsidR="000A7C0B" w14:paraId="56F9FE38" w14:textId="77777777">
        <w:tc>
          <w:tcPr>
            <w:tcW w:w="360" w:type="dxa"/>
            <w:vMerge/>
            <w:tcBorders>
              <w:bottom w:val="single" w:sz="6" w:space="0" w:color="FFFFFF"/>
              <w:right w:val="single" w:sz="16" w:space="0" w:color="FFFFFF"/>
            </w:tcBorders>
          </w:tcPr>
          <w:p w14:paraId="2843C5A9" w14:textId="77777777" w:rsidR="000A7C0B" w:rsidRDefault="000A7C0B"/>
        </w:tc>
        <w:tc>
          <w:tcPr>
            <w:tcW w:w="1830" w:type="dxa"/>
            <w:tcBorders>
              <w:bottom w:val="single" w:sz="6" w:space="0" w:color="FFFFFF"/>
              <w:right w:val="single" w:sz="6" w:space="0" w:color="F08080"/>
            </w:tcBorders>
            <w:shd w:val="clear" w:color="auto" w:fill="EFD3D2"/>
            <w:tcMar>
              <w:left w:w="120" w:type="dxa"/>
              <w:right w:w="120" w:type="dxa"/>
            </w:tcMar>
          </w:tcPr>
          <w:p w14:paraId="4B02A2A9" w14:textId="77777777" w:rsidR="000A7C0B" w:rsidRDefault="009F38C7">
            <w:pPr>
              <w:pStyle w:val="pBodyText3"/>
            </w:pPr>
            <w:r>
              <w:rPr>
                <w:color w:val="000000"/>
              </w:rPr>
              <w:t>Garn# Rate</w:t>
            </w:r>
          </w:p>
        </w:tc>
        <w:tc>
          <w:tcPr>
            <w:tcW w:w="8955" w:type="dxa"/>
            <w:tcBorders>
              <w:bottom w:val="single" w:sz="6" w:space="0" w:color="FFFFFF"/>
            </w:tcBorders>
            <w:shd w:val="clear" w:color="auto" w:fill="EFD3D2"/>
            <w:tcMar>
              <w:left w:w="120" w:type="dxa"/>
              <w:right w:w="120" w:type="dxa"/>
            </w:tcMar>
          </w:tcPr>
          <w:p w14:paraId="3F270510" w14:textId="77777777" w:rsidR="000A7C0B" w:rsidRDefault="009F38C7">
            <w:pPr>
              <w:pStyle w:val="pBodyText3"/>
            </w:pPr>
            <w:r>
              <w:rPr>
                <w:color w:val="000000"/>
              </w:rPr>
              <w:t xml:space="preserve">percentage to deduct from each payment (e.g.: </w:t>
            </w:r>
            <w:r>
              <w:rPr>
                <w:rStyle w:val="spanDataItem1"/>
              </w:rPr>
              <w:t>10</w:t>
            </w:r>
            <w:r>
              <w:rPr>
                <w:color w:val="000000"/>
              </w:rPr>
              <w:t xml:space="preserve"> for 10%)</w:t>
            </w:r>
          </w:p>
        </w:tc>
      </w:tr>
      <w:tr w:rsidR="00E70AC3" w14:paraId="71002369" w14:textId="77777777" w:rsidTr="00E70AC3">
        <w:tc>
          <w:tcPr>
            <w:tcW w:w="2985" w:type="dxa"/>
            <w:vMerge w:val="restart"/>
            <w:tcBorders>
              <w:bottom w:val="single" w:sz="6" w:space="0" w:color="FFFFFF"/>
              <w:right w:val="single" w:sz="16" w:space="0" w:color="FFFFFF"/>
            </w:tcBorders>
            <w:shd w:val="clear" w:color="auto" w:fill="C0504D"/>
            <w:tcMar>
              <w:left w:w="120" w:type="dxa"/>
              <w:right w:w="120" w:type="dxa"/>
            </w:tcMar>
          </w:tcPr>
          <w:p w14:paraId="4F9A8827" w14:textId="77777777" w:rsidR="000A7C0B" w:rsidRDefault="009F38C7">
            <w:pPr>
              <w:pStyle w:val="pBodyText2"/>
            </w:pPr>
            <w:r>
              <w:t>Family support / maintenance orders</w:t>
            </w:r>
          </w:p>
        </w:tc>
        <w:tc>
          <w:tcPr>
            <w:tcW w:w="10785" w:type="dxa"/>
            <w:gridSpan w:val="2"/>
            <w:tcBorders>
              <w:bottom w:val="single" w:sz="6" w:space="0" w:color="FFFFFF"/>
            </w:tcBorders>
            <w:shd w:val="clear" w:color="auto" w:fill="DFA7A6"/>
            <w:tcMar>
              <w:left w:w="120" w:type="dxa"/>
              <w:right w:w="120" w:type="dxa"/>
            </w:tcMar>
          </w:tcPr>
          <w:p w14:paraId="766629E4" w14:textId="77777777" w:rsidR="000A7C0B" w:rsidRDefault="009F38C7">
            <w:pPr>
              <w:pStyle w:val="pBodyText3"/>
            </w:pPr>
            <w:r>
              <w:rPr>
                <w:color w:val="000000"/>
              </w:rPr>
              <w:t>One of the following (3):</w:t>
            </w:r>
          </w:p>
        </w:tc>
      </w:tr>
      <w:tr w:rsidR="000A7C0B" w14:paraId="22F4D5B5" w14:textId="77777777">
        <w:tc>
          <w:tcPr>
            <w:tcW w:w="360" w:type="dxa"/>
            <w:vMerge/>
            <w:tcBorders>
              <w:right w:val="single" w:sz="16" w:space="0" w:color="FFFFFF"/>
            </w:tcBorders>
          </w:tcPr>
          <w:p w14:paraId="2D5B785E" w14:textId="77777777" w:rsidR="000A7C0B" w:rsidRDefault="000A7C0B"/>
        </w:tc>
        <w:tc>
          <w:tcPr>
            <w:tcW w:w="1830" w:type="dxa"/>
            <w:tcBorders>
              <w:bottom w:val="single" w:sz="6" w:space="0" w:color="FFFFFF"/>
              <w:right w:val="single" w:sz="6" w:space="0" w:color="F08080"/>
            </w:tcBorders>
            <w:shd w:val="clear" w:color="auto" w:fill="EFD3D2"/>
            <w:tcMar>
              <w:left w:w="120" w:type="dxa"/>
              <w:right w:w="120" w:type="dxa"/>
            </w:tcMar>
          </w:tcPr>
          <w:p w14:paraId="2925867E" w14:textId="77777777" w:rsidR="000A7C0B" w:rsidRDefault="009F38C7">
            <w:pPr>
              <w:pStyle w:val="pBodyText3"/>
            </w:pPr>
            <w:r>
              <w:rPr>
                <w:color w:val="000000"/>
              </w:rPr>
              <w:t>Garn# Monthly Amount</w:t>
            </w:r>
          </w:p>
        </w:tc>
        <w:tc>
          <w:tcPr>
            <w:tcW w:w="8955" w:type="dxa"/>
            <w:tcBorders>
              <w:bottom w:val="single" w:sz="6" w:space="0" w:color="FFFFFF"/>
            </w:tcBorders>
            <w:shd w:val="clear" w:color="auto" w:fill="EFD3D2"/>
            <w:tcMar>
              <w:left w:w="120" w:type="dxa"/>
              <w:right w:w="120" w:type="dxa"/>
            </w:tcMar>
          </w:tcPr>
          <w:p w14:paraId="1FA5492C" w14:textId="77777777" w:rsidR="000A7C0B" w:rsidRDefault="009F38C7">
            <w:pPr>
              <w:pStyle w:val="pBodyText3"/>
            </w:pPr>
            <w:r>
              <w:rPr>
                <w:color w:val="000000"/>
              </w:rPr>
              <w:t>amount of the garnishment to be deducted every month</w:t>
            </w:r>
          </w:p>
        </w:tc>
      </w:tr>
      <w:tr w:rsidR="000A7C0B" w14:paraId="53CCDCDD" w14:textId="77777777">
        <w:tc>
          <w:tcPr>
            <w:tcW w:w="360" w:type="dxa"/>
            <w:vMerge/>
            <w:tcBorders>
              <w:right w:val="single" w:sz="16" w:space="0" w:color="FFFFFF"/>
            </w:tcBorders>
          </w:tcPr>
          <w:p w14:paraId="25B7477D" w14:textId="77777777" w:rsidR="000A7C0B" w:rsidRDefault="000A7C0B"/>
        </w:tc>
        <w:tc>
          <w:tcPr>
            <w:tcW w:w="1830" w:type="dxa"/>
            <w:tcBorders>
              <w:bottom w:val="single" w:sz="6" w:space="0" w:color="FFFFFF"/>
              <w:right w:val="single" w:sz="6" w:space="0" w:color="F08080"/>
            </w:tcBorders>
            <w:shd w:val="clear" w:color="auto" w:fill="DFA7A6"/>
            <w:tcMar>
              <w:left w:w="120" w:type="dxa"/>
              <w:right w:w="120" w:type="dxa"/>
            </w:tcMar>
          </w:tcPr>
          <w:p w14:paraId="033E4BDF" w14:textId="77777777" w:rsidR="000A7C0B" w:rsidRDefault="009F38C7">
            <w:pPr>
              <w:pStyle w:val="pBodyText3"/>
            </w:pPr>
            <w:r>
              <w:rPr>
                <w:color w:val="000000"/>
              </w:rPr>
              <w:t>Garn# PP Amt</w:t>
            </w:r>
          </w:p>
        </w:tc>
        <w:tc>
          <w:tcPr>
            <w:tcW w:w="8955" w:type="dxa"/>
            <w:tcBorders>
              <w:bottom w:val="single" w:sz="6" w:space="0" w:color="FFFFFF"/>
            </w:tcBorders>
            <w:shd w:val="clear" w:color="auto" w:fill="DFA7A6"/>
            <w:tcMar>
              <w:left w:w="120" w:type="dxa"/>
              <w:right w:w="120" w:type="dxa"/>
            </w:tcMar>
          </w:tcPr>
          <w:p w14:paraId="07F16C1A" w14:textId="77777777" w:rsidR="000A7C0B" w:rsidRDefault="009F38C7">
            <w:pPr>
              <w:pStyle w:val="pBodyText3"/>
            </w:pPr>
            <w:r>
              <w:rPr>
                <w:color w:val="000000"/>
              </w:rPr>
              <w:t>amount of the garnishment to be deducted every pay period</w:t>
            </w:r>
          </w:p>
        </w:tc>
      </w:tr>
      <w:tr w:rsidR="000A7C0B" w14:paraId="611840D0" w14:textId="77777777">
        <w:tc>
          <w:tcPr>
            <w:tcW w:w="360" w:type="dxa"/>
            <w:vMerge/>
            <w:tcBorders>
              <w:right w:val="single" w:sz="16" w:space="0" w:color="FFFFFF"/>
            </w:tcBorders>
          </w:tcPr>
          <w:p w14:paraId="7541FCB0" w14:textId="77777777" w:rsidR="000A7C0B" w:rsidRDefault="000A7C0B"/>
        </w:tc>
        <w:tc>
          <w:tcPr>
            <w:tcW w:w="1830" w:type="dxa"/>
            <w:tcBorders>
              <w:bottom w:val="single" w:sz="6" w:space="0" w:color="FFFFFF"/>
              <w:right w:val="single" w:sz="6" w:space="0" w:color="F08080"/>
            </w:tcBorders>
            <w:shd w:val="clear" w:color="auto" w:fill="EFD3D2"/>
            <w:tcMar>
              <w:left w:w="120" w:type="dxa"/>
              <w:right w:w="120" w:type="dxa"/>
            </w:tcMar>
          </w:tcPr>
          <w:p w14:paraId="7F87EADD" w14:textId="77777777" w:rsidR="000A7C0B" w:rsidRDefault="009F38C7">
            <w:pPr>
              <w:pStyle w:val="pBodyText3"/>
            </w:pPr>
            <w:r>
              <w:rPr>
                <w:color w:val="000000"/>
              </w:rPr>
              <w:t>Garn# Rate</w:t>
            </w:r>
          </w:p>
        </w:tc>
        <w:tc>
          <w:tcPr>
            <w:tcW w:w="8955" w:type="dxa"/>
            <w:tcBorders>
              <w:bottom w:val="single" w:sz="6" w:space="0" w:color="FFFFFF"/>
            </w:tcBorders>
            <w:shd w:val="clear" w:color="auto" w:fill="EFD3D2"/>
            <w:tcMar>
              <w:left w:w="120" w:type="dxa"/>
              <w:right w:w="120" w:type="dxa"/>
            </w:tcMar>
          </w:tcPr>
          <w:p w14:paraId="1C4A151A" w14:textId="77777777" w:rsidR="000A7C0B" w:rsidRDefault="009F38C7">
            <w:pPr>
              <w:pStyle w:val="pBodyText3"/>
            </w:pPr>
            <w:r>
              <w:rPr>
                <w:color w:val="000000"/>
              </w:rPr>
              <w:t xml:space="preserve">percentage to deduct from each payment (e.g.: </w:t>
            </w:r>
            <w:r>
              <w:rPr>
                <w:rStyle w:val="spanDataItem1"/>
              </w:rPr>
              <w:t>10</w:t>
            </w:r>
            <w:r>
              <w:rPr>
                <w:color w:val="000000"/>
              </w:rPr>
              <w:t xml:space="preserve"> for 10%)</w:t>
            </w:r>
          </w:p>
        </w:tc>
      </w:tr>
      <w:tr w:rsidR="00E70AC3" w14:paraId="59B9D230" w14:textId="77777777" w:rsidTr="00E70AC3">
        <w:tc>
          <w:tcPr>
            <w:tcW w:w="360" w:type="dxa"/>
            <w:vMerge/>
            <w:tcBorders>
              <w:right w:val="single" w:sz="16" w:space="0" w:color="FFFFFF"/>
            </w:tcBorders>
          </w:tcPr>
          <w:p w14:paraId="7A7B5881" w14:textId="77777777" w:rsidR="000A7C0B" w:rsidRDefault="000A7C0B"/>
        </w:tc>
        <w:tc>
          <w:tcPr>
            <w:tcW w:w="10785" w:type="dxa"/>
            <w:gridSpan w:val="2"/>
            <w:tcBorders>
              <w:bottom w:val="single" w:sz="6" w:space="0" w:color="FFFFFF"/>
            </w:tcBorders>
            <w:shd w:val="clear" w:color="auto" w:fill="DFA7A6"/>
            <w:tcMar>
              <w:left w:w="120" w:type="dxa"/>
              <w:right w:w="120" w:type="dxa"/>
            </w:tcMar>
          </w:tcPr>
          <w:p w14:paraId="68FF511C" w14:textId="77777777" w:rsidR="000A7C0B" w:rsidRDefault="009F38C7">
            <w:pPr>
              <w:pStyle w:val="pBodyText3"/>
            </w:pPr>
            <w:r>
              <w:rPr>
                <w:color w:val="000000"/>
              </w:rPr>
              <w:t>For outstanding arrears on a support order (3):</w:t>
            </w:r>
          </w:p>
        </w:tc>
      </w:tr>
      <w:tr w:rsidR="000A7C0B" w14:paraId="2FFB2A27" w14:textId="77777777">
        <w:tc>
          <w:tcPr>
            <w:tcW w:w="360" w:type="dxa"/>
            <w:vMerge/>
            <w:tcBorders>
              <w:right w:val="single" w:sz="16" w:space="0" w:color="FFFFFF"/>
            </w:tcBorders>
          </w:tcPr>
          <w:p w14:paraId="48C159C6" w14:textId="77777777" w:rsidR="000A7C0B" w:rsidRDefault="000A7C0B"/>
        </w:tc>
        <w:tc>
          <w:tcPr>
            <w:tcW w:w="1830" w:type="dxa"/>
            <w:tcBorders>
              <w:bottom w:val="single" w:sz="6" w:space="0" w:color="FFFFFF"/>
              <w:right w:val="single" w:sz="6" w:space="0" w:color="F08080"/>
            </w:tcBorders>
            <w:shd w:val="clear" w:color="auto" w:fill="EFD3D2"/>
            <w:tcMar>
              <w:left w:w="120" w:type="dxa"/>
              <w:right w:w="120" w:type="dxa"/>
            </w:tcMar>
          </w:tcPr>
          <w:p w14:paraId="3C9DCEB5" w14:textId="77777777" w:rsidR="000A7C0B" w:rsidRDefault="009F38C7">
            <w:pPr>
              <w:pStyle w:val="pBodyText3"/>
            </w:pPr>
            <w:r>
              <w:rPr>
                <w:color w:val="000000"/>
              </w:rPr>
              <w:t>Garn#_Arears Balance</w:t>
            </w:r>
          </w:p>
        </w:tc>
        <w:tc>
          <w:tcPr>
            <w:tcW w:w="8955" w:type="dxa"/>
            <w:tcBorders>
              <w:bottom w:val="single" w:sz="6" w:space="0" w:color="FFFFFF"/>
            </w:tcBorders>
            <w:shd w:val="clear" w:color="auto" w:fill="EFD3D2"/>
            <w:tcMar>
              <w:left w:w="120" w:type="dxa"/>
              <w:right w:w="120" w:type="dxa"/>
            </w:tcMar>
          </w:tcPr>
          <w:p w14:paraId="0D0FBE10" w14:textId="77777777" w:rsidR="000A7C0B" w:rsidRDefault="009F38C7">
            <w:pPr>
              <w:pStyle w:val="pBodyText3"/>
            </w:pPr>
            <w:r>
              <w:rPr>
                <w:color w:val="000000"/>
              </w:rPr>
              <w:t xml:space="preserve"> initial arrears outstanding amount, where </w:t>
            </w:r>
            <w:r>
              <w:rPr>
                <w:rStyle w:val="spanDataItem1"/>
              </w:rPr>
              <w:t>XX</w:t>
            </w:r>
            <w:r>
              <w:rPr>
                <w:color w:val="000000"/>
              </w:rPr>
              <w:t xml:space="preserve"> is the province of issue</w:t>
            </w:r>
          </w:p>
        </w:tc>
      </w:tr>
      <w:tr w:rsidR="000A7C0B" w14:paraId="15499C9F" w14:textId="77777777">
        <w:tc>
          <w:tcPr>
            <w:tcW w:w="360" w:type="dxa"/>
            <w:vMerge/>
            <w:tcBorders>
              <w:right w:val="single" w:sz="16" w:space="0" w:color="FFFFFF"/>
            </w:tcBorders>
          </w:tcPr>
          <w:p w14:paraId="518CF8CD" w14:textId="77777777" w:rsidR="000A7C0B" w:rsidRDefault="000A7C0B"/>
        </w:tc>
        <w:tc>
          <w:tcPr>
            <w:tcW w:w="1830" w:type="dxa"/>
            <w:tcBorders>
              <w:bottom w:val="single" w:sz="6" w:space="0" w:color="FFFFFF"/>
              <w:right w:val="single" w:sz="6" w:space="0" w:color="F08080"/>
            </w:tcBorders>
            <w:shd w:val="clear" w:color="auto" w:fill="DFA7A6"/>
            <w:tcMar>
              <w:left w:w="120" w:type="dxa"/>
              <w:right w:w="120" w:type="dxa"/>
            </w:tcMar>
          </w:tcPr>
          <w:p w14:paraId="2831BA20" w14:textId="77777777" w:rsidR="000A7C0B" w:rsidRDefault="009F38C7">
            <w:pPr>
              <w:pStyle w:val="pBodyText3"/>
            </w:pPr>
            <w:r>
              <w:rPr>
                <w:color w:val="000000"/>
              </w:rPr>
              <w:t>Garn#_Arears Fixed</w:t>
            </w:r>
          </w:p>
        </w:tc>
        <w:tc>
          <w:tcPr>
            <w:tcW w:w="8955" w:type="dxa"/>
            <w:tcBorders>
              <w:bottom w:val="single" w:sz="6" w:space="0" w:color="FFFFFF"/>
            </w:tcBorders>
            <w:shd w:val="clear" w:color="auto" w:fill="DFA7A6"/>
            <w:tcMar>
              <w:left w:w="120" w:type="dxa"/>
              <w:right w:w="120" w:type="dxa"/>
            </w:tcMar>
          </w:tcPr>
          <w:p w14:paraId="16BE1573" w14:textId="77777777" w:rsidR="000A7C0B" w:rsidRDefault="009F38C7">
            <w:pPr>
              <w:pStyle w:val="pBodyText3"/>
            </w:pPr>
            <w:r>
              <w:rPr>
                <w:color w:val="000000"/>
              </w:rPr>
              <w:t>specific monthly amount to be deducted in addition to the regular monthly payment. Applies only to Manitoba and Saskatchewan.</w:t>
            </w:r>
          </w:p>
        </w:tc>
      </w:tr>
      <w:tr w:rsidR="000A7C0B" w14:paraId="20B80AA7" w14:textId="77777777">
        <w:tc>
          <w:tcPr>
            <w:tcW w:w="360" w:type="dxa"/>
            <w:vMerge/>
            <w:tcBorders>
              <w:bottom w:val="single" w:sz="6" w:space="0" w:color="FFFFFF"/>
              <w:right w:val="single" w:sz="16" w:space="0" w:color="FFFFFF"/>
            </w:tcBorders>
          </w:tcPr>
          <w:p w14:paraId="440A29F2" w14:textId="77777777" w:rsidR="000A7C0B" w:rsidRDefault="000A7C0B"/>
        </w:tc>
        <w:tc>
          <w:tcPr>
            <w:tcW w:w="1830" w:type="dxa"/>
            <w:tcBorders>
              <w:bottom w:val="single" w:sz="6" w:space="0" w:color="FFFFFF"/>
              <w:right w:val="single" w:sz="6" w:space="0" w:color="F08080"/>
            </w:tcBorders>
            <w:shd w:val="clear" w:color="auto" w:fill="EFD3D2"/>
            <w:tcMar>
              <w:left w:w="120" w:type="dxa"/>
              <w:right w:w="120" w:type="dxa"/>
            </w:tcMar>
          </w:tcPr>
          <w:p w14:paraId="54F80CDE" w14:textId="77777777" w:rsidR="000A7C0B" w:rsidRDefault="009F38C7">
            <w:pPr>
              <w:pStyle w:val="pBodyText3"/>
            </w:pPr>
            <w:r>
              <w:rPr>
                <w:color w:val="000000"/>
              </w:rPr>
              <w:t>Garn#_Arears Rate</w:t>
            </w:r>
          </w:p>
        </w:tc>
        <w:tc>
          <w:tcPr>
            <w:tcW w:w="8955" w:type="dxa"/>
            <w:tcBorders>
              <w:bottom w:val="single" w:sz="6" w:space="0" w:color="FFFFFF"/>
            </w:tcBorders>
            <w:shd w:val="clear" w:color="auto" w:fill="EFD3D2"/>
            <w:tcMar>
              <w:left w:w="120" w:type="dxa"/>
              <w:right w:w="120" w:type="dxa"/>
            </w:tcMar>
          </w:tcPr>
          <w:p w14:paraId="4B128653" w14:textId="77777777" w:rsidR="000A7C0B" w:rsidRDefault="009F38C7">
            <w:pPr>
              <w:pStyle w:val="pBodyText3"/>
            </w:pPr>
            <w:r>
              <w:rPr>
                <w:color w:val="000000"/>
              </w:rPr>
              <w:t xml:space="preserve">specific monthly rate to be deducted in addition to the regular monthly payment (e.g.: </w:t>
            </w:r>
            <w:r>
              <w:rPr>
                <w:rStyle w:val="spanDataItem1"/>
              </w:rPr>
              <w:t>10</w:t>
            </w:r>
            <w:r>
              <w:rPr>
                <w:color w:val="000000"/>
              </w:rPr>
              <w:t xml:space="preserve"> for 10%). Applies only to Nova Scotia.</w:t>
            </w:r>
          </w:p>
        </w:tc>
      </w:tr>
      <w:tr w:rsidR="000A7C0B" w14:paraId="1C7E71F3" w14:textId="77777777">
        <w:tc>
          <w:tcPr>
            <w:tcW w:w="2985" w:type="dxa"/>
            <w:vMerge w:val="restart"/>
            <w:tcBorders>
              <w:bottom w:val="single" w:sz="6" w:space="0" w:color="FFFFFF"/>
              <w:right w:val="single" w:sz="16" w:space="0" w:color="FFFFFF"/>
            </w:tcBorders>
            <w:shd w:val="clear" w:color="auto" w:fill="C0504D"/>
            <w:tcMar>
              <w:left w:w="120" w:type="dxa"/>
              <w:right w:w="120" w:type="dxa"/>
            </w:tcMar>
          </w:tcPr>
          <w:p w14:paraId="4F7D5CBE" w14:textId="77777777" w:rsidR="000A7C0B" w:rsidRDefault="009F38C7">
            <w:pPr>
              <w:pStyle w:val="pBodyText2"/>
            </w:pPr>
            <w:r>
              <w:t>Third-party garnishment orders</w:t>
            </w:r>
          </w:p>
        </w:tc>
        <w:tc>
          <w:tcPr>
            <w:tcW w:w="1830" w:type="dxa"/>
            <w:tcBorders>
              <w:bottom w:val="single" w:sz="6" w:space="0" w:color="FFFFFF"/>
              <w:right w:val="single" w:sz="6" w:space="0" w:color="F08080"/>
            </w:tcBorders>
            <w:shd w:val="clear" w:color="auto" w:fill="DFA7A6"/>
            <w:tcMar>
              <w:left w:w="120" w:type="dxa"/>
              <w:right w:w="120" w:type="dxa"/>
            </w:tcMar>
          </w:tcPr>
          <w:p w14:paraId="175BC815" w14:textId="77777777" w:rsidR="000A7C0B" w:rsidRDefault="009F38C7">
            <w:pPr>
              <w:pStyle w:val="pBodyText3"/>
            </w:pPr>
            <w:r>
              <w:rPr>
                <w:color w:val="000000"/>
              </w:rPr>
              <w:t>Garn# Intial Balance</w:t>
            </w:r>
          </w:p>
        </w:tc>
        <w:tc>
          <w:tcPr>
            <w:tcW w:w="8955" w:type="dxa"/>
            <w:tcBorders>
              <w:bottom w:val="single" w:sz="6" w:space="0" w:color="FFFFFF"/>
            </w:tcBorders>
            <w:shd w:val="clear" w:color="auto" w:fill="DFA7A6"/>
            <w:tcMar>
              <w:left w:w="120" w:type="dxa"/>
              <w:right w:w="120" w:type="dxa"/>
            </w:tcMar>
          </w:tcPr>
          <w:p w14:paraId="3717860D" w14:textId="77777777" w:rsidR="000A7C0B" w:rsidRDefault="009F38C7">
            <w:pPr>
              <w:pStyle w:val="pBodyText3"/>
            </w:pPr>
            <w:r>
              <w:rPr>
                <w:color w:val="000000"/>
              </w:rPr>
              <w:t>outstanding balance in the initial notice of garnishment</w:t>
            </w:r>
          </w:p>
        </w:tc>
      </w:tr>
      <w:tr w:rsidR="000A7C0B" w14:paraId="66A58ED3" w14:textId="77777777">
        <w:tc>
          <w:tcPr>
            <w:tcW w:w="360" w:type="dxa"/>
            <w:vMerge/>
            <w:tcBorders>
              <w:right w:val="single" w:sz="16" w:space="0" w:color="FFFFFF"/>
            </w:tcBorders>
          </w:tcPr>
          <w:p w14:paraId="39E626DC" w14:textId="77777777" w:rsidR="000A7C0B" w:rsidRDefault="000A7C0B"/>
        </w:tc>
        <w:tc>
          <w:tcPr>
            <w:tcW w:w="1830" w:type="dxa"/>
            <w:tcBorders>
              <w:bottom w:val="single" w:sz="6" w:space="0" w:color="FFFFFF"/>
              <w:right w:val="single" w:sz="6" w:space="0" w:color="F08080"/>
            </w:tcBorders>
            <w:shd w:val="clear" w:color="auto" w:fill="EFD3D2"/>
            <w:tcMar>
              <w:left w:w="120" w:type="dxa"/>
              <w:right w:w="120" w:type="dxa"/>
            </w:tcMar>
          </w:tcPr>
          <w:p w14:paraId="4D6D8682" w14:textId="77777777" w:rsidR="000A7C0B" w:rsidRDefault="009F38C7">
            <w:pPr>
              <w:pStyle w:val="pBodyText3"/>
            </w:pPr>
            <w:r>
              <w:rPr>
                <w:color w:val="000000"/>
              </w:rPr>
              <w:t>Dependents</w:t>
            </w:r>
          </w:p>
        </w:tc>
        <w:tc>
          <w:tcPr>
            <w:tcW w:w="8955" w:type="dxa"/>
            <w:tcBorders>
              <w:bottom w:val="single" w:sz="6" w:space="0" w:color="FFFFFF"/>
            </w:tcBorders>
            <w:shd w:val="clear" w:color="auto" w:fill="EFD3D2"/>
            <w:tcMar>
              <w:left w:w="120" w:type="dxa"/>
              <w:right w:w="120" w:type="dxa"/>
            </w:tcMar>
          </w:tcPr>
          <w:p w14:paraId="7DCE1917" w14:textId="77777777" w:rsidR="000A7C0B" w:rsidRDefault="009F38C7">
            <w:pPr>
              <w:pStyle w:val="pBodyText3"/>
            </w:pPr>
            <w:r>
              <w:rPr>
                <w:color w:val="000000"/>
              </w:rPr>
              <w:t>worker's number of dependents. If the worker has no dependents, do not assign this variable.</w:t>
            </w:r>
          </w:p>
        </w:tc>
      </w:tr>
      <w:tr w:rsidR="00E70AC3" w14:paraId="2B59DDFB" w14:textId="77777777" w:rsidTr="00E70AC3">
        <w:tc>
          <w:tcPr>
            <w:tcW w:w="360" w:type="dxa"/>
            <w:vMerge/>
            <w:tcBorders>
              <w:right w:val="single" w:sz="16" w:space="0" w:color="FFFFFF"/>
            </w:tcBorders>
          </w:tcPr>
          <w:p w14:paraId="78651E13" w14:textId="77777777" w:rsidR="000A7C0B" w:rsidRDefault="000A7C0B"/>
        </w:tc>
        <w:tc>
          <w:tcPr>
            <w:tcW w:w="10785" w:type="dxa"/>
            <w:gridSpan w:val="2"/>
            <w:tcBorders>
              <w:bottom w:val="single" w:sz="6" w:space="0" w:color="FFFFFF"/>
            </w:tcBorders>
            <w:shd w:val="clear" w:color="auto" w:fill="DFA7A6"/>
            <w:tcMar>
              <w:left w:w="120" w:type="dxa"/>
              <w:right w:w="120" w:type="dxa"/>
            </w:tcMar>
          </w:tcPr>
          <w:p w14:paraId="5A3FAE8B" w14:textId="77777777" w:rsidR="000A7C0B" w:rsidRDefault="009F38C7">
            <w:pPr>
              <w:pStyle w:val="pBodyText3"/>
            </w:pPr>
            <w:r>
              <w:rPr>
                <w:color w:val="000000"/>
              </w:rPr>
              <w:t>One of the following (3):</w:t>
            </w:r>
          </w:p>
        </w:tc>
      </w:tr>
      <w:tr w:rsidR="000A7C0B" w14:paraId="643C458F" w14:textId="77777777">
        <w:tc>
          <w:tcPr>
            <w:tcW w:w="360" w:type="dxa"/>
            <w:vMerge/>
            <w:tcBorders>
              <w:right w:val="single" w:sz="16" w:space="0" w:color="FFFFFF"/>
            </w:tcBorders>
          </w:tcPr>
          <w:p w14:paraId="31A5A619" w14:textId="77777777" w:rsidR="000A7C0B" w:rsidRDefault="000A7C0B"/>
        </w:tc>
        <w:tc>
          <w:tcPr>
            <w:tcW w:w="1830" w:type="dxa"/>
            <w:tcBorders>
              <w:bottom w:val="single" w:sz="6" w:space="0" w:color="FFFFFF"/>
              <w:right w:val="single" w:sz="6" w:space="0" w:color="F08080"/>
            </w:tcBorders>
            <w:shd w:val="clear" w:color="auto" w:fill="EFD3D2"/>
            <w:tcMar>
              <w:left w:w="120" w:type="dxa"/>
              <w:right w:w="120" w:type="dxa"/>
            </w:tcMar>
          </w:tcPr>
          <w:p w14:paraId="3AE1E499" w14:textId="77777777" w:rsidR="000A7C0B" w:rsidRDefault="009F38C7">
            <w:pPr>
              <w:pStyle w:val="pBodyText3"/>
            </w:pPr>
            <w:r>
              <w:rPr>
                <w:color w:val="000000"/>
              </w:rPr>
              <w:t>Garn# Monthly Amount</w:t>
            </w:r>
          </w:p>
        </w:tc>
        <w:tc>
          <w:tcPr>
            <w:tcW w:w="8955" w:type="dxa"/>
            <w:tcBorders>
              <w:bottom w:val="single" w:sz="6" w:space="0" w:color="FFFFFF"/>
            </w:tcBorders>
            <w:shd w:val="clear" w:color="auto" w:fill="EFD3D2"/>
            <w:tcMar>
              <w:left w:w="120" w:type="dxa"/>
              <w:right w:w="120" w:type="dxa"/>
            </w:tcMar>
          </w:tcPr>
          <w:p w14:paraId="070BA16B" w14:textId="77777777" w:rsidR="000A7C0B" w:rsidRDefault="009F38C7">
            <w:pPr>
              <w:pStyle w:val="pBodyText3"/>
            </w:pPr>
            <w:r>
              <w:rPr>
                <w:color w:val="000000"/>
              </w:rPr>
              <w:t>amount of the garnishment to be deducted every month</w:t>
            </w:r>
          </w:p>
        </w:tc>
      </w:tr>
      <w:tr w:rsidR="000A7C0B" w14:paraId="189B1082" w14:textId="77777777">
        <w:tc>
          <w:tcPr>
            <w:tcW w:w="360" w:type="dxa"/>
            <w:vMerge/>
            <w:tcBorders>
              <w:right w:val="single" w:sz="16" w:space="0" w:color="FFFFFF"/>
            </w:tcBorders>
          </w:tcPr>
          <w:p w14:paraId="774567EC" w14:textId="77777777" w:rsidR="000A7C0B" w:rsidRDefault="000A7C0B"/>
        </w:tc>
        <w:tc>
          <w:tcPr>
            <w:tcW w:w="1830" w:type="dxa"/>
            <w:tcBorders>
              <w:bottom w:val="single" w:sz="6" w:space="0" w:color="FFFFFF"/>
              <w:right w:val="single" w:sz="6" w:space="0" w:color="F08080"/>
            </w:tcBorders>
            <w:shd w:val="clear" w:color="auto" w:fill="DFA7A6"/>
            <w:tcMar>
              <w:left w:w="120" w:type="dxa"/>
              <w:right w:w="120" w:type="dxa"/>
            </w:tcMar>
          </w:tcPr>
          <w:p w14:paraId="3CB0B4EE" w14:textId="77777777" w:rsidR="000A7C0B" w:rsidRDefault="009F38C7">
            <w:pPr>
              <w:pStyle w:val="pBodyText3"/>
            </w:pPr>
            <w:r>
              <w:rPr>
                <w:color w:val="000000"/>
              </w:rPr>
              <w:t>Garn# PP Amt</w:t>
            </w:r>
          </w:p>
        </w:tc>
        <w:tc>
          <w:tcPr>
            <w:tcW w:w="8955" w:type="dxa"/>
            <w:tcBorders>
              <w:bottom w:val="single" w:sz="6" w:space="0" w:color="FFFFFF"/>
            </w:tcBorders>
            <w:shd w:val="clear" w:color="auto" w:fill="DFA7A6"/>
            <w:tcMar>
              <w:left w:w="120" w:type="dxa"/>
              <w:right w:w="120" w:type="dxa"/>
            </w:tcMar>
          </w:tcPr>
          <w:p w14:paraId="6219F363" w14:textId="77777777" w:rsidR="000A7C0B" w:rsidRDefault="009F38C7">
            <w:pPr>
              <w:pStyle w:val="pBodyText3"/>
            </w:pPr>
            <w:r>
              <w:rPr>
                <w:color w:val="000000"/>
              </w:rPr>
              <w:t>amount of the garnishment to be deducted every pay period</w:t>
            </w:r>
          </w:p>
        </w:tc>
      </w:tr>
      <w:tr w:rsidR="000A7C0B" w14:paraId="02653E86" w14:textId="77777777">
        <w:tc>
          <w:tcPr>
            <w:tcW w:w="360" w:type="dxa"/>
            <w:vMerge/>
            <w:tcBorders>
              <w:right w:val="single" w:sz="16" w:space="0" w:color="FFFFFF"/>
            </w:tcBorders>
          </w:tcPr>
          <w:p w14:paraId="0FD50227" w14:textId="77777777" w:rsidR="000A7C0B" w:rsidRDefault="000A7C0B"/>
        </w:tc>
        <w:tc>
          <w:tcPr>
            <w:tcW w:w="1830" w:type="dxa"/>
            <w:tcBorders>
              <w:bottom w:val="single" w:sz="6" w:space="0" w:color="FFFFFF"/>
              <w:right w:val="single" w:sz="6" w:space="0" w:color="F08080"/>
            </w:tcBorders>
            <w:shd w:val="clear" w:color="auto" w:fill="EFD3D2"/>
            <w:tcMar>
              <w:left w:w="120" w:type="dxa"/>
              <w:right w:w="120" w:type="dxa"/>
            </w:tcMar>
          </w:tcPr>
          <w:p w14:paraId="79C04B1C" w14:textId="77777777" w:rsidR="000A7C0B" w:rsidRDefault="009F38C7">
            <w:pPr>
              <w:pStyle w:val="pBodyText3"/>
            </w:pPr>
            <w:r>
              <w:rPr>
                <w:color w:val="000000"/>
              </w:rPr>
              <w:t>Garn# Rate</w:t>
            </w:r>
          </w:p>
        </w:tc>
        <w:tc>
          <w:tcPr>
            <w:tcW w:w="8955" w:type="dxa"/>
            <w:tcBorders>
              <w:bottom w:val="single" w:sz="6" w:space="0" w:color="FFFFFF"/>
            </w:tcBorders>
            <w:shd w:val="clear" w:color="auto" w:fill="EFD3D2"/>
            <w:tcMar>
              <w:left w:w="120" w:type="dxa"/>
              <w:right w:w="120" w:type="dxa"/>
            </w:tcMar>
          </w:tcPr>
          <w:p w14:paraId="610E732C" w14:textId="77777777" w:rsidR="000A7C0B" w:rsidRDefault="009F38C7">
            <w:pPr>
              <w:pStyle w:val="pBodyText3"/>
            </w:pPr>
            <w:r>
              <w:rPr>
                <w:color w:val="000000"/>
              </w:rPr>
              <w:t xml:space="preserve">percentage to deduct from each payment (e.g.: </w:t>
            </w:r>
            <w:r>
              <w:rPr>
                <w:rStyle w:val="spanDataItem1"/>
              </w:rPr>
              <w:t>10</w:t>
            </w:r>
            <w:r>
              <w:rPr>
                <w:color w:val="000000"/>
              </w:rPr>
              <w:t xml:space="preserve"> for 10%)</w:t>
            </w:r>
          </w:p>
        </w:tc>
      </w:tr>
      <w:tr w:rsidR="00E70AC3" w14:paraId="15E6C6CC" w14:textId="77777777" w:rsidTr="00E70AC3">
        <w:tc>
          <w:tcPr>
            <w:tcW w:w="360" w:type="dxa"/>
            <w:vMerge/>
            <w:tcBorders>
              <w:right w:val="single" w:sz="16" w:space="0" w:color="FFFFFF"/>
            </w:tcBorders>
          </w:tcPr>
          <w:p w14:paraId="011C3E80" w14:textId="77777777" w:rsidR="000A7C0B" w:rsidRDefault="000A7C0B"/>
        </w:tc>
        <w:tc>
          <w:tcPr>
            <w:tcW w:w="10785" w:type="dxa"/>
            <w:gridSpan w:val="2"/>
            <w:tcBorders>
              <w:bottom w:val="single" w:sz="6" w:space="0" w:color="FFFFFF"/>
            </w:tcBorders>
            <w:shd w:val="clear" w:color="auto" w:fill="DFA7A6"/>
            <w:tcMar>
              <w:left w:w="120" w:type="dxa"/>
              <w:right w:w="120" w:type="dxa"/>
            </w:tcMar>
          </w:tcPr>
          <w:p w14:paraId="3396613C" w14:textId="77777777" w:rsidR="000A7C0B" w:rsidRDefault="009F38C7">
            <w:pPr>
              <w:pStyle w:val="pBodyText3"/>
            </w:pPr>
            <w:r>
              <w:rPr>
                <w:color w:val="000000"/>
              </w:rPr>
              <w:t>Optional calculation variables (3):</w:t>
            </w:r>
          </w:p>
        </w:tc>
      </w:tr>
      <w:tr w:rsidR="000A7C0B" w14:paraId="5502BE44" w14:textId="77777777">
        <w:tc>
          <w:tcPr>
            <w:tcW w:w="360" w:type="dxa"/>
            <w:vMerge/>
            <w:tcBorders>
              <w:right w:val="single" w:sz="16" w:space="0" w:color="FFFFFF"/>
            </w:tcBorders>
          </w:tcPr>
          <w:p w14:paraId="516530ED" w14:textId="77777777" w:rsidR="000A7C0B" w:rsidRDefault="000A7C0B"/>
        </w:tc>
        <w:tc>
          <w:tcPr>
            <w:tcW w:w="1830" w:type="dxa"/>
            <w:tcBorders>
              <w:bottom w:val="single" w:sz="6" w:space="0" w:color="FFFFFF"/>
              <w:right w:val="single" w:sz="6" w:space="0" w:color="F08080"/>
            </w:tcBorders>
            <w:shd w:val="clear" w:color="auto" w:fill="EFD3D2"/>
            <w:tcMar>
              <w:left w:w="120" w:type="dxa"/>
              <w:right w:w="120" w:type="dxa"/>
            </w:tcMar>
          </w:tcPr>
          <w:p w14:paraId="3212C7C2" w14:textId="77777777" w:rsidR="000A7C0B" w:rsidRDefault="009F38C7">
            <w:pPr>
              <w:pStyle w:val="pBodyText3"/>
            </w:pPr>
            <w:r>
              <w:rPr>
                <w:color w:val="000000"/>
              </w:rPr>
              <w:t>Garn#_XX_lowr ovride</w:t>
            </w:r>
          </w:p>
        </w:tc>
        <w:tc>
          <w:tcPr>
            <w:tcW w:w="8955" w:type="dxa"/>
            <w:tcBorders>
              <w:bottom w:val="single" w:sz="6" w:space="0" w:color="FFFFFF"/>
            </w:tcBorders>
            <w:shd w:val="clear" w:color="auto" w:fill="EFD3D2"/>
            <w:tcMar>
              <w:left w:w="120" w:type="dxa"/>
              <w:right w:w="120" w:type="dxa"/>
            </w:tcMar>
          </w:tcPr>
          <w:p w14:paraId="15861C92" w14:textId="77777777" w:rsidR="000A7C0B" w:rsidRDefault="009F38C7">
            <w:pPr>
              <w:pStyle w:val="pBodyText3"/>
            </w:pPr>
            <w:r>
              <w:rPr>
                <w:color w:val="000000"/>
              </w:rPr>
              <w:t xml:space="preserve">court-ordered lower exemption amount on the worker's garnishment, where </w:t>
            </w:r>
            <w:r>
              <w:rPr>
                <w:rStyle w:val="spanDataItem1"/>
              </w:rPr>
              <w:t>XX</w:t>
            </w:r>
            <w:r>
              <w:rPr>
                <w:color w:val="000000"/>
              </w:rPr>
              <w:t xml:space="preserve"> is the province of issue</w:t>
            </w:r>
          </w:p>
        </w:tc>
      </w:tr>
      <w:tr w:rsidR="000A7C0B" w14:paraId="0EAF5966" w14:textId="77777777">
        <w:tc>
          <w:tcPr>
            <w:tcW w:w="360" w:type="dxa"/>
            <w:vMerge/>
            <w:tcBorders>
              <w:right w:val="single" w:sz="16" w:space="0" w:color="FFFFFF"/>
            </w:tcBorders>
          </w:tcPr>
          <w:p w14:paraId="654A1D81" w14:textId="77777777" w:rsidR="000A7C0B" w:rsidRDefault="000A7C0B"/>
        </w:tc>
        <w:tc>
          <w:tcPr>
            <w:tcW w:w="1830" w:type="dxa"/>
            <w:tcBorders>
              <w:bottom w:val="single" w:sz="6" w:space="0" w:color="FFFFFF"/>
              <w:right w:val="single" w:sz="6" w:space="0" w:color="F08080"/>
            </w:tcBorders>
            <w:shd w:val="clear" w:color="auto" w:fill="DFA7A6"/>
            <w:tcMar>
              <w:left w:w="120" w:type="dxa"/>
              <w:right w:w="120" w:type="dxa"/>
            </w:tcMar>
          </w:tcPr>
          <w:p w14:paraId="675ABFCB" w14:textId="77777777" w:rsidR="000A7C0B" w:rsidRDefault="009F38C7">
            <w:pPr>
              <w:pStyle w:val="pBodyText3"/>
            </w:pPr>
            <w:r>
              <w:rPr>
                <w:color w:val="000000"/>
              </w:rPr>
              <w:t>Garn#_XX_uper ovride</w:t>
            </w:r>
          </w:p>
        </w:tc>
        <w:tc>
          <w:tcPr>
            <w:tcW w:w="8955" w:type="dxa"/>
            <w:tcBorders>
              <w:bottom w:val="single" w:sz="6" w:space="0" w:color="FFFFFF"/>
            </w:tcBorders>
            <w:shd w:val="clear" w:color="auto" w:fill="DFA7A6"/>
            <w:tcMar>
              <w:left w:w="120" w:type="dxa"/>
              <w:right w:w="120" w:type="dxa"/>
            </w:tcMar>
          </w:tcPr>
          <w:p w14:paraId="1F7CB819" w14:textId="77777777" w:rsidR="000A7C0B" w:rsidRDefault="009F38C7">
            <w:pPr>
              <w:pStyle w:val="pBodyText3"/>
            </w:pPr>
            <w:r>
              <w:rPr>
                <w:color w:val="000000"/>
              </w:rPr>
              <w:t xml:space="preserve">court-ordered upper exemption amount on the worker's garnishment, where </w:t>
            </w:r>
            <w:r>
              <w:rPr>
                <w:rStyle w:val="spanDataItem1"/>
              </w:rPr>
              <w:t>XX</w:t>
            </w:r>
            <w:r>
              <w:rPr>
                <w:color w:val="000000"/>
              </w:rPr>
              <w:t xml:space="preserve"> is the province of issue</w:t>
            </w:r>
          </w:p>
        </w:tc>
      </w:tr>
      <w:tr w:rsidR="000A7C0B" w14:paraId="46392973" w14:textId="77777777">
        <w:tc>
          <w:tcPr>
            <w:tcW w:w="360" w:type="dxa"/>
            <w:vMerge/>
            <w:tcBorders>
              <w:bottom w:val="single" w:sz="6" w:space="0" w:color="FFFFFF"/>
              <w:right w:val="single" w:sz="16" w:space="0" w:color="FFFFFF"/>
            </w:tcBorders>
          </w:tcPr>
          <w:p w14:paraId="78054803" w14:textId="77777777" w:rsidR="000A7C0B" w:rsidRDefault="000A7C0B"/>
        </w:tc>
        <w:tc>
          <w:tcPr>
            <w:tcW w:w="1830" w:type="dxa"/>
            <w:tcBorders>
              <w:right w:val="single" w:sz="6" w:space="0" w:color="F08080"/>
            </w:tcBorders>
            <w:shd w:val="clear" w:color="auto" w:fill="EFD3D2"/>
            <w:tcMar>
              <w:left w:w="120" w:type="dxa"/>
              <w:right w:w="120" w:type="dxa"/>
            </w:tcMar>
          </w:tcPr>
          <w:p w14:paraId="7DA89080" w14:textId="77777777" w:rsidR="000A7C0B" w:rsidRDefault="009F38C7">
            <w:pPr>
              <w:pStyle w:val="pBodyText3"/>
            </w:pPr>
            <w:r>
              <w:rPr>
                <w:color w:val="000000"/>
              </w:rPr>
              <w:t>Garn#_XX_exmt ovride</w:t>
            </w:r>
          </w:p>
        </w:tc>
        <w:tc>
          <w:tcPr>
            <w:tcW w:w="8955" w:type="dxa"/>
            <w:shd w:val="clear" w:color="auto" w:fill="EFD3D2"/>
            <w:tcMar>
              <w:left w:w="120" w:type="dxa"/>
              <w:right w:w="120" w:type="dxa"/>
            </w:tcMar>
          </w:tcPr>
          <w:p w14:paraId="46BC709E" w14:textId="77777777" w:rsidR="000A7C0B" w:rsidRDefault="009F38C7">
            <w:pPr>
              <w:pStyle w:val="pBodyText3"/>
            </w:pPr>
            <w:r>
              <w:rPr>
                <w:color w:val="000000"/>
              </w:rPr>
              <w:t xml:space="preserve">exemption override rate on the worker's garnishment, where </w:t>
            </w:r>
            <w:r>
              <w:rPr>
                <w:rStyle w:val="spanDataItem1"/>
              </w:rPr>
              <w:t>XX</w:t>
            </w:r>
            <w:r>
              <w:rPr>
                <w:color w:val="000000"/>
              </w:rPr>
              <w:t xml:space="preserve"> is the province of issue</w:t>
            </w:r>
          </w:p>
        </w:tc>
      </w:tr>
    </w:tbl>
    <w:p w14:paraId="19F808A1" w14:textId="77777777" w:rsidR="000A7C0B" w:rsidRDefault="009F38C7">
      <w:pPr>
        <w:pStyle w:val="liListNumber"/>
        <w:numPr>
          <w:ilvl w:val="0"/>
          <w:numId w:val="78"/>
        </w:numPr>
      </w:pPr>
      <w:r>
        <w:rPr>
          <w:color w:val="000000"/>
        </w:rPr>
        <w:t xml:space="preserve">Specify an </w:t>
      </w:r>
      <w:r>
        <w:rPr>
          <w:rStyle w:val="spanFormFieldEmphasis"/>
        </w:rPr>
        <w:t>Active date</w:t>
      </w:r>
      <w:r>
        <w:rPr>
          <w:color w:val="000000"/>
        </w:rPr>
        <w:t xml:space="preserve"> and </w:t>
      </w:r>
      <w:r>
        <w:rPr>
          <w:rStyle w:val="spanFormFieldEmphasis"/>
        </w:rPr>
        <w:t>Expiry date</w:t>
      </w:r>
      <w:r>
        <w:rPr>
          <w:color w:val="000000"/>
        </w:rPr>
        <w:t xml:space="preserve">. These must accurately reflect the time period to which the order applies. Third party garnishment orders are often valid for only one year, while family support orders are often valid for a number of years based on the age of the dependent child. </w:t>
      </w:r>
    </w:p>
    <w:p w14:paraId="5B6FD8E3" w14:textId="77777777" w:rsidR="000A7C0B" w:rsidRDefault="009F38C7">
      <w:pPr>
        <w:pStyle w:val="liListNumber"/>
        <w:numPr>
          <w:ilvl w:val="0"/>
          <w:numId w:val="78"/>
        </w:numPr>
        <w:spacing w:after="160"/>
      </w:pPr>
      <w:r>
        <w:rPr>
          <w:color w:val="000000"/>
        </w:rPr>
        <w:t xml:space="preserve">Click </w:t>
      </w:r>
      <w:r>
        <w:rPr>
          <w:rStyle w:val="spanFormFieldEmphasis"/>
        </w:rPr>
        <w:t>Save</w:t>
      </w:r>
      <w:r>
        <w:rPr>
          <w:color w:val="000000"/>
        </w:rPr>
        <w:t xml:space="preserve"> to save your changes.</w:t>
      </w:r>
    </w:p>
    <w:p w14:paraId="6CE0527B" w14:textId="77777777" w:rsidR="000A7C0B" w:rsidRDefault="009F38C7">
      <w:pPr>
        <w:pStyle w:val="pBodyText"/>
      </w:pPr>
      <w:r>
        <w:rPr>
          <w:color w:val="000000"/>
        </w:rPr>
        <w:lastRenderedPageBreak/>
        <w:t xml:space="preserve">See </w:t>
      </w:r>
      <w:r>
        <w:rPr>
          <w:rStyle w:val="variable2"/>
        </w:rPr>
        <w:t>9.3 Appendix C: List of Garnishment Benefit/deductions</w:t>
      </w:r>
      <w:r>
        <w:rPr>
          <w:color w:val="000000"/>
        </w:rPr>
        <w:t xml:space="preserve"> for a reference of the garnishment benefit/deductions and applicable calculation variables.</w:t>
      </w:r>
    </w:p>
    <w:p w14:paraId="74C9269A" w14:textId="77777777" w:rsidR="000A7C0B" w:rsidRDefault="009F38C7">
      <w:pPr>
        <w:pStyle w:val="h3Heading3"/>
      </w:pPr>
      <w:bookmarkStart w:id="36" w:name="_Toc165556395"/>
      <w:r>
        <w:t>4.3.6 Manage Pay Advances</w:t>
      </w:r>
      <w:bookmarkEnd w:id="36"/>
    </w:p>
    <w:p w14:paraId="63DACDC4" w14:textId="77777777" w:rsidR="000A7C0B" w:rsidRDefault="009F38C7">
      <w:pPr>
        <w:pStyle w:val="pBodyText"/>
      </w:pPr>
      <w:r>
        <w:rPr>
          <w:color w:val="000000"/>
        </w:rPr>
        <w:t>Pay advances can be issued to workers and then scheduled to be recovered at a later date.</w:t>
      </w:r>
    </w:p>
    <w:p w14:paraId="5C14C0BA" w14:textId="77777777" w:rsidR="000A7C0B" w:rsidRDefault="009F38C7">
      <w:pPr>
        <w:pStyle w:val="h4Heading4"/>
      </w:pPr>
      <w:bookmarkStart w:id="37" w:name="_Toc165556396"/>
      <w:r>
        <w:t>4.3.6.1 Issue Pay Advance</w:t>
      </w:r>
      <w:bookmarkEnd w:id="37"/>
    </w:p>
    <w:p w14:paraId="23328852" w14:textId="77777777" w:rsidR="000A7C0B" w:rsidRDefault="009F38C7">
      <w:pPr>
        <w:pStyle w:val="pBodyText"/>
      </w:pPr>
      <w:r>
        <w:rPr>
          <w:color w:val="000000"/>
        </w:rPr>
        <w:t>To issue a pay advance to a worker:</w:t>
      </w:r>
    </w:p>
    <w:p w14:paraId="64A48914" w14:textId="77777777" w:rsidR="000A7C0B" w:rsidRDefault="009F38C7">
      <w:pPr>
        <w:pStyle w:val="liListNumber"/>
        <w:numPr>
          <w:ilvl w:val="0"/>
          <w:numId w:val="7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172BB58F" w14:textId="77777777" w:rsidR="000A7C0B" w:rsidRDefault="00DC06D9">
      <w:pPr>
        <w:pStyle w:val="pImgCenter"/>
      </w:pPr>
      <w:r>
        <w:rPr>
          <w:noProof/>
        </w:rPr>
        <w:drawing>
          <wp:inline distT="0" distB="0" distL="0" distR="0" wp14:anchorId="5552E388" wp14:editId="67EFC86C">
            <wp:extent cx="1998345" cy="1577975"/>
            <wp:effectExtent l="0" t="0" r="0" b="0"/>
            <wp:docPr id="60"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98345" cy="1577975"/>
                    </a:xfrm>
                    <a:prstGeom prst="rect">
                      <a:avLst/>
                    </a:prstGeom>
                    <a:noFill/>
                    <a:ln>
                      <a:noFill/>
                    </a:ln>
                  </pic:spPr>
                </pic:pic>
              </a:graphicData>
            </a:graphic>
          </wp:inline>
        </w:drawing>
      </w:r>
    </w:p>
    <w:p w14:paraId="02E0FB01" w14:textId="77777777" w:rsidR="000A7C0B" w:rsidRDefault="00DC06D9">
      <w:pPr>
        <w:pStyle w:val="pImgCenter"/>
      </w:pPr>
      <w:r>
        <w:rPr>
          <w:noProof/>
        </w:rPr>
        <w:drawing>
          <wp:inline distT="0" distB="0" distL="0" distR="0" wp14:anchorId="74E8C646" wp14:editId="210B72FA">
            <wp:extent cx="730250" cy="641350"/>
            <wp:effectExtent l="0" t="0" r="0" b="0"/>
            <wp:docPr id="61"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C0A16DB" w14:textId="77777777" w:rsidR="000A7C0B" w:rsidRDefault="00DC06D9">
      <w:pPr>
        <w:pStyle w:val="pImgCenter"/>
      </w:pPr>
      <w:r>
        <w:rPr>
          <w:noProof/>
        </w:rPr>
        <w:drawing>
          <wp:inline distT="0" distB="0" distL="0" distR="0" wp14:anchorId="4F46AAEC" wp14:editId="65181239">
            <wp:extent cx="5626735" cy="2618105"/>
            <wp:effectExtent l="0" t="0" r="0" b="0"/>
            <wp:docPr id="62"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26735" cy="2618105"/>
                    </a:xfrm>
                    <a:prstGeom prst="rect">
                      <a:avLst/>
                    </a:prstGeom>
                    <a:noFill/>
                    <a:ln>
                      <a:noFill/>
                    </a:ln>
                  </pic:spPr>
                </pic:pic>
              </a:graphicData>
            </a:graphic>
          </wp:inline>
        </w:drawing>
      </w:r>
    </w:p>
    <w:p w14:paraId="7A1B7998" w14:textId="77777777" w:rsidR="000A7C0B" w:rsidRDefault="009F38C7">
      <w:pPr>
        <w:pStyle w:val="liListNumber"/>
        <w:numPr>
          <w:ilvl w:val="0"/>
          <w:numId w:val="79"/>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Advances</w:t>
      </w:r>
      <w:r>
        <w:rPr>
          <w:color w:val="000000"/>
        </w:rPr>
        <w:t xml:space="preserve"> to open the </w:t>
      </w:r>
      <w:r>
        <w:rPr>
          <w:rStyle w:val="spanFormFieldEmphasis"/>
        </w:rPr>
        <w:t>Worker advances</w:t>
      </w:r>
      <w:r>
        <w:rPr>
          <w:color w:val="000000"/>
        </w:rPr>
        <w:t xml:space="preserve"> form.</w:t>
      </w:r>
    </w:p>
    <w:p w14:paraId="0B14A93C" w14:textId="77777777" w:rsidR="000A7C0B" w:rsidRDefault="009F38C7">
      <w:pPr>
        <w:pStyle w:val="liListNumber"/>
        <w:numPr>
          <w:ilvl w:val="0"/>
          <w:numId w:val="79"/>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32AD1214" w14:textId="77777777" w:rsidR="000A7C0B" w:rsidRDefault="009F38C7">
      <w:pPr>
        <w:pStyle w:val="liListNumber"/>
        <w:numPr>
          <w:ilvl w:val="0"/>
          <w:numId w:val="79"/>
        </w:numPr>
      </w:pPr>
      <w:r>
        <w:rPr>
          <w:color w:val="000000"/>
        </w:rPr>
        <w:t xml:space="preserve"> On the </w:t>
      </w:r>
      <w:r>
        <w:rPr>
          <w:rStyle w:val="spanFormFieldEmphasis"/>
        </w:rPr>
        <w:t>General</w:t>
      </w:r>
      <w:r>
        <w:rPr>
          <w:color w:val="000000"/>
        </w:rPr>
        <w:t xml:space="preserve"> tab, select the </w:t>
      </w:r>
      <w:r>
        <w:rPr>
          <w:rStyle w:val="spanFormFieldEmphasis"/>
        </w:rPr>
        <w:t>Pay period</w:t>
      </w:r>
      <w:r>
        <w:rPr>
          <w:color w:val="000000"/>
        </w:rPr>
        <w:t xml:space="preserve">, </w:t>
      </w:r>
      <w:r>
        <w:rPr>
          <w:rStyle w:val="spanFormFieldEmphasis"/>
        </w:rPr>
        <w:t>Pay period year</w:t>
      </w:r>
      <w:r>
        <w:rPr>
          <w:color w:val="000000"/>
        </w:rPr>
        <w:t xml:space="preserve">, and </w:t>
      </w:r>
      <w:r>
        <w:rPr>
          <w:rStyle w:val="spanFormFieldEmphasis"/>
        </w:rPr>
        <w:t>Pay period number</w:t>
      </w:r>
      <w:r>
        <w:rPr>
          <w:color w:val="000000"/>
        </w:rPr>
        <w:t xml:space="preserve"> representing when the pay advance is issued. Verify the worker's </w:t>
      </w:r>
      <w:r>
        <w:rPr>
          <w:rStyle w:val="spanFormFieldEmphasis"/>
        </w:rPr>
        <w:t>Pay group</w:t>
      </w:r>
      <w:r>
        <w:rPr>
          <w:color w:val="000000"/>
        </w:rPr>
        <w:t>.</w:t>
      </w:r>
    </w:p>
    <w:p w14:paraId="349B5458" w14:textId="77777777" w:rsidR="000A7C0B" w:rsidRDefault="009F38C7">
      <w:pPr>
        <w:pStyle w:val="liListNumber"/>
        <w:numPr>
          <w:ilvl w:val="0"/>
          <w:numId w:val="79"/>
        </w:numPr>
      </w:pPr>
      <w:r>
        <w:rPr>
          <w:color w:val="000000"/>
        </w:rPr>
        <w:t xml:space="preserve">Specify the </w:t>
      </w:r>
      <w:r>
        <w:rPr>
          <w:rStyle w:val="spanFormFieldEmphasis"/>
        </w:rPr>
        <w:t>Advance amount</w:t>
      </w:r>
      <w:r>
        <w:rPr>
          <w:color w:val="000000"/>
        </w:rPr>
        <w:t xml:space="preserve"> to be paid.</w:t>
      </w:r>
    </w:p>
    <w:p w14:paraId="45FF8DF5" w14:textId="77777777" w:rsidR="000A7C0B" w:rsidRDefault="009F38C7">
      <w:pPr>
        <w:pStyle w:val="liListNumber"/>
        <w:numPr>
          <w:ilvl w:val="0"/>
          <w:numId w:val="79"/>
        </w:numPr>
      </w:pPr>
      <w:r>
        <w:rPr>
          <w:color w:val="000000"/>
        </w:rPr>
        <w:t xml:space="preserve">Specify whether the advance is </w:t>
      </w:r>
      <w:r>
        <w:rPr>
          <w:rStyle w:val="spanFormFieldEmphasis"/>
        </w:rPr>
        <w:t>Recovered outside of the system</w:t>
      </w:r>
      <w:r>
        <w:rPr>
          <w:color w:val="000000"/>
        </w:rPr>
        <w:t xml:space="preserve">. If </w:t>
      </w:r>
      <w:r>
        <w:rPr>
          <w:rStyle w:val="spanDataItem"/>
        </w:rPr>
        <w:t>Yes</w:t>
      </w:r>
      <w:r>
        <w:rPr>
          <w:color w:val="000000"/>
        </w:rPr>
        <w:t xml:space="preserve">, the </w:t>
      </w:r>
      <w:r>
        <w:rPr>
          <w:rStyle w:val="spanFormFieldEmphasis"/>
        </w:rPr>
        <w:t>Recovered</w:t>
      </w:r>
      <w:r>
        <w:rPr>
          <w:color w:val="000000"/>
        </w:rPr>
        <w:t xml:space="preserve"> field automatically changes to </w:t>
      </w:r>
      <w:r>
        <w:rPr>
          <w:rStyle w:val="spanDataItem"/>
        </w:rPr>
        <w:t>Yes</w:t>
      </w:r>
      <w:r>
        <w:rPr>
          <w:color w:val="000000"/>
        </w:rPr>
        <w:t>.</w:t>
      </w:r>
    </w:p>
    <w:p w14:paraId="77F5CF9C" w14:textId="77777777" w:rsidR="000A7C0B" w:rsidRDefault="009F38C7">
      <w:pPr>
        <w:pStyle w:val="liListNumber"/>
        <w:numPr>
          <w:ilvl w:val="0"/>
          <w:numId w:val="79"/>
        </w:numPr>
      </w:pPr>
      <w:r>
        <w:rPr>
          <w:color w:val="000000"/>
        </w:rPr>
        <w:lastRenderedPageBreak/>
        <w:t xml:space="preserve">Specify whether the advance was </w:t>
      </w:r>
      <w:r>
        <w:rPr>
          <w:rStyle w:val="spanFormFieldEmphasis"/>
        </w:rPr>
        <w:t>Issued outside of the system</w:t>
      </w:r>
      <w:r>
        <w:rPr>
          <w:color w:val="000000"/>
        </w:rPr>
        <w:t>.</w:t>
      </w:r>
    </w:p>
    <w:p w14:paraId="2C2A8B2F" w14:textId="77777777" w:rsidR="000A7C0B" w:rsidRDefault="009F38C7">
      <w:pPr>
        <w:pStyle w:val="liListNumber"/>
        <w:numPr>
          <w:ilvl w:val="0"/>
          <w:numId w:val="79"/>
        </w:numPr>
        <w:spacing w:after="160"/>
      </w:pPr>
      <w:r>
        <w:rPr>
          <w:color w:val="000000"/>
        </w:rPr>
        <w:t>If the advance is not recovered outside of the system, the form will prompt you to schedule an advance recovery before closing it (next section).</w:t>
      </w:r>
    </w:p>
    <w:p w14:paraId="772A591F" w14:textId="77777777" w:rsidR="000A7C0B" w:rsidRDefault="009F38C7">
      <w:pPr>
        <w:pStyle w:val="pBodyText"/>
      </w:pPr>
      <w:r>
        <w:rPr>
          <w:color w:val="000000"/>
        </w:rPr>
        <w:t>When the pay advance is created, Anthology Payroll will automatically pick it up as the worker's earnings to be paid in the next regular payment. Alternatively, you may issue a manual payment (</w:t>
      </w:r>
      <w:r>
        <w:rPr>
          <w:rStyle w:val="variable2"/>
        </w:rPr>
        <w:t>5.2.1</w:t>
      </w:r>
      <w:r>
        <w:rPr>
          <w:color w:val="000000"/>
        </w:rPr>
        <w:t xml:space="preserve">) to the worker and select the appropriate payment type (i.e.: </w:t>
      </w:r>
      <w:r>
        <w:rPr>
          <w:rStyle w:val="spanDataItem"/>
        </w:rPr>
        <w:t>Off-cycle</w:t>
      </w:r>
      <w:r>
        <w:rPr>
          <w:color w:val="000000"/>
        </w:rPr>
        <w:t xml:space="preserve">) to pick up the pay advance. Pay advances appear in their own section on the </w:t>
      </w:r>
      <w:r>
        <w:rPr>
          <w:rStyle w:val="spanFormFieldEmphasis"/>
        </w:rPr>
        <w:t>Benefits/deductions</w:t>
      </w:r>
      <w:r>
        <w:rPr>
          <w:color w:val="000000"/>
        </w:rPr>
        <w:t xml:space="preserve"> tab of the </w:t>
      </w:r>
      <w:r>
        <w:rPr>
          <w:rStyle w:val="spanFormFieldEmphasis"/>
        </w:rPr>
        <w:t>Manual payment entry</w:t>
      </w:r>
      <w:r>
        <w:rPr>
          <w:color w:val="000000"/>
        </w:rPr>
        <w:t xml:space="preserve"> journal.</w:t>
      </w:r>
    </w:p>
    <w:p w14:paraId="2EA9EC4E" w14:textId="77777777" w:rsidR="000A7C0B" w:rsidRDefault="009F38C7">
      <w:pPr>
        <w:pStyle w:val="h4Heading4"/>
      </w:pPr>
      <w:bookmarkStart w:id="38" w:name="_Toc165556397"/>
      <w:r>
        <w:t>4.3.6.2 Schedule an Advance Recovery</w:t>
      </w:r>
      <w:bookmarkEnd w:id="38"/>
    </w:p>
    <w:p w14:paraId="47DB317F" w14:textId="77777777" w:rsidR="000A7C0B" w:rsidRDefault="009F38C7">
      <w:pPr>
        <w:pStyle w:val="pBodyText"/>
      </w:pPr>
      <w:r>
        <w:rPr>
          <w:color w:val="000000"/>
        </w:rPr>
        <w:t>If a pay advance is not recovered outside of Anthology Payroll (i.e.: manually), you must schedule a recovery period in which Anthology Payroll will recover the pay advance. Pay advances are treated the same as benefit/deductions, in which they are recovered automatically from regular payment.</w:t>
      </w:r>
    </w:p>
    <w:p w14:paraId="3F06A1B7" w14:textId="77777777" w:rsidR="000A7C0B" w:rsidRDefault="009F38C7">
      <w:pPr>
        <w:pStyle w:val="pBodyText"/>
      </w:pPr>
      <w:r>
        <w:rPr>
          <w:color w:val="000000"/>
        </w:rPr>
        <w:t>To schedule an advance recovery:</w:t>
      </w:r>
    </w:p>
    <w:p w14:paraId="7C76B561" w14:textId="77777777" w:rsidR="000A7C0B" w:rsidRDefault="009F38C7">
      <w:pPr>
        <w:pStyle w:val="liListNumber"/>
        <w:numPr>
          <w:ilvl w:val="0"/>
          <w:numId w:val="80"/>
        </w:numPr>
        <w:spacing w:before="160"/>
      </w:pPr>
      <w:r>
        <w:rPr>
          <w:color w:val="000000"/>
        </w:rPr>
        <w:t xml:space="preserve">On the </w:t>
      </w:r>
      <w:r>
        <w:rPr>
          <w:rStyle w:val="spanFormFieldEmphasis"/>
        </w:rPr>
        <w:t>Worker advances</w:t>
      </w:r>
      <w:r>
        <w:rPr>
          <w:color w:val="000000"/>
        </w:rPr>
        <w:t xml:space="preserve"> form, select the advance to recover and click the </w:t>
      </w:r>
      <w:r>
        <w:rPr>
          <w:rStyle w:val="spanFormFieldEmphasis"/>
        </w:rPr>
        <w:t>Recoveries</w:t>
      </w:r>
      <w:r>
        <w:rPr>
          <w:color w:val="000000"/>
        </w:rPr>
        <w:t xml:space="preserve"> tab.</w:t>
      </w:r>
    </w:p>
    <w:p w14:paraId="71194A83" w14:textId="77777777" w:rsidR="000A7C0B" w:rsidRDefault="00DC06D9">
      <w:pPr>
        <w:pStyle w:val="pImgCenter"/>
      </w:pPr>
      <w:r>
        <w:rPr>
          <w:noProof/>
        </w:rPr>
        <w:drawing>
          <wp:inline distT="0" distB="0" distL="0" distR="0" wp14:anchorId="67800386" wp14:editId="35141E52">
            <wp:extent cx="3561715" cy="3200400"/>
            <wp:effectExtent l="0" t="0" r="0" b="0"/>
            <wp:docPr id="63"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61715" cy="3200400"/>
                    </a:xfrm>
                    <a:prstGeom prst="rect">
                      <a:avLst/>
                    </a:prstGeom>
                    <a:noFill/>
                    <a:ln>
                      <a:noFill/>
                    </a:ln>
                  </pic:spPr>
                </pic:pic>
              </a:graphicData>
            </a:graphic>
          </wp:inline>
        </w:drawing>
      </w:r>
    </w:p>
    <w:p w14:paraId="724C8297" w14:textId="77777777" w:rsidR="000A7C0B" w:rsidRDefault="009F38C7">
      <w:pPr>
        <w:pStyle w:val="liListNumber"/>
        <w:numPr>
          <w:ilvl w:val="0"/>
          <w:numId w:val="80"/>
        </w:numPr>
      </w:pPr>
      <w:r>
        <w:rPr>
          <w:color w:val="000000"/>
        </w:rPr>
        <w:t xml:space="preserve">The </w:t>
      </w:r>
      <w:r>
        <w:rPr>
          <w:rStyle w:val="spanFormFieldEmphasis"/>
        </w:rPr>
        <w:t>Worker amount</w:t>
      </w:r>
      <w:r>
        <w:rPr>
          <w:color w:val="000000"/>
        </w:rPr>
        <w:t xml:space="preserve"> shows the amount to be recovered. One advance recovery record is created by default with the full amount of the advance. If the advance recovery record does not appear, click </w:t>
      </w:r>
      <w:r>
        <w:rPr>
          <w:rStyle w:val="spanFormFieldEmphasis"/>
        </w:rPr>
        <w:t>Update</w:t>
      </w:r>
      <w:r>
        <w:rPr>
          <w:color w:val="000000"/>
        </w:rPr>
        <w:t xml:space="preserve"> to create it.</w:t>
      </w:r>
    </w:p>
    <w:p w14:paraId="7C3AD68F" w14:textId="77777777" w:rsidR="000A7C0B" w:rsidRDefault="009F38C7">
      <w:pPr>
        <w:pStyle w:val="liListNumber"/>
        <w:numPr>
          <w:ilvl w:val="0"/>
          <w:numId w:val="80"/>
        </w:numPr>
      </w:pPr>
      <w:r>
        <w:rPr>
          <w:color w:val="000000"/>
        </w:rPr>
        <w:t>To specify the number of pay periods over which to recover the advance amount and calculate the recovery amount per pay period:</w:t>
      </w:r>
    </w:p>
    <w:p w14:paraId="784627F4" w14:textId="77777777" w:rsidR="000A7C0B" w:rsidRDefault="009F38C7">
      <w:pPr>
        <w:pStyle w:val="liNoSpacing"/>
        <w:numPr>
          <w:ilvl w:val="1"/>
          <w:numId w:val="81"/>
        </w:numPr>
      </w:pPr>
      <w:r>
        <w:rPr>
          <w:color w:val="000000"/>
        </w:rPr>
        <w:t xml:space="preserve">Enter </w:t>
      </w:r>
      <w:r>
        <w:rPr>
          <w:rStyle w:val="spanDataItem"/>
        </w:rPr>
        <w:t>0</w:t>
      </w:r>
      <w:r>
        <w:rPr>
          <w:color w:val="000000"/>
        </w:rPr>
        <w:t xml:space="preserve"> for </w:t>
      </w:r>
      <w:r>
        <w:rPr>
          <w:rStyle w:val="spanFormFieldEmphasis"/>
        </w:rPr>
        <w:t>Advance recovery amount per pay period</w:t>
      </w:r>
      <w:r>
        <w:rPr>
          <w:color w:val="000000"/>
        </w:rPr>
        <w:t>.</w:t>
      </w:r>
    </w:p>
    <w:p w14:paraId="3677AD28" w14:textId="77777777" w:rsidR="000A7C0B" w:rsidRDefault="009F38C7">
      <w:pPr>
        <w:pStyle w:val="liNoSpacing"/>
        <w:numPr>
          <w:ilvl w:val="1"/>
          <w:numId w:val="81"/>
        </w:numPr>
      </w:pPr>
      <w:r>
        <w:rPr>
          <w:color w:val="000000"/>
        </w:rPr>
        <w:t xml:space="preserve">Enter the </w:t>
      </w:r>
      <w:r>
        <w:rPr>
          <w:rStyle w:val="spanFormFieldEmphasis"/>
        </w:rPr>
        <w:t>Number of pay periods to recover advance</w:t>
      </w:r>
      <w:r>
        <w:rPr>
          <w:color w:val="000000"/>
        </w:rPr>
        <w:t>.</w:t>
      </w:r>
    </w:p>
    <w:p w14:paraId="283AB891" w14:textId="77777777" w:rsidR="000A7C0B" w:rsidRDefault="009F38C7">
      <w:pPr>
        <w:pStyle w:val="liNoSpacing"/>
        <w:numPr>
          <w:ilvl w:val="1"/>
          <w:numId w:val="81"/>
        </w:numPr>
      </w:pPr>
      <w:r>
        <w:rPr>
          <w:color w:val="000000"/>
        </w:rPr>
        <w:t xml:space="preserve">Click </w:t>
      </w:r>
      <w:r>
        <w:rPr>
          <w:rStyle w:val="spanFormFieldEmphasis"/>
        </w:rPr>
        <w:t>Update</w:t>
      </w:r>
      <w:r>
        <w:rPr>
          <w:color w:val="000000"/>
        </w:rPr>
        <w:t xml:space="preserve"> to generate the advance recovery schedule.</w:t>
      </w:r>
    </w:p>
    <w:p w14:paraId="6FC74EC4" w14:textId="77777777" w:rsidR="000A7C0B" w:rsidRDefault="009F38C7">
      <w:pPr>
        <w:pStyle w:val="liListNumber"/>
        <w:numPr>
          <w:ilvl w:val="0"/>
          <w:numId w:val="82"/>
        </w:numPr>
      </w:pPr>
      <w:r>
        <w:rPr>
          <w:color w:val="000000"/>
        </w:rPr>
        <w:t>To specify the recovery amount per pay period and calculate the number of pay periods required:</w:t>
      </w:r>
    </w:p>
    <w:p w14:paraId="4C25A8F8" w14:textId="77777777" w:rsidR="000A7C0B" w:rsidRDefault="009F38C7">
      <w:pPr>
        <w:pStyle w:val="liNoSpacing"/>
        <w:numPr>
          <w:ilvl w:val="1"/>
          <w:numId w:val="83"/>
        </w:numPr>
      </w:pPr>
      <w:r>
        <w:rPr>
          <w:color w:val="000000"/>
        </w:rPr>
        <w:t xml:space="preserve">Enter </w:t>
      </w:r>
      <w:r>
        <w:rPr>
          <w:rStyle w:val="spanDataItem"/>
        </w:rPr>
        <w:t>0</w:t>
      </w:r>
      <w:r>
        <w:rPr>
          <w:color w:val="000000"/>
        </w:rPr>
        <w:t xml:space="preserve"> for </w:t>
      </w:r>
      <w:r>
        <w:rPr>
          <w:rStyle w:val="spanFormFieldEmphasis"/>
        </w:rPr>
        <w:t>Number of pay periods to recover advance</w:t>
      </w:r>
      <w:r>
        <w:rPr>
          <w:color w:val="000000"/>
        </w:rPr>
        <w:t>.</w:t>
      </w:r>
    </w:p>
    <w:p w14:paraId="5BCFFDFF" w14:textId="77777777" w:rsidR="000A7C0B" w:rsidRDefault="009F38C7">
      <w:pPr>
        <w:pStyle w:val="liNoSpacing"/>
        <w:numPr>
          <w:ilvl w:val="1"/>
          <w:numId w:val="83"/>
        </w:numPr>
      </w:pPr>
      <w:r>
        <w:rPr>
          <w:color w:val="000000"/>
        </w:rPr>
        <w:t xml:space="preserve">Enter the </w:t>
      </w:r>
      <w:r>
        <w:rPr>
          <w:rStyle w:val="spanFormFieldEmphasis"/>
        </w:rPr>
        <w:t>Advance recovery amount per pay period</w:t>
      </w:r>
      <w:r>
        <w:rPr>
          <w:color w:val="000000"/>
        </w:rPr>
        <w:t>.</w:t>
      </w:r>
    </w:p>
    <w:p w14:paraId="554FF98D" w14:textId="77777777" w:rsidR="000A7C0B" w:rsidRDefault="009F38C7">
      <w:pPr>
        <w:pStyle w:val="liNoSpacing"/>
        <w:numPr>
          <w:ilvl w:val="1"/>
          <w:numId w:val="83"/>
        </w:numPr>
      </w:pPr>
      <w:r>
        <w:rPr>
          <w:color w:val="000000"/>
        </w:rPr>
        <w:lastRenderedPageBreak/>
        <w:t xml:space="preserve">Click </w:t>
      </w:r>
      <w:r>
        <w:rPr>
          <w:rStyle w:val="spanFormFieldEmphasis"/>
        </w:rPr>
        <w:t>Update</w:t>
      </w:r>
      <w:r>
        <w:rPr>
          <w:color w:val="000000"/>
        </w:rPr>
        <w:t xml:space="preserve"> to generate the advance recovery schedule.</w:t>
      </w:r>
    </w:p>
    <w:p w14:paraId="78256EDC" w14:textId="77777777" w:rsidR="000A7C0B" w:rsidRDefault="009F38C7">
      <w:pPr>
        <w:pStyle w:val="liListNumber"/>
        <w:numPr>
          <w:ilvl w:val="0"/>
          <w:numId w:val="84"/>
        </w:numPr>
      </w:pPr>
      <w:r>
        <w:rPr>
          <w:color w:val="000000"/>
        </w:rPr>
        <w:t xml:space="preserve">To specify both the recovery amount per pay period and the number of pay periods and calculate the resulting </w:t>
      </w:r>
      <w:r>
        <w:rPr>
          <w:rStyle w:val="spanFormFieldEmphasis"/>
        </w:rPr>
        <w:t>Worker amount</w:t>
      </w:r>
      <w:r>
        <w:rPr>
          <w:color w:val="000000"/>
        </w:rPr>
        <w:t>:</w:t>
      </w:r>
    </w:p>
    <w:p w14:paraId="4F1AE98E" w14:textId="77777777" w:rsidR="000A7C0B" w:rsidRDefault="009F38C7">
      <w:pPr>
        <w:pStyle w:val="liNoSpacing2"/>
        <w:numPr>
          <w:ilvl w:val="1"/>
          <w:numId w:val="85"/>
        </w:numPr>
      </w:pPr>
      <w:r>
        <w:rPr>
          <w:color w:val="000000"/>
        </w:rPr>
        <w:t xml:space="preserve">Enter the </w:t>
      </w:r>
      <w:r>
        <w:rPr>
          <w:rStyle w:val="spanFormFieldEmphasis"/>
        </w:rPr>
        <w:t>Number of pay periods to recover advance</w:t>
      </w:r>
      <w:r>
        <w:rPr>
          <w:color w:val="000000"/>
        </w:rPr>
        <w:t>.</w:t>
      </w:r>
    </w:p>
    <w:p w14:paraId="567EBB56" w14:textId="77777777" w:rsidR="000A7C0B" w:rsidRDefault="009F38C7">
      <w:pPr>
        <w:pStyle w:val="liNoSpacing2"/>
        <w:numPr>
          <w:ilvl w:val="1"/>
          <w:numId w:val="85"/>
        </w:numPr>
      </w:pPr>
      <w:r>
        <w:rPr>
          <w:color w:val="000000"/>
        </w:rPr>
        <w:t xml:space="preserve">Enter the </w:t>
      </w:r>
      <w:r>
        <w:rPr>
          <w:rStyle w:val="spanFormFieldEmphasis"/>
        </w:rPr>
        <w:t>Advance recovery amount per pay period</w:t>
      </w:r>
      <w:r>
        <w:rPr>
          <w:color w:val="000000"/>
        </w:rPr>
        <w:t>.</w:t>
      </w:r>
    </w:p>
    <w:p w14:paraId="56E5A869" w14:textId="77777777" w:rsidR="000A7C0B" w:rsidRDefault="009F38C7">
      <w:pPr>
        <w:pStyle w:val="liNoSpacing2"/>
        <w:numPr>
          <w:ilvl w:val="1"/>
          <w:numId w:val="85"/>
        </w:numPr>
      </w:pPr>
      <w:r>
        <w:rPr>
          <w:color w:val="000000"/>
        </w:rPr>
        <w:t xml:space="preserve">Click </w:t>
      </w:r>
      <w:r>
        <w:rPr>
          <w:rStyle w:val="spanFormFieldEmphasis"/>
        </w:rPr>
        <w:t>Update</w:t>
      </w:r>
      <w:r>
        <w:rPr>
          <w:color w:val="000000"/>
        </w:rPr>
        <w:t xml:space="preserve"> to generate the advance recovery schedule.</w:t>
      </w:r>
    </w:p>
    <w:p w14:paraId="437A99A3" w14:textId="77777777" w:rsidR="000A7C0B" w:rsidRDefault="009F38C7">
      <w:pPr>
        <w:pStyle w:val="pNote"/>
      </w:pPr>
      <w:r>
        <w:rPr>
          <w:color w:val="000000"/>
        </w:rPr>
        <w:t xml:space="preserve">NOTE: you will receive an alert if </w:t>
      </w:r>
      <w:r>
        <w:rPr>
          <w:rStyle w:val="spanFormFieldEmphasis"/>
        </w:rPr>
        <w:t>Worker amount</w:t>
      </w:r>
      <w:r>
        <w:rPr>
          <w:color w:val="000000"/>
        </w:rPr>
        <w:t xml:space="preserve"> is less than the amount to be recovered</w:t>
      </w:r>
    </w:p>
    <w:p w14:paraId="5164E5B8" w14:textId="77777777" w:rsidR="000A7C0B" w:rsidRDefault="009F38C7">
      <w:pPr>
        <w:pStyle w:val="liListNumber"/>
        <w:numPr>
          <w:ilvl w:val="0"/>
          <w:numId w:val="86"/>
        </w:numPr>
      </w:pPr>
      <w:r>
        <w:rPr>
          <w:color w:val="000000"/>
        </w:rPr>
        <w:t xml:space="preserve">If required, modify the </w:t>
      </w:r>
      <w:r>
        <w:rPr>
          <w:rStyle w:val="spanFormFieldEmphasis"/>
        </w:rPr>
        <w:t>Pay period end dates</w:t>
      </w:r>
      <w:r>
        <w:rPr>
          <w:color w:val="000000"/>
        </w:rPr>
        <w:t xml:space="preserve"> in the recovery schedule table to change the date of each recovery.</w:t>
      </w:r>
    </w:p>
    <w:p w14:paraId="26CDA614" w14:textId="77777777" w:rsidR="000A7C0B" w:rsidRDefault="009F38C7">
      <w:pPr>
        <w:pStyle w:val="liListNumber"/>
        <w:numPr>
          <w:ilvl w:val="0"/>
          <w:numId w:val="86"/>
        </w:numPr>
      </w:pPr>
      <w:r>
        <w:rPr>
          <w:color w:val="000000"/>
        </w:rPr>
        <w:t xml:space="preserve">Click </w:t>
      </w:r>
      <w:r>
        <w:rPr>
          <w:rStyle w:val="spanFormFieldEmphasis"/>
        </w:rPr>
        <w:t>Save</w:t>
      </w:r>
      <w:r>
        <w:rPr>
          <w:color w:val="000000"/>
        </w:rPr>
        <w:t xml:space="preserve"> to commit the advance recovery schedule.</w:t>
      </w:r>
    </w:p>
    <w:p w14:paraId="3A6905C3" w14:textId="77777777" w:rsidR="000A7C0B" w:rsidRDefault="009F38C7">
      <w:pPr>
        <w:pStyle w:val="liListNumber"/>
        <w:numPr>
          <w:ilvl w:val="0"/>
          <w:numId w:val="86"/>
        </w:numPr>
        <w:spacing w:after="160"/>
      </w:pPr>
      <w:r>
        <w:rPr>
          <w:color w:val="000000"/>
        </w:rPr>
        <w:t>Close the form.</w:t>
      </w:r>
    </w:p>
    <w:p w14:paraId="6A0EE207" w14:textId="77777777" w:rsidR="000A7C0B" w:rsidRDefault="009F38C7">
      <w:pPr>
        <w:pStyle w:val="h4Heading4"/>
      </w:pPr>
      <w:bookmarkStart w:id="39" w:name="_Toc165556398"/>
      <w:r>
        <w:t>4.3.6.3 Modify an Existing Advance or Recovery Schedule</w:t>
      </w:r>
      <w:bookmarkEnd w:id="39"/>
    </w:p>
    <w:p w14:paraId="58021EBA" w14:textId="77777777" w:rsidR="000A7C0B" w:rsidRDefault="009F38C7">
      <w:pPr>
        <w:pStyle w:val="pBodyText"/>
      </w:pPr>
      <w:r>
        <w:rPr>
          <w:color w:val="000000"/>
        </w:rPr>
        <w:t>You can modify an advance or its recovery schedule provided it is not already marked as recovered.</w:t>
      </w:r>
    </w:p>
    <w:p w14:paraId="6461ACE5" w14:textId="77777777" w:rsidR="000A7C0B" w:rsidRDefault="009F38C7">
      <w:pPr>
        <w:pStyle w:val="pBodyText"/>
      </w:pPr>
      <w:r>
        <w:rPr>
          <w:color w:val="000000"/>
        </w:rPr>
        <w:t>To modify an existing advance or recovery schedule:</w:t>
      </w:r>
    </w:p>
    <w:p w14:paraId="1232B98A" w14:textId="77777777" w:rsidR="000A7C0B" w:rsidRDefault="009F38C7">
      <w:pPr>
        <w:pStyle w:val="liListNumber"/>
        <w:numPr>
          <w:ilvl w:val="0"/>
          <w:numId w:val="87"/>
        </w:numPr>
        <w:spacing w:before="160"/>
      </w:pPr>
      <w:r>
        <w:rPr>
          <w:color w:val="000000"/>
        </w:rPr>
        <w:t xml:space="preserve">On the </w:t>
      </w:r>
      <w:r>
        <w:rPr>
          <w:rStyle w:val="spanFormFieldEmphasis"/>
        </w:rPr>
        <w:t>Worker advances</w:t>
      </w:r>
      <w:r>
        <w:rPr>
          <w:color w:val="000000"/>
        </w:rPr>
        <w:t xml:space="preserve"> form, select the advance to modify.</w:t>
      </w:r>
    </w:p>
    <w:p w14:paraId="3F04AFA3" w14:textId="77777777" w:rsidR="000A7C0B" w:rsidRDefault="009F38C7">
      <w:pPr>
        <w:pStyle w:val="liListNumber"/>
        <w:numPr>
          <w:ilvl w:val="0"/>
          <w:numId w:val="87"/>
        </w:numPr>
      </w:pPr>
      <w:r>
        <w:rPr>
          <w:color w:val="000000"/>
        </w:rPr>
        <w:t xml:space="preserve">On the </w:t>
      </w:r>
      <w:r>
        <w:rPr>
          <w:rStyle w:val="spanFormFieldEmphasis"/>
        </w:rPr>
        <w:t>General</w:t>
      </w:r>
      <w:r>
        <w:rPr>
          <w:color w:val="000000"/>
        </w:rPr>
        <w:t xml:space="preserve"> tab, adjust the data fields as desired. </w:t>
      </w:r>
      <w:r>
        <w:rPr>
          <w:rStyle w:val="variable2"/>
        </w:rPr>
        <w:t xml:space="preserve">Click </w:t>
      </w:r>
      <w:r>
        <w:rPr>
          <w:rStyle w:val="spanFormFieldEmphasis"/>
        </w:rPr>
        <w:t>Save</w:t>
      </w:r>
      <w:r>
        <w:rPr>
          <w:color w:val="000000"/>
        </w:rPr>
        <w:t xml:space="preserve"> to save your changes.</w:t>
      </w:r>
    </w:p>
    <w:p w14:paraId="31D2C526" w14:textId="77777777" w:rsidR="000A7C0B" w:rsidRDefault="009F38C7">
      <w:pPr>
        <w:pStyle w:val="liListNumber"/>
        <w:numPr>
          <w:ilvl w:val="0"/>
          <w:numId w:val="87"/>
        </w:numPr>
      </w:pPr>
      <w:r>
        <w:rPr>
          <w:color w:val="000000"/>
        </w:rPr>
        <w:t xml:space="preserve">To modify the recovery schedule, click the </w:t>
      </w:r>
      <w:r>
        <w:rPr>
          <w:rStyle w:val="spanFormFieldEmphasis"/>
        </w:rPr>
        <w:t>Recoveries</w:t>
      </w:r>
      <w:r>
        <w:rPr>
          <w:color w:val="000000"/>
        </w:rPr>
        <w:t xml:space="preserve"> tab and select the recovery periods in the table to modify.</w:t>
      </w:r>
    </w:p>
    <w:p w14:paraId="7DE220D6" w14:textId="77777777" w:rsidR="000A7C0B" w:rsidRDefault="009F38C7">
      <w:pPr>
        <w:pStyle w:val="liListNumber"/>
        <w:numPr>
          <w:ilvl w:val="0"/>
          <w:numId w:val="87"/>
        </w:numPr>
      </w:pPr>
      <w:r>
        <w:rPr>
          <w:color w:val="000000"/>
        </w:rPr>
        <w:t xml:space="preserve">Change recovery fields as desired. To delete records, select them and </w:t>
      </w:r>
      <w:r>
        <w:rPr>
          <w:rStyle w:val="variable2"/>
        </w:rPr>
        <w:t xml:space="preserve">click </w:t>
      </w:r>
      <w:r>
        <w:rPr>
          <w:rStyle w:val="spanFormFieldEmphasis"/>
        </w:rPr>
        <w:t>Delete</w:t>
      </w:r>
      <w:r>
        <w:rPr>
          <w:color w:val="000000"/>
        </w:rPr>
        <w:t xml:space="preserve">. </w:t>
      </w:r>
    </w:p>
    <w:p w14:paraId="6712B05E" w14:textId="77777777" w:rsidR="000A7C0B" w:rsidRDefault="009F38C7">
      <w:pPr>
        <w:pStyle w:val="liListNumber"/>
        <w:numPr>
          <w:ilvl w:val="0"/>
          <w:numId w:val="87"/>
        </w:numPr>
      </w:pPr>
      <w:r>
        <w:rPr>
          <w:color w:val="000000"/>
        </w:rPr>
        <w:t xml:space="preserve">Click </w:t>
      </w:r>
      <w:r>
        <w:rPr>
          <w:rStyle w:val="spanFormFieldEmphasis"/>
        </w:rPr>
        <w:t>Save</w:t>
      </w:r>
      <w:r>
        <w:rPr>
          <w:color w:val="000000"/>
        </w:rPr>
        <w:t xml:space="preserve"> and you will be returned to the </w:t>
      </w:r>
      <w:r>
        <w:rPr>
          <w:rStyle w:val="spanFormFieldEmphasis"/>
        </w:rPr>
        <w:t>Overview</w:t>
      </w:r>
      <w:r>
        <w:rPr>
          <w:color w:val="000000"/>
        </w:rPr>
        <w:t xml:space="preserve"> tab.</w:t>
      </w:r>
    </w:p>
    <w:p w14:paraId="53050573" w14:textId="77777777" w:rsidR="000A7C0B" w:rsidRDefault="009F38C7">
      <w:pPr>
        <w:pStyle w:val="liListNumber"/>
        <w:numPr>
          <w:ilvl w:val="0"/>
          <w:numId w:val="87"/>
        </w:numPr>
        <w:spacing w:after="160"/>
      </w:pPr>
      <w:r>
        <w:rPr>
          <w:color w:val="000000"/>
        </w:rPr>
        <w:t xml:space="preserve">Click </w:t>
      </w:r>
      <w:r>
        <w:rPr>
          <w:rStyle w:val="spanFormFieldEmphasis"/>
        </w:rPr>
        <w:t>Save</w:t>
      </w:r>
      <w:r>
        <w:rPr>
          <w:color w:val="000000"/>
        </w:rPr>
        <w:t xml:space="preserve"> to save your changes.</w:t>
      </w:r>
    </w:p>
    <w:p w14:paraId="02AEFDEC" w14:textId="77777777" w:rsidR="000A7C0B" w:rsidRDefault="009F38C7">
      <w:pPr>
        <w:pStyle w:val="h3Heading3"/>
      </w:pPr>
      <w:bookmarkStart w:id="40" w:name="_Toc165556399"/>
      <w:r>
        <w:t>4.3.7 Import Wage Increments</w:t>
      </w:r>
      <w:bookmarkEnd w:id="40"/>
    </w:p>
    <w:p w14:paraId="0E5004DA" w14:textId="77777777" w:rsidR="000A7C0B" w:rsidRDefault="009F38C7">
      <w:pPr>
        <w:pStyle w:val="pBodyText"/>
      </w:pPr>
      <w:r>
        <w:rPr>
          <w:color w:val="000000"/>
        </w:rPr>
        <w:t>Wage increments are predetermined pay increases that occur at a defined time. There are two methods to manage wage increments for workers:</w:t>
      </w:r>
    </w:p>
    <w:p w14:paraId="2ED6E8EE" w14:textId="77777777" w:rsidR="000A7C0B" w:rsidRDefault="009F38C7">
      <w:pPr>
        <w:pStyle w:val="liListParagraph"/>
        <w:numPr>
          <w:ilvl w:val="0"/>
          <w:numId w:val="88"/>
        </w:numPr>
        <w:spacing w:before="160"/>
      </w:pPr>
      <w:r>
        <w:rPr>
          <w:color w:val="000000"/>
        </w:rPr>
        <w:t>creating a spreadsheet of wage increments and importing them</w:t>
      </w:r>
    </w:p>
    <w:p w14:paraId="05B2B2C1" w14:textId="77777777" w:rsidR="000A7C0B" w:rsidRDefault="009F38C7">
      <w:pPr>
        <w:pStyle w:val="liListParagraph"/>
        <w:numPr>
          <w:ilvl w:val="0"/>
          <w:numId w:val="88"/>
        </w:numPr>
        <w:spacing w:after="160"/>
      </w:pPr>
      <w:r>
        <w:rPr>
          <w:color w:val="000000"/>
        </w:rPr>
        <w:t>generating wage increment steps from a predefined set of criteria</w:t>
      </w:r>
    </w:p>
    <w:p w14:paraId="338043BF" w14:textId="77777777" w:rsidR="000A7C0B" w:rsidRDefault="009F38C7">
      <w:pPr>
        <w:pStyle w:val="pBodyText"/>
      </w:pPr>
      <w:r>
        <w:rPr>
          <w:color w:val="000000"/>
        </w:rPr>
        <w:t>Both methods require setup of a wage increment code prior to importing or generating the wage increments. This section details the method of importing wage increments.</w:t>
      </w:r>
    </w:p>
    <w:p w14:paraId="5AB3C19D" w14:textId="77777777" w:rsidR="000A7C0B" w:rsidRDefault="009F38C7">
      <w:pPr>
        <w:pStyle w:val="pBodyText"/>
      </w:pPr>
      <w:r>
        <w:rPr>
          <w:color w:val="000000"/>
        </w:rPr>
        <w:t>Wage increments are individual transaction records that record a change to a worker's salary or hourly rate. Whether they are imported or generated, they must then be applied to workers or their positions to enact the effective-dated change.</w:t>
      </w:r>
    </w:p>
    <w:p w14:paraId="3D178BF6" w14:textId="77777777" w:rsidR="000A7C0B" w:rsidRDefault="009F38C7">
      <w:pPr>
        <w:pStyle w:val="h4Heading4"/>
      </w:pPr>
      <w:bookmarkStart w:id="41" w:name="_Toc165556400"/>
      <w:r>
        <w:t>4.3.7.1 Set up a Wage Increment Code</w:t>
      </w:r>
      <w:bookmarkEnd w:id="41"/>
    </w:p>
    <w:p w14:paraId="4B6133BC" w14:textId="77777777" w:rsidR="000A7C0B" w:rsidRDefault="009F38C7">
      <w:pPr>
        <w:pStyle w:val="pBodyText"/>
      </w:pPr>
      <w:r>
        <w:rPr>
          <w:color w:val="000000"/>
        </w:rPr>
        <w:t>All wage increments must be associated with a wage increment code, regardless of whether they are generated or imported.</w:t>
      </w:r>
    </w:p>
    <w:p w14:paraId="6B0A8531" w14:textId="77777777" w:rsidR="000A7C0B" w:rsidRDefault="009F38C7">
      <w:pPr>
        <w:pStyle w:val="pBodyText"/>
      </w:pPr>
      <w:r>
        <w:rPr>
          <w:color w:val="000000"/>
        </w:rPr>
        <w:t>To set up a wage increment code:</w:t>
      </w:r>
    </w:p>
    <w:p w14:paraId="0DA49719" w14:textId="77777777" w:rsidR="000A7C0B" w:rsidRDefault="009F38C7">
      <w:pPr>
        <w:pStyle w:val="liListNumber"/>
        <w:numPr>
          <w:ilvl w:val="0"/>
          <w:numId w:val="89"/>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Salary</w:t>
      </w:r>
      <w:r>
        <w:rPr>
          <w:color w:val="000000"/>
        </w:rPr>
        <w:t xml:space="preserve"> &gt; </w:t>
      </w:r>
      <w:r>
        <w:rPr>
          <w:rStyle w:val="spanFormFieldEmphasis"/>
        </w:rPr>
        <w:t>Wage increments</w:t>
      </w:r>
      <w:r>
        <w:rPr>
          <w:color w:val="000000"/>
        </w:rPr>
        <w:t xml:space="preserve"> to open the </w:t>
      </w:r>
      <w:r>
        <w:rPr>
          <w:rStyle w:val="spanFormFieldEmphasis"/>
        </w:rPr>
        <w:t>Wage increments</w:t>
      </w:r>
      <w:r>
        <w:rPr>
          <w:color w:val="000000"/>
        </w:rPr>
        <w:t xml:space="preserve"> form.</w:t>
      </w:r>
    </w:p>
    <w:p w14:paraId="7E455BF1" w14:textId="77777777" w:rsidR="000A7C0B" w:rsidRDefault="00DC06D9">
      <w:pPr>
        <w:pStyle w:val="pImgCenter"/>
      </w:pPr>
      <w:r>
        <w:rPr>
          <w:noProof/>
        </w:rPr>
        <w:lastRenderedPageBreak/>
        <w:drawing>
          <wp:inline distT="0" distB="0" distL="0" distR="0" wp14:anchorId="5FDC062E" wp14:editId="16E5FD1D">
            <wp:extent cx="4601210" cy="2241550"/>
            <wp:effectExtent l="0" t="0" r="0" b="0"/>
            <wp:docPr id="64"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1210" cy="2241550"/>
                    </a:xfrm>
                    <a:prstGeom prst="rect">
                      <a:avLst/>
                    </a:prstGeom>
                    <a:noFill/>
                    <a:ln>
                      <a:noFill/>
                    </a:ln>
                  </pic:spPr>
                </pic:pic>
              </a:graphicData>
            </a:graphic>
          </wp:inline>
        </w:drawing>
      </w:r>
    </w:p>
    <w:p w14:paraId="45E51FCA" w14:textId="77777777" w:rsidR="000A7C0B" w:rsidRDefault="009F38C7">
      <w:pPr>
        <w:pStyle w:val="liListParagraph"/>
        <w:numPr>
          <w:ilvl w:val="0"/>
          <w:numId w:val="89"/>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02017050" w14:textId="77777777" w:rsidR="000A7C0B" w:rsidRDefault="009F38C7">
      <w:pPr>
        <w:pStyle w:val="liListNumber"/>
        <w:numPr>
          <w:ilvl w:val="0"/>
          <w:numId w:val="89"/>
        </w:numPr>
      </w:pPr>
      <w:r>
        <w:rPr>
          <w:color w:val="000000"/>
        </w:rPr>
        <w:t xml:space="preserve">On the </w:t>
      </w:r>
      <w:r>
        <w:rPr>
          <w:rStyle w:val="spanFormFieldEmphasis"/>
        </w:rPr>
        <w:t>General</w:t>
      </w:r>
      <w:r>
        <w:rPr>
          <w:color w:val="000000"/>
        </w:rPr>
        <w:t xml:space="preserve"> tab, enter the </w:t>
      </w:r>
      <w:r>
        <w:rPr>
          <w:rStyle w:val="spanFormFieldEmphasis"/>
        </w:rPr>
        <w:t>Wage increment</w:t>
      </w:r>
      <w:r>
        <w:rPr>
          <w:color w:val="000000"/>
        </w:rPr>
        <w:t xml:space="preserve"> name and </w:t>
      </w:r>
      <w:r>
        <w:rPr>
          <w:rStyle w:val="spanFormFieldEmphasis"/>
        </w:rPr>
        <w:t>Description</w:t>
      </w:r>
      <w:r>
        <w:rPr>
          <w:color w:val="000000"/>
        </w:rPr>
        <w:t xml:space="preserve">. The </w:t>
      </w:r>
      <w:r>
        <w:rPr>
          <w:rStyle w:val="spanFormFieldEmphasis"/>
        </w:rPr>
        <w:t>Short code</w:t>
      </w:r>
      <w:r>
        <w:rPr>
          <w:color w:val="000000"/>
        </w:rPr>
        <w:t xml:space="preserve"> defaults to the first five characters of the name.</w:t>
      </w:r>
    </w:p>
    <w:p w14:paraId="0C3E5E12" w14:textId="77777777" w:rsidR="000A7C0B" w:rsidRDefault="009F38C7">
      <w:pPr>
        <w:pStyle w:val="liListNumber"/>
        <w:numPr>
          <w:ilvl w:val="0"/>
          <w:numId w:val="89"/>
        </w:numPr>
      </w:pPr>
      <w:r>
        <w:rPr>
          <w:color w:val="000000"/>
        </w:rPr>
        <w:t xml:space="preserve">Enter the </w:t>
      </w:r>
      <w:r>
        <w:rPr>
          <w:rStyle w:val="spanFormFieldEmphasis"/>
        </w:rPr>
        <w:t>Start date</w:t>
      </w:r>
      <w:r>
        <w:rPr>
          <w:color w:val="000000"/>
        </w:rPr>
        <w:t xml:space="preserve"> and </w:t>
      </w:r>
      <w:r>
        <w:rPr>
          <w:rStyle w:val="spanFormFieldEmphasis"/>
        </w:rPr>
        <w:t>End date</w:t>
      </w:r>
      <w:r>
        <w:rPr>
          <w:color w:val="000000"/>
        </w:rPr>
        <w:t xml:space="preserve"> of the wage increment. Workers and positions must be active within this date range to be considered for eligibility.</w:t>
      </w:r>
    </w:p>
    <w:p w14:paraId="4FAB8413" w14:textId="77777777" w:rsidR="000A7C0B" w:rsidRDefault="009F38C7">
      <w:pPr>
        <w:pStyle w:val="liListNumber"/>
        <w:numPr>
          <w:ilvl w:val="0"/>
          <w:numId w:val="89"/>
        </w:numPr>
      </w:pPr>
      <w:r>
        <w:rPr>
          <w:color w:val="000000"/>
        </w:rPr>
        <w:t xml:space="preserve">Enter the </w:t>
      </w:r>
      <w:r>
        <w:rPr>
          <w:rStyle w:val="spanFormFieldEmphasis"/>
        </w:rPr>
        <w:t>Minimum amount</w:t>
      </w:r>
      <w:r>
        <w:rPr>
          <w:color w:val="000000"/>
        </w:rPr>
        <w:t xml:space="preserve"> and </w:t>
      </w:r>
      <w:r>
        <w:rPr>
          <w:rStyle w:val="spanFormFieldEmphasis"/>
        </w:rPr>
        <w:t>Maximum amount</w:t>
      </w:r>
      <w:r>
        <w:rPr>
          <w:color w:val="000000"/>
        </w:rPr>
        <w:t>. These amounts are annualized (hourly and salary) outer boundaries of the wage increment amount. Wage increments that fall outside these boundaries are still generated, but not automatically applied.</w:t>
      </w:r>
    </w:p>
    <w:p w14:paraId="01F6ABD5" w14:textId="77777777" w:rsidR="000A7C0B" w:rsidRDefault="009F38C7">
      <w:pPr>
        <w:pStyle w:val="lilistItem"/>
        <w:numPr>
          <w:ilvl w:val="0"/>
          <w:numId w:val="90"/>
        </w:numPr>
      </w:pPr>
      <w:r>
        <w:rPr>
          <w:color w:val="000000"/>
        </w:rPr>
        <w:t xml:space="preserve">Select the </w:t>
      </w:r>
      <w:r>
        <w:rPr>
          <w:rStyle w:val="spanFormFieldEmphasis"/>
        </w:rPr>
        <w:t>Salary type</w:t>
      </w:r>
      <w:r>
        <w:rPr>
          <w:color w:val="000000"/>
        </w:rPr>
        <w:t xml:space="preserve"> of the workers to be considered for this wage increment.</w:t>
      </w:r>
    </w:p>
    <w:p w14:paraId="6F2AB3E3" w14:textId="77777777" w:rsidR="000A7C0B" w:rsidRDefault="009F38C7">
      <w:pPr>
        <w:pStyle w:val="liListNumber"/>
        <w:numPr>
          <w:ilvl w:val="0"/>
          <w:numId w:val="90"/>
        </w:numPr>
        <w:spacing w:after="60"/>
      </w:pPr>
      <w:r>
        <w:rPr>
          <w:color w:val="000000"/>
        </w:rPr>
        <w:t>Set any of the following run parameters:</w:t>
      </w:r>
    </w:p>
    <w:p w14:paraId="5443FD6F" w14:textId="77777777" w:rsidR="000A7C0B" w:rsidRDefault="009F38C7">
      <w:pPr>
        <w:pStyle w:val="liNoSpacing"/>
        <w:numPr>
          <w:ilvl w:val="1"/>
          <w:numId w:val="91"/>
        </w:numPr>
      </w:pPr>
      <w:r>
        <w:rPr>
          <w:rStyle w:val="spanFormFieldEmphasis"/>
        </w:rPr>
        <w:t>Use import file only</w:t>
      </w:r>
      <w:r>
        <w:rPr>
          <w:color w:val="000000"/>
        </w:rPr>
        <w:t xml:space="preserve">: </w:t>
      </w:r>
      <w:r>
        <w:rPr>
          <w:rStyle w:val="spanDataItem"/>
        </w:rPr>
        <w:t>Yes</w:t>
      </w:r>
      <w:r>
        <w:rPr>
          <w:color w:val="000000"/>
        </w:rPr>
        <w:t>/</w:t>
      </w:r>
      <w:r>
        <w:rPr>
          <w:rStyle w:val="spanDataItem"/>
        </w:rPr>
        <w:t>No</w:t>
      </w:r>
      <w:r>
        <w:rPr>
          <w:color w:val="000000"/>
        </w:rPr>
        <w:t xml:space="preserve"> whether you import wage increments for this code. Set to </w:t>
      </w:r>
      <w:r>
        <w:rPr>
          <w:rStyle w:val="spanDataItem"/>
        </w:rPr>
        <w:t>Yes</w:t>
      </w:r>
      <w:r>
        <w:rPr>
          <w:color w:val="000000"/>
        </w:rPr>
        <w:t xml:space="preserve"> to indicate this wage increment code is for imported wage increments. This disables certain fields on this form as they are not used for imported wage increments.</w:t>
      </w:r>
    </w:p>
    <w:p w14:paraId="4F5E605E" w14:textId="77777777" w:rsidR="000A7C0B" w:rsidRDefault="009F38C7">
      <w:pPr>
        <w:pStyle w:val="liNoSpacing"/>
        <w:numPr>
          <w:ilvl w:val="1"/>
          <w:numId w:val="91"/>
        </w:numPr>
      </w:pPr>
      <w:r>
        <w:rPr>
          <w:rStyle w:val="spanFormFieldEmphasis"/>
        </w:rPr>
        <w:t>Terminated</w:t>
      </w:r>
      <w:r>
        <w:rPr>
          <w:color w:val="000000"/>
        </w:rPr>
        <w:t xml:space="preserve">: </w:t>
      </w:r>
      <w:r>
        <w:rPr>
          <w:rStyle w:val="spanDataItem"/>
        </w:rPr>
        <w:t>Yes</w:t>
      </w:r>
      <w:r>
        <w:rPr>
          <w:color w:val="000000"/>
        </w:rPr>
        <w:t>/</w:t>
      </w:r>
      <w:r>
        <w:rPr>
          <w:rStyle w:val="spanDataItem"/>
        </w:rPr>
        <w:t>No</w:t>
      </w:r>
      <w:r>
        <w:rPr>
          <w:color w:val="000000"/>
        </w:rPr>
        <w:t xml:space="preserve"> whether workers or positions that terminate within the date range are considered for the wage increment</w:t>
      </w:r>
    </w:p>
    <w:p w14:paraId="72A3D634" w14:textId="77777777" w:rsidR="000A7C0B" w:rsidRDefault="009F38C7">
      <w:pPr>
        <w:pStyle w:val="liListNumber"/>
        <w:numPr>
          <w:ilvl w:val="0"/>
          <w:numId w:val="92"/>
        </w:numPr>
      </w:pPr>
      <w:r>
        <w:rPr>
          <w:color w:val="000000"/>
        </w:rPr>
        <w:t xml:space="preserve">Specify an </w:t>
      </w:r>
      <w:r>
        <w:rPr>
          <w:rStyle w:val="spanFormFieldEmphasis"/>
        </w:rPr>
        <w:t>Effective date</w:t>
      </w:r>
      <w:r>
        <w:rPr>
          <w:color w:val="000000"/>
        </w:rPr>
        <w:t>. All wage increment changes use this date as their active date.</w:t>
      </w:r>
    </w:p>
    <w:p w14:paraId="125D83DA" w14:textId="77777777" w:rsidR="000A7C0B" w:rsidRDefault="009F38C7">
      <w:pPr>
        <w:pStyle w:val="liListNumber"/>
        <w:numPr>
          <w:ilvl w:val="0"/>
          <w:numId w:val="92"/>
        </w:numPr>
      </w:pPr>
      <w:r>
        <w:rPr>
          <w:color w:val="000000"/>
        </w:rPr>
        <w:t>Further refine the eligibility criteria of the wage increment on the following tabs:</w:t>
      </w:r>
    </w:p>
    <w:p w14:paraId="2897F885" w14:textId="77777777" w:rsidR="000A7C0B" w:rsidRDefault="009F38C7">
      <w:pPr>
        <w:pStyle w:val="liNoSpacing"/>
        <w:numPr>
          <w:ilvl w:val="1"/>
          <w:numId w:val="93"/>
        </w:numPr>
      </w:pPr>
      <w:r>
        <w:rPr>
          <w:rStyle w:val="spanFormFieldEmphasis"/>
        </w:rPr>
        <w:t>Pay groups</w:t>
      </w:r>
      <w:r>
        <w:rPr>
          <w:color w:val="000000"/>
        </w:rPr>
        <w:t>: only workers in the selected pay groups are eligible</w:t>
      </w:r>
    </w:p>
    <w:p w14:paraId="6925D43D" w14:textId="77777777" w:rsidR="000A7C0B" w:rsidRDefault="009F38C7">
      <w:pPr>
        <w:pStyle w:val="liNoSpacing"/>
        <w:numPr>
          <w:ilvl w:val="1"/>
          <w:numId w:val="93"/>
        </w:numPr>
      </w:pPr>
      <w:r>
        <w:rPr>
          <w:rStyle w:val="spanFormFieldEmphasis"/>
        </w:rPr>
        <w:t>Salaries</w:t>
      </w:r>
      <w:r>
        <w:rPr>
          <w:color w:val="000000"/>
        </w:rPr>
        <w:t xml:space="preserve">: only workers with the selected salary codes are eligible </w:t>
      </w:r>
    </w:p>
    <w:p w14:paraId="6B4C24C3" w14:textId="77777777" w:rsidR="000A7C0B" w:rsidRDefault="009F38C7">
      <w:pPr>
        <w:pStyle w:val="liNoSpacing"/>
        <w:numPr>
          <w:ilvl w:val="1"/>
          <w:numId w:val="93"/>
        </w:numPr>
      </w:pPr>
      <w:r>
        <w:rPr>
          <w:rStyle w:val="spanFormFieldEmphasis"/>
        </w:rPr>
        <w:t>Occupations</w:t>
      </w:r>
      <w:r>
        <w:rPr>
          <w:color w:val="000000"/>
        </w:rPr>
        <w:t>: only workers in the selected occupations are eligible</w:t>
      </w:r>
    </w:p>
    <w:p w14:paraId="632B4FAA" w14:textId="77777777" w:rsidR="000A7C0B" w:rsidRDefault="009F38C7">
      <w:pPr>
        <w:pStyle w:val="liNoSpacing"/>
        <w:numPr>
          <w:ilvl w:val="1"/>
          <w:numId w:val="93"/>
        </w:numPr>
      </w:pPr>
      <w:r>
        <w:rPr>
          <w:rStyle w:val="spanFormFieldEmphasis"/>
        </w:rPr>
        <w:t>Departments</w:t>
      </w:r>
      <w:r>
        <w:rPr>
          <w:color w:val="000000"/>
        </w:rPr>
        <w:t>: only workers in the selected departments are eligible</w:t>
      </w:r>
    </w:p>
    <w:p w14:paraId="0F9C0C4B" w14:textId="77777777" w:rsidR="000A7C0B" w:rsidRDefault="009F38C7">
      <w:pPr>
        <w:pStyle w:val="liNoSpacing"/>
        <w:numPr>
          <w:ilvl w:val="1"/>
          <w:numId w:val="93"/>
        </w:numPr>
      </w:pPr>
      <w:r>
        <w:rPr>
          <w:rStyle w:val="spanFormFieldEmphasis"/>
        </w:rPr>
        <w:t>Position types</w:t>
      </w:r>
      <w:r>
        <w:rPr>
          <w:color w:val="000000"/>
        </w:rPr>
        <w:t xml:space="preserve">: only workers with the selected </w:t>
      </w:r>
      <w:r>
        <w:rPr>
          <w:rStyle w:val="spanFormFieldEmphasis"/>
        </w:rPr>
        <w:t>Position types</w:t>
      </w:r>
      <w:r>
        <w:rPr>
          <w:color w:val="000000"/>
        </w:rPr>
        <w:t xml:space="preserve"> on their </w:t>
      </w:r>
      <w:r>
        <w:rPr>
          <w:rStyle w:val="spanFormFieldEmphasis"/>
        </w:rPr>
        <w:t>Worker positions</w:t>
      </w:r>
      <w:r>
        <w:rPr>
          <w:color w:val="000000"/>
        </w:rPr>
        <w:t xml:space="preserve"> form are eligible</w:t>
      </w:r>
    </w:p>
    <w:p w14:paraId="7090636C" w14:textId="77777777" w:rsidR="000A7C0B" w:rsidRDefault="009F38C7">
      <w:pPr>
        <w:pStyle w:val="liNoSpacing"/>
        <w:numPr>
          <w:ilvl w:val="1"/>
          <w:numId w:val="93"/>
        </w:numPr>
      </w:pPr>
      <w:r>
        <w:rPr>
          <w:rStyle w:val="spanFormFieldEmphasis"/>
        </w:rPr>
        <w:t>Position assignment types</w:t>
      </w:r>
      <w:r>
        <w:rPr>
          <w:color w:val="000000"/>
        </w:rPr>
        <w:t xml:space="preserve">: only workers with the selected </w:t>
      </w:r>
      <w:r>
        <w:rPr>
          <w:rStyle w:val="spanFormFieldEmphasis"/>
        </w:rPr>
        <w:t>Position assignment types</w:t>
      </w:r>
      <w:r>
        <w:rPr>
          <w:color w:val="000000"/>
        </w:rPr>
        <w:t xml:space="preserve"> on their </w:t>
      </w:r>
      <w:r>
        <w:rPr>
          <w:rStyle w:val="spanFormFieldEmphasis"/>
        </w:rPr>
        <w:t>Worker positions</w:t>
      </w:r>
      <w:r>
        <w:rPr>
          <w:color w:val="000000"/>
        </w:rPr>
        <w:t xml:space="preserve"> form are eligible</w:t>
      </w:r>
    </w:p>
    <w:p w14:paraId="6E431FB1" w14:textId="77777777" w:rsidR="000A7C0B" w:rsidRDefault="009F38C7">
      <w:pPr>
        <w:pStyle w:val="liNoSpacing"/>
        <w:numPr>
          <w:ilvl w:val="1"/>
          <w:numId w:val="93"/>
        </w:numPr>
      </w:pPr>
      <w:r>
        <w:rPr>
          <w:rStyle w:val="spanFormFieldEmphasis"/>
        </w:rPr>
        <w:t>Workers</w:t>
      </w:r>
      <w:r>
        <w:rPr>
          <w:color w:val="000000"/>
        </w:rPr>
        <w:t>: only selected workers are eligible</w:t>
      </w:r>
    </w:p>
    <w:p w14:paraId="2023B413" w14:textId="77777777" w:rsidR="000A7C0B" w:rsidRDefault="009F38C7">
      <w:pPr>
        <w:pStyle w:val="liListNumber"/>
        <w:numPr>
          <w:ilvl w:val="0"/>
          <w:numId w:val="94"/>
        </w:numPr>
        <w:spacing w:after="160"/>
      </w:pPr>
      <w:r>
        <w:rPr>
          <w:color w:val="000000"/>
        </w:rPr>
        <w:t xml:space="preserve">Click </w:t>
      </w:r>
      <w:r>
        <w:rPr>
          <w:rStyle w:val="spanFormFieldEmphasis"/>
        </w:rPr>
        <w:t>Save</w:t>
      </w:r>
      <w:r>
        <w:rPr>
          <w:color w:val="000000"/>
        </w:rPr>
        <w:t xml:space="preserve"> to save your changes.</w:t>
      </w:r>
    </w:p>
    <w:p w14:paraId="14C0109A" w14:textId="77777777" w:rsidR="000A7C0B" w:rsidRDefault="009F38C7">
      <w:pPr>
        <w:pStyle w:val="h4Heading4"/>
      </w:pPr>
      <w:bookmarkStart w:id="42" w:name="_Toc165556401"/>
      <w:r>
        <w:lastRenderedPageBreak/>
        <w:t>4.3.7.2 Import Wage Increments</w:t>
      </w:r>
      <w:bookmarkEnd w:id="42"/>
    </w:p>
    <w:p w14:paraId="2749934D" w14:textId="77777777" w:rsidR="000A7C0B" w:rsidRDefault="009F38C7">
      <w:pPr>
        <w:pStyle w:val="pBodyText"/>
      </w:pPr>
      <w:r>
        <w:rPr>
          <w:color w:val="000000"/>
        </w:rPr>
        <w:t xml:space="preserve">You may import wage increments from a CSV, TXT or DAT file into Anthology Payroll. The import file must follow strict specifications, which are defined in </w:t>
      </w:r>
      <w:r>
        <w:rPr>
          <w:rStyle w:val="variable2"/>
        </w:rPr>
        <w:t>9.7 Appendix G: List of Wage Increment Import Fields</w:t>
      </w:r>
      <w:r>
        <w:rPr>
          <w:color w:val="000000"/>
        </w:rPr>
        <w:t xml:space="preserve">. Before importing wage increments, ensure that you have set up the wage increment code you are importing for (section </w:t>
      </w:r>
      <w:r>
        <w:rPr>
          <w:rStyle w:val="variable2"/>
        </w:rPr>
        <w:t>4.3.7.1</w:t>
      </w:r>
      <w:r>
        <w:rPr>
          <w:color w:val="000000"/>
        </w:rPr>
        <w:t>). You can only import for one code at a time.</w:t>
      </w:r>
    </w:p>
    <w:p w14:paraId="4CA4C305" w14:textId="77777777" w:rsidR="000A7C0B" w:rsidRDefault="009F38C7">
      <w:pPr>
        <w:pStyle w:val="pBodyText"/>
      </w:pPr>
      <w:r>
        <w:rPr>
          <w:color w:val="000000"/>
        </w:rPr>
        <w:t>After importing the wage increment records, you must commit the records to Anthology Payroll.</w:t>
      </w:r>
    </w:p>
    <w:p w14:paraId="67DA6CAF" w14:textId="77777777" w:rsidR="000A7C0B" w:rsidRDefault="009F38C7">
      <w:pPr>
        <w:pStyle w:val="pBodyText"/>
      </w:pPr>
      <w:r>
        <w:rPr>
          <w:color w:val="000000"/>
        </w:rPr>
        <w:t>To import wage increments from an import file:</w:t>
      </w:r>
    </w:p>
    <w:p w14:paraId="4188558F" w14:textId="77777777" w:rsidR="000A7C0B" w:rsidRDefault="009F38C7">
      <w:pPr>
        <w:pStyle w:val="liListNumber"/>
        <w:numPr>
          <w:ilvl w:val="0"/>
          <w:numId w:val="95"/>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Import wage increments</w:t>
      </w:r>
      <w:r>
        <w:rPr>
          <w:color w:val="000000"/>
        </w:rPr>
        <w:t xml:space="preserve"> to open the </w:t>
      </w:r>
      <w:r>
        <w:rPr>
          <w:rStyle w:val="spanFormFieldEmphasis"/>
        </w:rPr>
        <w:t>Import wage increments</w:t>
      </w:r>
      <w:r>
        <w:rPr>
          <w:color w:val="000000"/>
        </w:rPr>
        <w:t xml:space="preserve"> </w:t>
      </w:r>
      <w:r>
        <w:rPr>
          <w:rStyle w:val="variable2"/>
        </w:rPr>
        <w:t>pane</w:t>
      </w:r>
      <w:r>
        <w:rPr>
          <w:color w:val="000000"/>
        </w:rPr>
        <w:t>.</w:t>
      </w:r>
    </w:p>
    <w:p w14:paraId="26471C94" w14:textId="77777777" w:rsidR="000A7C0B" w:rsidRDefault="00DC06D9">
      <w:pPr>
        <w:pStyle w:val="pImgCenter"/>
      </w:pPr>
      <w:r>
        <w:rPr>
          <w:noProof/>
        </w:rPr>
        <w:drawing>
          <wp:inline distT="0" distB="0" distL="0" distR="0" wp14:anchorId="102BF251" wp14:editId="00FBCA6C">
            <wp:extent cx="3208020" cy="3163570"/>
            <wp:effectExtent l="0" t="0" r="0" b="0"/>
            <wp:docPr id="65"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08020" cy="3163570"/>
                    </a:xfrm>
                    <a:prstGeom prst="rect">
                      <a:avLst/>
                    </a:prstGeom>
                    <a:noFill/>
                    <a:ln>
                      <a:noFill/>
                    </a:ln>
                  </pic:spPr>
                </pic:pic>
              </a:graphicData>
            </a:graphic>
          </wp:inline>
        </w:drawing>
      </w:r>
    </w:p>
    <w:p w14:paraId="11201423" w14:textId="77777777" w:rsidR="000A7C0B" w:rsidRDefault="009F38C7">
      <w:pPr>
        <w:pStyle w:val="liListNumber"/>
        <w:numPr>
          <w:ilvl w:val="0"/>
          <w:numId w:val="95"/>
        </w:numPr>
      </w:pPr>
      <w:r>
        <w:rPr>
          <w:color w:val="000000"/>
        </w:rPr>
        <w:t xml:space="preserve">Specify the </w:t>
      </w:r>
      <w:r>
        <w:rPr>
          <w:rStyle w:val="spanFormFieldEmphasis"/>
        </w:rPr>
        <w:t>Wage increment</w:t>
      </w:r>
      <w:r>
        <w:rPr>
          <w:color w:val="000000"/>
        </w:rPr>
        <w:t xml:space="preserve"> code you are importing for. Verify the </w:t>
      </w:r>
      <w:r>
        <w:rPr>
          <w:rStyle w:val="spanFormFieldEmphasis"/>
        </w:rPr>
        <w:t>Wage increment description</w:t>
      </w:r>
      <w:r>
        <w:rPr>
          <w:color w:val="000000"/>
        </w:rPr>
        <w:t xml:space="preserve"> is what you are importing for.</w:t>
      </w:r>
    </w:p>
    <w:p w14:paraId="16B1494D" w14:textId="77777777" w:rsidR="000A7C0B" w:rsidRDefault="009F38C7">
      <w:pPr>
        <w:pStyle w:val="liListNumber"/>
        <w:numPr>
          <w:ilvl w:val="0"/>
          <w:numId w:val="95"/>
        </w:numPr>
      </w:pPr>
      <w:r>
        <w:rPr>
          <w:color w:val="000000"/>
        </w:rPr>
        <w:t>Browse and select the import file.</w:t>
      </w:r>
    </w:p>
    <w:p w14:paraId="2A55C67F" w14:textId="77777777" w:rsidR="000A7C0B" w:rsidRDefault="009F38C7">
      <w:pPr>
        <w:pStyle w:val="liListNumber"/>
        <w:numPr>
          <w:ilvl w:val="0"/>
          <w:numId w:val="95"/>
        </w:numPr>
      </w:pPr>
      <w:r>
        <w:rPr>
          <w:color w:val="000000"/>
        </w:rPr>
        <w:t>Select or deselect any processing options:</w:t>
      </w:r>
    </w:p>
    <w:p w14:paraId="37ACC077" w14:textId="77777777" w:rsidR="000A7C0B" w:rsidRDefault="009F38C7">
      <w:pPr>
        <w:pStyle w:val="liNoSpacing"/>
        <w:numPr>
          <w:ilvl w:val="1"/>
          <w:numId w:val="96"/>
        </w:numPr>
      </w:pPr>
      <w:r>
        <w:rPr>
          <w:rStyle w:val="spanFormFieldEmphasis"/>
        </w:rPr>
        <w:t>Column heading</w:t>
      </w:r>
      <w:r>
        <w:rPr>
          <w:color w:val="000000"/>
        </w:rPr>
        <w:t>: deselect if the first row in the import file is not column headings</w:t>
      </w:r>
    </w:p>
    <w:p w14:paraId="79607642" w14:textId="77777777" w:rsidR="000A7C0B" w:rsidRDefault="009F38C7">
      <w:pPr>
        <w:pStyle w:val="liNoSpacing"/>
        <w:numPr>
          <w:ilvl w:val="1"/>
          <w:numId w:val="96"/>
        </w:numPr>
      </w:pPr>
      <w:r>
        <w:rPr>
          <w:rStyle w:val="spanFormFieldEmphasis"/>
        </w:rPr>
        <w:t>Already approved</w:t>
      </w:r>
      <w:r>
        <w:rPr>
          <w:color w:val="000000"/>
        </w:rPr>
        <w:t xml:space="preserve">: deselect if imported wage increment records must be approved/reviewed before applying to workers and positions. This requires a separate process (see section </w:t>
      </w:r>
      <w:r>
        <w:rPr>
          <w:rStyle w:val="variable2"/>
        </w:rPr>
        <w:t>4.3.7.3</w:t>
      </w:r>
      <w:r>
        <w:rPr>
          <w:color w:val="000000"/>
        </w:rPr>
        <w:t>).</w:t>
      </w:r>
    </w:p>
    <w:p w14:paraId="04A5CACD" w14:textId="77777777" w:rsidR="000A7C0B" w:rsidRDefault="009F38C7">
      <w:pPr>
        <w:pStyle w:val="liNoSpacing"/>
        <w:numPr>
          <w:ilvl w:val="1"/>
          <w:numId w:val="96"/>
        </w:numPr>
      </w:pPr>
      <w:r>
        <w:rPr>
          <w:rStyle w:val="spanFormFieldEmphasis"/>
        </w:rPr>
        <w:t>Check only</w:t>
      </w:r>
      <w:r>
        <w:rPr>
          <w:color w:val="000000"/>
        </w:rPr>
        <w:t>: select to verify the import file only. No wage increment records are imported.</w:t>
      </w:r>
    </w:p>
    <w:p w14:paraId="6761C1A8" w14:textId="77777777" w:rsidR="000A7C0B" w:rsidRDefault="009F38C7">
      <w:pPr>
        <w:pStyle w:val="liListNumber"/>
        <w:numPr>
          <w:ilvl w:val="0"/>
          <w:numId w:val="97"/>
        </w:numPr>
        <w:spacing w:after="160"/>
      </w:pPr>
      <w:r>
        <w:rPr>
          <w:color w:val="000000"/>
        </w:rPr>
        <w:t xml:space="preserve">Click </w:t>
      </w:r>
      <w:r>
        <w:rPr>
          <w:rStyle w:val="spanFormFieldEmphasis"/>
        </w:rPr>
        <w:t>OK</w:t>
      </w:r>
      <w:r>
        <w:rPr>
          <w:color w:val="000000"/>
        </w:rPr>
        <w:t xml:space="preserve"> to import the file. An alert appears with a summary of the import process.</w:t>
      </w:r>
    </w:p>
    <w:p w14:paraId="2C4F4A29" w14:textId="77777777" w:rsidR="000A7C0B" w:rsidRDefault="009F38C7">
      <w:pPr>
        <w:pStyle w:val="pbodyText0"/>
      </w:pPr>
      <w:r>
        <w:rPr>
          <w:color w:val="000000"/>
        </w:rPr>
        <w:t>To commit imported wage increments:</w:t>
      </w:r>
    </w:p>
    <w:p w14:paraId="78DCD198" w14:textId="77777777" w:rsidR="000A7C0B" w:rsidRDefault="009F38C7">
      <w:pPr>
        <w:pStyle w:val="liListNumber"/>
        <w:numPr>
          <w:ilvl w:val="0"/>
          <w:numId w:val="98"/>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Commit import wage increments</w:t>
      </w:r>
      <w:r>
        <w:rPr>
          <w:color w:val="000000"/>
        </w:rPr>
        <w:t xml:space="preserve"> to open the </w:t>
      </w:r>
      <w:r>
        <w:rPr>
          <w:rStyle w:val="spanFormFieldEmphasis"/>
        </w:rPr>
        <w:t>Wage increment imports</w:t>
      </w:r>
      <w:r>
        <w:rPr>
          <w:color w:val="000000"/>
        </w:rPr>
        <w:t xml:space="preserve"> journal.</w:t>
      </w:r>
    </w:p>
    <w:p w14:paraId="4A61B818" w14:textId="77777777" w:rsidR="000A7C0B" w:rsidRDefault="009F38C7">
      <w:pPr>
        <w:pStyle w:val="liListNumber"/>
        <w:numPr>
          <w:ilvl w:val="0"/>
          <w:numId w:val="98"/>
        </w:numPr>
      </w:pPr>
      <w:r>
        <w:rPr>
          <w:color w:val="000000"/>
        </w:rPr>
        <w:t xml:space="preserve">Specify the </w:t>
      </w:r>
      <w:r>
        <w:rPr>
          <w:rStyle w:val="spanFormFieldEmphasis"/>
        </w:rPr>
        <w:t>Wage increment</w:t>
      </w:r>
      <w:r>
        <w:rPr>
          <w:color w:val="000000"/>
        </w:rPr>
        <w:t xml:space="preserve"> code that wage increments were imported for. Uncommitted, imported wage increment records appear in the list. Note any records that state </w:t>
      </w:r>
      <w:r>
        <w:rPr>
          <w:rStyle w:val="spanDataItem"/>
        </w:rPr>
        <w:t>No</w:t>
      </w:r>
      <w:r>
        <w:rPr>
          <w:color w:val="000000"/>
        </w:rPr>
        <w:t xml:space="preserve"> for the </w:t>
      </w:r>
      <w:r>
        <w:rPr>
          <w:rStyle w:val="spanFormFieldEmphasis"/>
        </w:rPr>
        <w:t>Valid</w:t>
      </w:r>
      <w:r>
        <w:rPr>
          <w:color w:val="000000"/>
        </w:rPr>
        <w:t xml:space="preserve"> field.</w:t>
      </w:r>
    </w:p>
    <w:p w14:paraId="21E03E92" w14:textId="77777777" w:rsidR="000A7C0B" w:rsidRDefault="009F38C7">
      <w:pPr>
        <w:pStyle w:val="liListNumber"/>
        <w:numPr>
          <w:ilvl w:val="0"/>
          <w:numId w:val="98"/>
        </w:numPr>
      </w:pPr>
      <w:r>
        <w:rPr>
          <w:color w:val="000000"/>
        </w:rPr>
        <w:lastRenderedPageBreak/>
        <w:t xml:space="preserve">Review the list of imported wage increments to verify that the data imported correctly. Modify any wage increment records as required. Ensure to resolve the wage increment records that state </w:t>
      </w:r>
      <w:r>
        <w:rPr>
          <w:rStyle w:val="spanDataItem"/>
        </w:rPr>
        <w:t>No</w:t>
      </w:r>
      <w:r>
        <w:rPr>
          <w:color w:val="000000"/>
        </w:rPr>
        <w:t xml:space="preserve"> for the </w:t>
      </w:r>
      <w:r>
        <w:rPr>
          <w:rStyle w:val="spanFormFieldEmphasis"/>
        </w:rPr>
        <w:t>Valid</w:t>
      </w:r>
      <w:r>
        <w:rPr>
          <w:color w:val="000000"/>
        </w:rPr>
        <w:t xml:space="preserve"> field. These records cannot be committed until they are revalidated.</w:t>
      </w:r>
    </w:p>
    <w:p w14:paraId="32CD3650" w14:textId="77777777" w:rsidR="000A7C0B" w:rsidRDefault="009F38C7">
      <w:pPr>
        <w:pStyle w:val="liListNumber"/>
        <w:numPr>
          <w:ilvl w:val="0"/>
          <w:numId w:val="98"/>
        </w:numPr>
      </w:pPr>
      <w:r>
        <w:rPr>
          <w:color w:val="000000"/>
        </w:rPr>
        <w:t xml:space="preserve">Select any records that you have modified and click </w:t>
      </w:r>
      <w:r>
        <w:rPr>
          <w:rStyle w:val="spanFormFieldEmphasis"/>
        </w:rPr>
        <w:t>Revalidate</w:t>
      </w:r>
      <w:r>
        <w:rPr>
          <w:color w:val="000000"/>
        </w:rPr>
        <w:t xml:space="preserve"> to check their validity. </w:t>
      </w:r>
    </w:p>
    <w:p w14:paraId="05A97BA6" w14:textId="77777777" w:rsidR="000A7C0B" w:rsidRDefault="009F38C7">
      <w:pPr>
        <w:pStyle w:val="liListNumber"/>
        <w:numPr>
          <w:ilvl w:val="0"/>
          <w:numId w:val="98"/>
        </w:numPr>
        <w:spacing w:after="160"/>
      </w:pPr>
      <w:r>
        <w:rPr>
          <w:color w:val="000000"/>
        </w:rPr>
        <w:t xml:space="preserve">When all desired wage increment records are valid, select the records you want to commit and click </w:t>
      </w:r>
      <w:r>
        <w:rPr>
          <w:rStyle w:val="spanFormFieldEmphasis"/>
        </w:rPr>
        <w:t>Commit wage increments</w:t>
      </w:r>
      <w:r>
        <w:rPr>
          <w:color w:val="000000"/>
        </w:rPr>
        <w:t xml:space="preserve"> to commit them to Anthology Payroll. An alert appears to verify the procedure.</w:t>
      </w:r>
    </w:p>
    <w:p w14:paraId="51F947F3" w14:textId="77777777" w:rsidR="000A7C0B" w:rsidRDefault="009F38C7">
      <w:pPr>
        <w:pStyle w:val="h4Heading4"/>
      </w:pPr>
      <w:bookmarkStart w:id="43" w:name="_Toc165556402"/>
      <w:r>
        <w:t>4.3.7.3 Review or Change Wage Increments</w:t>
      </w:r>
      <w:bookmarkEnd w:id="43"/>
    </w:p>
    <w:p w14:paraId="634A1B67" w14:textId="77777777" w:rsidR="000A7C0B" w:rsidRDefault="009F38C7">
      <w:pPr>
        <w:pStyle w:val="pBodyText"/>
      </w:pPr>
      <w:r>
        <w:rPr>
          <w:color w:val="000000"/>
        </w:rPr>
        <w:t xml:space="preserve">After generating or importing/committing wage increments, you must review them and manually select which wage increments to apply. If you imported wage increments and selected the </w:t>
      </w:r>
      <w:r>
        <w:rPr>
          <w:rStyle w:val="spanFormFieldEmphasis"/>
        </w:rPr>
        <w:t>Already approved</w:t>
      </w:r>
      <w:r>
        <w:rPr>
          <w:color w:val="000000"/>
        </w:rPr>
        <w:t xml:space="preserve"> flag during the import process, you do not need to review the wage increments further, but you may still choose to.</w:t>
      </w:r>
    </w:p>
    <w:p w14:paraId="2D0A2E5D" w14:textId="77777777" w:rsidR="000A7C0B" w:rsidRDefault="009F38C7">
      <w:pPr>
        <w:pStyle w:val="pBodyText"/>
      </w:pPr>
      <w:r>
        <w:rPr>
          <w:color w:val="000000"/>
        </w:rPr>
        <w:t>After reviewing/changing wage increment records, you can apply them and create the appropriate effective-dated changes on worker and worker position records.</w:t>
      </w:r>
    </w:p>
    <w:p w14:paraId="7AA1677E" w14:textId="77777777" w:rsidR="000A7C0B" w:rsidRDefault="009F38C7">
      <w:pPr>
        <w:pStyle w:val="pBodyText"/>
      </w:pPr>
      <w:r>
        <w:rPr>
          <w:color w:val="000000"/>
        </w:rPr>
        <w:t>To review or change wage increments:</w:t>
      </w:r>
    </w:p>
    <w:p w14:paraId="1D0C5871" w14:textId="77777777" w:rsidR="000A7C0B" w:rsidRDefault="009F38C7">
      <w:pPr>
        <w:pStyle w:val="liListNumber"/>
        <w:numPr>
          <w:ilvl w:val="0"/>
          <w:numId w:val="99"/>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Review/change wage increments</w:t>
      </w:r>
      <w:r>
        <w:rPr>
          <w:color w:val="000000"/>
        </w:rPr>
        <w:t xml:space="preserve"> to open the </w:t>
      </w:r>
      <w:r>
        <w:rPr>
          <w:rStyle w:val="spanFormFieldEmphasis"/>
        </w:rPr>
        <w:t>Review/change wage increments</w:t>
      </w:r>
      <w:r>
        <w:rPr>
          <w:color w:val="000000"/>
        </w:rPr>
        <w:t xml:space="preserve"> journal.</w:t>
      </w:r>
    </w:p>
    <w:p w14:paraId="7DA9B0B4" w14:textId="77777777" w:rsidR="000A7C0B" w:rsidRDefault="00DC06D9">
      <w:pPr>
        <w:pStyle w:val="pImgCenter"/>
      </w:pPr>
      <w:r>
        <w:rPr>
          <w:noProof/>
        </w:rPr>
        <w:drawing>
          <wp:inline distT="0" distB="0" distL="0" distR="0" wp14:anchorId="56913F2A" wp14:editId="1D31155D">
            <wp:extent cx="5390515" cy="3274060"/>
            <wp:effectExtent l="0" t="0" r="0" b="0"/>
            <wp:docPr id="66"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0515" cy="3274060"/>
                    </a:xfrm>
                    <a:prstGeom prst="rect">
                      <a:avLst/>
                    </a:prstGeom>
                    <a:noFill/>
                    <a:ln>
                      <a:noFill/>
                    </a:ln>
                  </pic:spPr>
                </pic:pic>
              </a:graphicData>
            </a:graphic>
          </wp:inline>
        </w:drawing>
      </w:r>
    </w:p>
    <w:p w14:paraId="71ECD86F" w14:textId="77777777" w:rsidR="000A7C0B" w:rsidRDefault="009F38C7">
      <w:pPr>
        <w:pStyle w:val="liListNumber"/>
        <w:numPr>
          <w:ilvl w:val="0"/>
          <w:numId w:val="99"/>
        </w:numPr>
      </w:pPr>
      <w:r>
        <w:rPr>
          <w:color w:val="000000"/>
        </w:rPr>
        <w:t xml:space="preserve">Specify the </w:t>
      </w:r>
      <w:r>
        <w:rPr>
          <w:rStyle w:val="spanFormFieldEmphasis"/>
        </w:rPr>
        <w:t>Wage increment</w:t>
      </w:r>
      <w:r>
        <w:rPr>
          <w:color w:val="000000"/>
        </w:rPr>
        <w:t xml:space="preserve"> code of the wage increments to review or change. If desired, specify a </w:t>
      </w:r>
      <w:r>
        <w:rPr>
          <w:rStyle w:val="spanFormFieldEmphasis"/>
        </w:rPr>
        <w:t>Worker Id</w:t>
      </w:r>
      <w:r>
        <w:rPr>
          <w:color w:val="000000"/>
        </w:rPr>
        <w:t xml:space="preserve"> to view only that worker's wage increments.</w:t>
      </w:r>
    </w:p>
    <w:p w14:paraId="2637FBA8" w14:textId="77777777" w:rsidR="000A7C0B" w:rsidRDefault="009F38C7">
      <w:pPr>
        <w:pStyle w:val="liListNumber"/>
        <w:numPr>
          <w:ilvl w:val="0"/>
          <w:numId w:val="99"/>
        </w:numPr>
      </w:pPr>
      <w:r>
        <w:rPr>
          <w:color w:val="000000"/>
        </w:rPr>
        <w:t>Change any of the following fields as desired. You can only change wage increments that have not yet been applied:</w:t>
      </w:r>
    </w:p>
    <w:p w14:paraId="4CBE3412" w14:textId="77777777" w:rsidR="000A7C0B" w:rsidRDefault="009F38C7">
      <w:pPr>
        <w:pStyle w:val="liNoSpacing"/>
        <w:numPr>
          <w:ilvl w:val="1"/>
          <w:numId w:val="100"/>
        </w:numPr>
      </w:pPr>
      <w:r>
        <w:rPr>
          <w:rStyle w:val="spanFormFieldEmphasis"/>
        </w:rPr>
        <w:t>New effective date</w:t>
      </w:r>
    </w:p>
    <w:p w14:paraId="37E080CA" w14:textId="77777777" w:rsidR="000A7C0B" w:rsidRDefault="009F38C7">
      <w:pPr>
        <w:pStyle w:val="liNoSpacing"/>
        <w:numPr>
          <w:ilvl w:val="1"/>
          <w:numId w:val="100"/>
        </w:numPr>
      </w:pPr>
      <w:r>
        <w:rPr>
          <w:rStyle w:val="spanFormFieldEmphasis"/>
        </w:rPr>
        <w:t>New salary</w:t>
      </w:r>
    </w:p>
    <w:p w14:paraId="3AB98E97" w14:textId="77777777" w:rsidR="000A7C0B" w:rsidRDefault="009F38C7">
      <w:pPr>
        <w:pStyle w:val="liNoSpacing"/>
        <w:numPr>
          <w:ilvl w:val="1"/>
          <w:numId w:val="100"/>
        </w:numPr>
      </w:pPr>
      <w:r>
        <w:rPr>
          <w:rStyle w:val="spanFormFieldEmphasis"/>
        </w:rPr>
        <w:t>New step number</w:t>
      </w:r>
    </w:p>
    <w:p w14:paraId="7B9FFC16" w14:textId="77777777" w:rsidR="000A7C0B" w:rsidRDefault="009F38C7">
      <w:pPr>
        <w:pStyle w:val="liNoSpacing"/>
        <w:numPr>
          <w:ilvl w:val="1"/>
          <w:numId w:val="100"/>
        </w:numPr>
      </w:pPr>
      <w:r>
        <w:rPr>
          <w:rStyle w:val="spanFormFieldEmphasis"/>
        </w:rPr>
        <w:lastRenderedPageBreak/>
        <w:t>New salary period</w:t>
      </w:r>
    </w:p>
    <w:p w14:paraId="4396D1E7" w14:textId="77777777" w:rsidR="000A7C0B" w:rsidRDefault="009F38C7">
      <w:pPr>
        <w:pStyle w:val="liNoSpacing"/>
        <w:numPr>
          <w:ilvl w:val="1"/>
          <w:numId w:val="100"/>
        </w:numPr>
      </w:pPr>
      <w:r>
        <w:rPr>
          <w:rStyle w:val="spanFormFieldEmphasis"/>
        </w:rPr>
        <w:t>New salary amount</w:t>
      </w:r>
    </w:p>
    <w:p w14:paraId="0BFF52C7" w14:textId="77777777" w:rsidR="000A7C0B" w:rsidRDefault="009F38C7">
      <w:pPr>
        <w:pStyle w:val="liNoSpacing"/>
        <w:numPr>
          <w:ilvl w:val="1"/>
          <w:numId w:val="100"/>
        </w:numPr>
      </w:pPr>
      <w:r>
        <w:rPr>
          <w:rStyle w:val="spanFormFieldEmphasis"/>
        </w:rPr>
        <w:t>New hourly rate</w:t>
      </w:r>
    </w:p>
    <w:p w14:paraId="5D17572F" w14:textId="77777777" w:rsidR="000A7C0B" w:rsidRDefault="009F38C7">
      <w:pPr>
        <w:pStyle w:val="liListNumber"/>
        <w:numPr>
          <w:ilvl w:val="0"/>
          <w:numId w:val="101"/>
        </w:numPr>
      </w:pPr>
      <w:r>
        <w:rPr>
          <w:color w:val="000000"/>
        </w:rPr>
        <w:t xml:space="preserve">Review the list of wage increments and determine which you would like to apply. Set the </w:t>
      </w:r>
      <w:r>
        <w:rPr>
          <w:rStyle w:val="spanFormFieldEmphasis"/>
        </w:rPr>
        <w:t>Apply</w:t>
      </w:r>
      <w:r>
        <w:rPr>
          <w:color w:val="000000"/>
        </w:rPr>
        <w:t xml:space="preserve"> flag to </w:t>
      </w:r>
      <w:r>
        <w:rPr>
          <w:rStyle w:val="spanDataItem"/>
        </w:rPr>
        <w:t>Yes</w:t>
      </w:r>
      <w:r>
        <w:rPr>
          <w:color w:val="000000"/>
        </w:rPr>
        <w:t xml:space="preserve"> for these wage increments. </w:t>
      </w:r>
    </w:p>
    <w:p w14:paraId="63789D6F" w14:textId="77777777" w:rsidR="000A7C0B" w:rsidRDefault="009F38C7">
      <w:pPr>
        <w:pStyle w:val="liListNumber"/>
        <w:numPr>
          <w:ilvl w:val="0"/>
          <w:numId w:val="101"/>
        </w:numPr>
        <w:spacing w:after="160"/>
      </w:pPr>
      <w:r>
        <w:rPr>
          <w:color w:val="000000"/>
        </w:rPr>
        <w:t xml:space="preserve">Click </w:t>
      </w:r>
      <w:r>
        <w:rPr>
          <w:rStyle w:val="spanFormFieldEmphasis"/>
        </w:rPr>
        <w:t>Save</w:t>
      </w:r>
      <w:r>
        <w:rPr>
          <w:color w:val="000000"/>
        </w:rPr>
        <w:t xml:space="preserve"> to save your changes.</w:t>
      </w:r>
    </w:p>
    <w:p w14:paraId="253C92BA" w14:textId="77777777" w:rsidR="000A7C0B" w:rsidRDefault="009F38C7">
      <w:pPr>
        <w:pStyle w:val="h4Heading4"/>
      </w:pPr>
      <w:bookmarkStart w:id="44" w:name="_Toc165556403"/>
      <w:r>
        <w:t>4.3.7.4 Apply Wage Increments</w:t>
      </w:r>
      <w:bookmarkEnd w:id="44"/>
    </w:p>
    <w:p w14:paraId="1FD5B686" w14:textId="77777777" w:rsidR="000A7C0B" w:rsidRDefault="009F38C7">
      <w:pPr>
        <w:pStyle w:val="pBodyText"/>
      </w:pPr>
      <w:r>
        <w:rPr>
          <w:color w:val="000000"/>
        </w:rPr>
        <w:t>After you are satisfied with the wage increments and have verified them, you can apply them to worker and position records and enact the effective-dated changes.</w:t>
      </w:r>
    </w:p>
    <w:p w14:paraId="64C7FB0F" w14:textId="77777777" w:rsidR="000A7C0B" w:rsidRDefault="009F38C7">
      <w:pPr>
        <w:pStyle w:val="pBodyText"/>
      </w:pPr>
      <w:r>
        <w:rPr>
          <w:color w:val="000000"/>
        </w:rPr>
        <w:t>To apply wage increments:</w:t>
      </w:r>
    </w:p>
    <w:p w14:paraId="66F75A1E" w14:textId="77777777" w:rsidR="000A7C0B" w:rsidRDefault="009F38C7">
      <w:pPr>
        <w:pStyle w:val="liListNumber"/>
        <w:numPr>
          <w:ilvl w:val="0"/>
          <w:numId w:val="10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Apply wage increments</w:t>
      </w:r>
      <w:r>
        <w:rPr>
          <w:color w:val="000000"/>
        </w:rPr>
        <w:t xml:space="preserve"> to open the </w:t>
      </w:r>
      <w:r>
        <w:rPr>
          <w:rStyle w:val="spanFormFieldEmphasis"/>
        </w:rPr>
        <w:t>Apply wage increments</w:t>
      </w:r>
      <w:r>
        <w:rPr>
          <w:color w:val="000000"/>
        </w:rPr>
        <w:t xml:space="preserve"> </w:t>
      </w:r>
      <w:r>
        <w:rPr>
          <w:rStyle w:val="variable2"/>
        </w:rPr>
        <w:t>pane</w:t>
      </w:r>
      <w:r>
        <w:rPr>
          <w:color w:val="000000"/>
        </w:rPr>
        <w:t>.</w:t>
      </w:r>
    </w:p>
    <w:p w14:paraId="3A4931C7" w14:textId="77777777" w:rsidR="000A7C0B" w:rsidRDefault="00DC06D9">
      <w:pPr>
        <w:pStyle w:val="pImgCenter"/>
      </w:pPr>
      <w:r>
        <w:rPr>
          <w:noProof/>
        </w:rPr>
        <w:drawing>
          <wp:inline distT="0" distB="0" distL="0" distR="0" wp14:anchorId="7F0D4D53" wp14:editId="3C5C605D">
            <wp:extent cx="3797935" cy="2116455"/>
            <wp:effectExtent l="0" t="0" r="0" b="0"/>
            <wp:docPr id="67"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97935" cy="2116455"/>
                    </a:xfrm>
                    <a:prstGeom prst="rect">
                      <a:avLst/>
                    </a:prstGeom>
                    <a:noFill/>
                    <a:ln>
                      <a:noFill/>
                    </a:ln>
                  </pic:spPr>
                </pic:pic>
              </a:graphicData>
            </a:graphic>
          </wp:inline>
        </w:drawing>
      </w:r>
    </w:p>
    <w:p w14:paraId="250762F5" w14:textId="77777777" w:rsidR="000A7C0B" w:rsidRDefault="009F38C7">
      <w:pPr>
        <w:pStyle w:val="liListNumber"/>
        <w:numPr>
          <w:ilvl w:val="0"/>
          <w:numId w:val="102"/>
        </w:numPr>
      </w:pPr>
      <w:r>
        <w:rPr>
          <w:color w:val="000000"/>
        </w:rPr>
        <w:t xml:space="preserve">Specify the </w:t>
      </w:r>
      <w:r>
        <w:rPr>
          <w:rStyle w:val="spanFormFieldEmphasis"/>
        </w:rPr>
        <w:t>Wage increment</w:t>
      </w:r>
      <w:r>
        <w:rPr>
          <w:color w:val="000000"/>
        </w:rPr>
        <w:t xml:space="preserve"> code of the wage increments to apply. Verify the </w:t>
      </w:r>
      <w:r>
        <w:rPr>
          <w:rStyle w:val="spanFormFieldEmphasis"/>
        </w:rPr>
        <w:t>Wage increment description</w:t>
      </w:r>
      <w:r>
        <w:rPr>
          <w:color w:val="000000"/>
        </w:rPr>
        <w:t xml:space="preserve"> corresponds to the desired wage increment.</w:t>
      </w:r>
    </w:p>
    <w:p w14:paraId="276C054E" w14:textId="77777777" w:rsidR="000A7C0B" w:rsidRDefault="009F38C7">
      <w:pPr>
        <w:pStyle w:val="liListNumber"/>
        <w:numPr>
          <w:ilvl w:val="0"/>
          <w:numId w:val="102"/>
        </w:numPr>
      </w:pPr>
      <w:r>
        <w:rPr>
          <w:color w:val="000000"/>
        </w:rPr>
        <w:t xml:space="preserve">If desired, specify a </w:t>
      </w:r>
      <w:r>
        <w:rPr>
          <w:rStyle w:val="spanFormFieldEmphasis"/>
        </w:rPr>
        <w:t>Worker</w:t>
      </w:r>
      <w:r>
        <w:rPr>
          <w:color w:val="000000"/>
        </w:rPr>
        <w:t xml:space="preserve"> to apply only wage increments for that worker.</w:t>
      </w:r>
    </w:p>
    <w:p w14:paraId="761452EE" w14:textId="77777777" w:rsidR="000A7C0B" w:rsidRDefault="009F38C7">
      <w:pPr>
        <w:pStyle w:val="liListNumber"/>
        <w:numPr>
          <w:ilvl w:val="0"/>
          <w:numId w:val="102"/>
        </w:numPr>
        <w:spacing w:after="160"/>
      </w:pPr>
      <w:r>
        <w:rPr>
          <w:color w:val="000000"/>
        </w:rPr>
        <w:t xml:space="preserve">Click </w:t>
      </w:r>
      <w:r>
        <w:rPr>
          <w:rStyle w:val="spanFormFieldEmphasis"/>
        </w:rPr>
        <w:t>OK</w:t>
      </w:r>
      <w:r>
        <w:rPr>
          <w:color w:val="000000"/>
        </w:rPr>
        <w:t xml:space="preserve"> to apply wage increment changes to workers and worker positions. An alert appears with a summary of the application process.</w:t>
      </w:r>
    </w:p>
    <w:p w14:paraId="04BE6D40" w14:textId="77777777" w:rsidR="000A7C0B" w:rsidRDefault="009F38C7">
      <w:pPr>
        <w:pStyle w:val="h3Heading3"/>
      </w:pPr>
      <w:bookmarkStart w:id="45" w:name="_Toc165556404"/>
      <w:r>
        <w:t>4.3.8 Generate Wage Increment Steps</w:t>
      </w:r>
      <w:bookmarkEnd w:id="45"/>
    </w:p>
    <w:p w14:paraId="1871DC3C" w14:textId="77777777" w:rsidR="000A7C0B" w:rsidRDefault="009F38C7">
      <w:pPr>
        <w:pStyle w:val="pBodyText"/>
      </w:pPr>
      <w:r>
        <w:rPr>
          <w:color w:val="000000"/>
        </w:rPr>
        <w:t>Wage increments are predetermined pay increases that occur at a defined time. There are two methods to manage wage increments for workers:</w:t>
      </w:r>
    </w:p>
    <w:p w14:paraId="631AB52C" w14:textId="77777777" w:rsidR="000A7C0B" w:rsidRDefault="009F38C7">
      <w:pPr>
        <w:pStyle w:val="liListParagraph"/>
        <w:numPr>
          <w:ilvl w:val="0"/>
          <w:numId w:val="103"/>
        </w:numPr>
        <w:spacing w:before="160"/>
      </w:pPr>
      <w:r>
        <w:rPr>
          <w:color w:val="000000"/>
        </w:rPr>
        <w:t>creating a spreadsheet of wage increments and importing them</w:t>
      </w:r>
    </w:p>
    <w:p w14:paraId="12A54EDA" w14:textId="77777777" w:rsidR="000A7C0B" w:rsidRDefault="009F38C7">
      <w:pPr>
        <w:pStyle w:val="liListParagraph"/>
        <w:numPr>
          <w:ilvl w:val="0"/>
          <w:numId w:val="103"/>
        </w:numPr>
        <w:spacing w:after="160"/>
      </w:pPr>
      <w:r>
        <w:rPr>
          <w:color w:val="000000"/>
        </w:rPr>
        <w:t>generating wage increment steps from a predefined set of criteria</w:t>
      </w:r>
    </w:p>
    <w:p w14:paraId="6ACEA9F4" w14:textId="77777777" w:rsidR="000A7C0B" w:rsidRDefault="009F38C7">
      <w:pPr>
        <w:pStyle w:val="pBodyText"/>
      </w:pPr>
      <w:r>
        <w:rPr>
          <w:color w:val="000000"/>
        </w:rPr>
        <w:t>Both methods require setup of a wage increment code prior to importing or generating the wage increments. This section details the method of generating wage increment steps.</w:t>
      </w:r>
    </w:p>
    <w:p w14:paraId="155AEEA7" w14:textId="77777777" w:rsidR="000A7C0B" w:rsidRDefault="009F38C7">
      <w:pPr>
        <w:pStyle w:val="pBodyText"/>
      </w:pPr>
      <w:r>
        <w:rPr>
          <w:color w:val="000000"/>
        </w:rPr>
        <w:t>Wage increments are individual transaction records that record a change to a worker's salary or hourly rate. Whether they are imported or generated, they must then be applied to workers or their positions to enact the effective-dated change.</w:t>
      </w:r>
    </w:p>
    <w:p w14:paraId="5C823DA1" w14:textId="77777777" w:rsidR="000A7C0B" w:rsidRDefault="009F38C7">
      <w:pPr>
        <w:pStyle w:val="h4Heading4"/>
      </w:pPr>
      <w:bookmarkStart w:id="46" w:name="_Toc165556405"/>
      <w:r>
        <w:lastRenderedPageBreak/>
        <w:t>4.3.8.1 Set up a Wage Increment Code</w:t>
      </w:r>
      <w:bookmarkEnd w:id="46"/>
    </w:p>
    <w:p w14:paraId="0B8335D7" w14:textId="77777777" w:rsidR="000A7C0B" w:rsidRDefault="009F38C7">
      <w:pPr>
        <w:pStyle w:val="pBodyText"/>
      </w:pPr>
      <w:r>
        <w:rPr>
          <w:color w:val="000000"/>
        </w:rPr>
        <w:t>All wage increments must be associated with a wage increment code, regardless of whether they are generated or imported.</w:t>
      </w:r>
    </w:p>
    <w:p w14:paraId="43B51F3E" w14:textId="77777777" w:rsidR="000A7C0B" w:rsidRDefault="009F38C7">
      <w:pPr>
        <w:pStyle w:val="pBodyText"/>
      </w:pPr>
      <w:r>
        <w:rPr>
          <w:color w:val="000000"/>
        </w:rPr>
        <w:t xml:space="preserve">See section </w:t>
      </w:r>
      <w:r>
        <w:rPr>
          <w:rStyle w:val="variable2"/>
        </w:rPr>
        <w:t>4.3.7.1</w:t>
      </w:r>
      <w:r>
        <w:rPr>
          <w:color w:val="000000"/>
        </w:rPr>
        <w:t xml:space="preserve"> for additional details.</w:t>
      </w:r>
    </w:p>
    <w:p w14:paraId="167C78D3" w14:textId="77777777" w:rsidR="000A7C0B" w:rsidRDefault="009F38C7">
      <w:pPr>
        <w:pStyle w:val="pBodyText"/>
      </w:pPr>
      <w:r>
        <w:rPr>
          <w:color w:val="000000"/>
        </w:rPr>
        <w:t>To set up a wage increment code:</w:t>
      </w:r>
    </w:p>
    <w:p w14:paraId="4033EE53" w14:textId="77777777" w:rsidR="000A7C0B" w:rsidRDefault="009F38C7">
      <w:pPr>
        <w:pStyle w:val="liListNumber"/>
        <w:numPr>
          <w:ilvl w:val="0"/>
          <w:numId w:val="104"/>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Salary</w:t>
      </w:r>
      <w:r>
        <w:rPr>
          <w:color w:val="000000"/>
        </w:rPr>
        <w:t xml:space="preserve"> &gt; </w:t>
      </w:r>
      <w:r>
        <w:rPr>
          <w:rStyle w:val="spanFormFieldEmphasis"/>
        </w:rPr>
        <w:t>Wage increments</w:t>
      </w:r>
      <w:r>
        <w:rPr>
          <w:color w:val="000000"/>
        </w:rPr>
        <w:t xml:space="preserve"> to open the </w:t>
      </w:r>
      <w:r>
        <w:rPr>
          <w:rStyle w:val="spanFormFieldEmphasis"/>
        </w:rPr>
        <w:t>Wage increments</w:t>
      </w:r>
      <w:r>
        <w:rPr>
          <w:color w:val="000000"/>
        </w:rPr>
        <w:t xml:space="preserve"> form.</w:t>
      </w:r>
    </w:p>
    <w:p w14:paraId="234ABE6C" w14:textId="77777777" w:rsidR="000A7C0B" w:rsidRDefault="009F38C7">
      <w:pPr>
        <w:pStyle w:val="liListParagraph"/>
        <w:numPr>
          <w:ilvl w:val="0"/>
          <w:numId w:val="104"/>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0577E7AA" w14:textId="77777777" w:rsidR="000A7C0B" w:rsidRDefault="009F38C7">
      <w:pPr>
        <w:pStyle w:val="liListNumber"/>
        <w:numPr>
          <w:ilvl w:val="0"/>
          <w:numId w:val="104"/>
        </w:numPr>
      </w:pPr>
      <w:r>
        <w:rPr>
          <w:color w:val="000000"/>
        </w:rPr>
        <w:t xml:space="preserve">On the </w:t>
      </w:r>
      <w:r>
        <w:rPr>
          <w:rStyle w:val="spanFormFieldEmphasis"/>
        </w:rPr>
        <w:t>General</w:t>
      </w:r>
      <w:r>
        <w:rPr>
          <w:color w:val="000000"/>
        </w:rPr>
        <w:t xml:space="preserve"> tab, enter the </w:t>
      </w:r>
      <w:r>
        <w:rPr>
          <w:rStyle w:val="spanFormFieldEmphasis"/>
        </w:rPr>
        <w:t>Wage increment</w:t>
      </w:r>
      <w:r>
        <w:rPr>
          <w:color w:val="000000"/>
        </w:rPr>
        <w:t xml:space="preserve"> name and </w:t>
      </w:r>
      <w:r>
        <w:rPr>
          <w:rStyle w:val="spanFormFieldEmphasis"/>
        </w:rPr>
        <w:t>Description</w:t>
      </w:r>
      <w:r>
        <w:rPr>
          <w:color w:val="000000"/>
        </w:rPr>
        <w:t xml:space="preserve">. The </w:t>
      </w:r>
      <w:r>
        <w:rPr>
          <w:rStyle w:val="spanFormFieldEmphasis"/>
        </w:rPr>
        <w:t>Short code</w:t>
      </w:r>
      <w:r>
        <w:rPr>
          <w:color w:val="000000"/>
        </w:rPr>
        <w:t xml:space="preserve"> defaults to the first five characters of the name.</w:t>
      </w:r>
    </w:p>
    <w:p w14:paraId="63FF2199" w14:textId="77777777" w:rsidR="000A7C0B" w:rsidRDefault="009F38C7">
      <w:pPr>
        <w:pStyle w:val="liListNumber"/>
        <w:numPr>
          <w:ilvl w:val="0"/>
          <w:numId w:val="104"/>
        </w:numPr>
      </w:pPr>
      <w:r>
        <w:rPr>
          <w:color w:val="000000"/>
        </w:rPr>
        <w:t xml:space="preserve">Enter the </w:t>
      </w:r>
      <w:r>
        <w:rPr>
          <w:rStyle w:val="spanFormFieldEmphasis"/>
        </w:rPr>
        <w:t>Start date</w:t>
      </w:r>
      <w:r>
        <w:rPr>
          <w:color w:val="000000"/>
        </w:rPr>
        <w:t xml:space="preserve"> and </w:t>
      </w:r>
      <w:r>
        <w:rPr>
          <w:rStyle w:val="spanFormFieldEmphasis"/>
        </w:rPr>
        <w:t>End date</w:t>
      </w:r>
      <w:r>
        <w:rPr>
          <w:color w:val="000000"/>
        </w:rPr>
        <w:t xml:space="preserve"> of the wage increment. Workers and positions must be active within this date range to be considered for eligibility.</w:t>
      </w:r>
    </w:p>
    <w:p w14:paraId="4DB8D74D" w14:textId="77777777" w:rsidR="000A7C0B" w:rsidRDefault="009F38C7">
      <w:pPr>
        <w:pStyle w:val="liListNumber"/>
        <w:numPr>
          <w:ilvl w:val="0"/>
          <w:numId w:val="104"/>
        </w:numPr>
      </w:pPr>
      <w:r>
        <w:rPr>
          <w:color w:val="000000"/>
        </w:rPr>
        <w:t xml:space="preserve">Enter the </w:t>
      </w:r>
      <w:r>
        <w:rPr>
          <w:rStyle w:val="spanFormFieldEmphasis"/>
        </w:rPr>
        <w:t>Minimum amount</w:t>
      </w:r>
      <w:r>
        <w:rPr>
          <w:color w:val="000000"/>
        </w:rPr>
        <w:t xml:space="preserve"> and </w:t>
      </w:r>
      <w:r>
        <w:rPr>
          <w:rStyle w:val="spanFormFieldEmphasis"/>
        </w:rPr>
        <w:t>Maximum amount</w:t>
      </w:r>
      <w:r>
        <w:rPr>
          <w:color w:val="000000"/>
        </w:rPr>
        <w:t>. These amounts are annualized (hourly and salary) other boundaries of the wage increment amount. Wage increments that fall outside these boundaries are still generated, but not automatically applied.</w:t>
      </w:r>
    </w:p>
    <w:p w14:paraId="47289451" w14:textId="77777777" w:rsidR="000A7C0B" w:rsidRDefault="009F38C7">
      <w:pPr>
        <w:pStyle w:val="lilistItem"/>
        <w:numPr>
          <w:ilvl w:val="0"/>
          <w:numId w:val="105"/>
        </w:numPr>
      </w:pPr>
      <w:r>
        <w:rPr>
          <w:color w:val="000000"/>
        </w:rPr>
        <w:t xml:space="preserve">Select the </w:t>
      </w:r>
      <w:r>
        <w:rPr>
          <w:rStyle w:val="spanFormFieldEmphasis"/>
        </w:rPr>
        <w:t>Salary type</w:t>
      </w:r>
      <w:r>
        <w:rPr>
          <w:color w:val="000000"/>
        </w:rPr>
        <w:t xml:space="preserve"> of the workers to be considered for this wage increment.</w:t>
      </w:r>
    </w:p>
    <w:p w14:paraId="7ACEBE1D" w14:textId="77777777" w:rsidR="000A7C0B" w:rsidRDefault="009F38C7">
      <w:pPr>
        <w:pStyle w:val="liListNumber"/>
        <w:numPr>
          <w:ilvl w:val="0"/>
          <w:numId w:val="105"/>
        </w:numPr>
        <w:spacing w:after="60"/>
      </w:pPr>
      <w:r>
        <w:rPr>
          <w:color w:val="000000"/>
        </w:rPr>
        <w:t>Set any of the following run parameters:</w:t>
      </w:r>
    </w:p>
    <w:p w14:paraId="686064CE" w14:textId="77777777" w:rsidR="000A7C0B" w:rsidRDefault="009F38C7">
      <w:pPr>
        <w:pStyle w:val="liNoSpacing"/>
        <w:numPr>
          <w:ilvl w:val="1"/>
          <w:numId w:val="106"/>
        </w:numPr>
      </w:pPr>
      <w:r>
        <w:rPr>
          <w:rStyle w:val="spanFormFieldEmphasis"/>
        </w:rPr>
        <w:t>Next step</w:t>
      </w:r>
      <w:r>
        <w:rPr>
          <w:color w:val="000000"/>
        </w:rPr>
        <w:t xml:space="preserve">: </w:t>
      </w:r>
      <w:r>
        <w:rPr>
          <w:rStyle w:val="spanDataItem"/>
        </w:rPr>
        <w:t>Yes</w:t>
      </w:r>
      <w:r>
        <w:rPr>
          <w:color w:val="000000"/>
        </w:rPr>
        <w:t>/</w:t>
      </w:r>
      <w:r>
        <w:rPr>
          <w:rStyle w:val="spanDataItem"/>
        </w:rPr>
        <w:t>No</w:t>
      </w:r>
      <w:r>
        <w:rPr>
          <w:color w:val="000000"/>
        </w:rPr>
        <w:t xml:space="preserve"> whether workers or positions associated with salary grids are to advance to the next step as a result of this wage increment. Workers currently at the top step of their salary grids are not affected by wage increments.</w:t>
      </w:r>
    </w:p>
    <w:p w14:paraId="55081FDB" w14:textId="77777777" w:rsidR="000A7C0B" w:rsidRDefault="009F38C7">
      <w:pPr>
        <w:pStyle w:val="liNoSpacing"/>
        <w:numPr>
          <w:ilvl w:val="1"/>
          <w:numId w:val="106"/>
        </w:numPr>
      </w:pPr>
      <w:r>
        <w:rPr>
          <w:rStyle w:val="spanFormFieldEmphasis"/>
        </w:rPr>
        <w:t>Terminated</w:t>
      </w:r>
      <w:r>
        <w:rPr>
          <w:color w:val="000000"/>
        </w:rPr>
        <w:t xml:space="preserve">: </w:t>
      </w:r>
      <w:r>
        <w:rPr>
          <w:rStyle w:val="spanDataItem"/>
        </w:rPr>
        <w:t>Yes</w:t>
      </w:r>
      <w:r>
        <w:rPr>
          <w:color w:val="000000"/>
        </w:rPr>
        <w:t>/</w:t>
      </w:r>
      <w:r>
        <w:rPr>
          <w:rStyle w:val="spanDataItem"/>
        </w:rPr>
        <w:t>No</w:t>
      </w:r>
      <w:r>
        <w:rPr>
          <w:color w:val="000000"/>
        </w:rPr>
        <w:t xml:space="preserve"> whether workers or positions that terminate within the date range are considered for the wage increment</w:t>
      </w:r>
    </w:p>
    <w:p w14:paraId="33BAF96A" w14:textId="77777777" w:rsidR="000A7C0B" w:rsidRDefault="009F38C7">
      <w:pPr>
        <w:pStyle w:val="liNoSpacing"/>
        <w:numPr>
          <w:ilvl w:val="1"/>
          <w:numId w:val="106"/>
        </w:numPr>
      </w:pPr>
      <w:r>
        <w:rPr>
          <w:rStyle w:val="spanFormFieldEmphasis"/>
        </w:rPr>
        <w:t>Use import file only</w:t>
      </w:r>
      <w:r>
        <w:rPr>
          <w:color w:val="000000"/>
        </w:rPr>
        <w:t xml:space="preserve">: </w:t>
      </w:r>
      <w:r>
        <w:rPr>
          <w:rStyle w:val="spanDataItem"/>
        </w:rPr>
        <w:t>Yes</w:t>
      </w:r>
      <w:r>
        <w:rPr>
          <w:color w:val="000000"/>
        </w:rPr>
        <w:t>/</w:t>
      </w:r>
      <w:r>
        <w:rPr>
          <w:rStyle w:val="spanDataItem"/>
        </w:rPr>
        <w:t>No</w:t>
      </w:r>
      <w:r>
        <w:rPr>
          <w:color w:val="000000"/>
        </w:rPr>
        <w:t xml:space="preserve"> whether you import wage increments for this code. Set this to </w:t>
      </w:r>
      <w:r>
        <w:rPr>
          <w:rStyle w:val="spanDataItem"/>
        </w:rPr>
        <w:t>No</w:t>
      </w:r>
      <w:r>
        <w:rPr>
          <w:color w:val="000000"/>
        </w:rPr>
        <w:t xml:space="preserve"> to indicate that this wage increment code is for generated wage increments.</w:t>
      </w:r>
    </w:p>
    <w:p w14:paraId="26FF1DB8" w14:textId="77777777" w:rsidR="000A7C0B" w:rsidRDefault="009F38C7">
      <w:pPr>
        <w:pStyle w:val="liNoSpacing"/>
        <w:numPr>
          <w:ilvl w:val="1"/>
          <w:numId w:val="106"/>
        </w:numPr>
      </w:pPr>
      <w:r>
        <w:rPr>
          <w:rStyle w:val="spanFormFieldEmphasis"/>
        </w:rPr>
        <w:t>Usage period type</w:t>
      </w:r>
      <w:r>
        <w:rPr>
          <w:color w:val="000000"/>
        </w:rPr>
        <w:t xml:space="preserve">: </w:t>
      </w:r>
      <w:r>
        <w:rPr>
          <w:rStyle w:val="spanDataItem"/>
        </w:rPr>
        <w:t>Yes</w:t>
      </w:r>
      <w:r>
        <w:rPr>
          <w:color w:val="000000"/>
        </w:rPr>
        <w:t>/</w:t>
      </w:r>
      <w:r>
        <w:rPr>
          <w:rStyle w:val="spanDataItem"/>
        </w:rPr>
        <w:t>No</w:t>
      </w:r>
      <w:r>
        <w:rPr>
          <w:color w:val="000000"/>
        </w:rPr>
        <w:t xml:space="preserve"> whether to follow usage periods when considering workers or positions to advance to the next step in a salary grid. Usage periods are predefined lengths of time that workers must remain in a salary step before advancing to the next.</w:t>
      </w:r>
    </w:p>
    <w:p w14:paraId="2423D6E4" w14:textId="77777777" w:rsidR="000A7C0B" w:rsidRDefault="009F38C7">
      <w:pPr>
        <w:pStyle w:val="liListNumber"/>
        <w:numPr>
          <w:ilvl w:val="0"/>
          <w:numId w:val="107"/>
        </w:numPr>
      </w:pPr>
      <w:r>
        <w:rPr>
          <w:color w:val="000000"/>
        </w:rPr>
        <w:t>Enter one of:</w:t>
      </w:r>
    </w:p>
    <w:p w14:paraId="0DF7A167" w14:textId="77777777" w:rsidR="000A7C0B" w:rsidRDefault="009F38C7">
      <w:pPr>
        <w:pStyle w:val="liNoSpacing"/>
        <w:numPr>
          <w:ilvl w:val="1"/>
          <w:numId w:val="108"/>
        </w:numPr>
      </w:pPr>
      <w:r>
        <w:rPr>
          <w:rStyle w:val="spanFormFieldEmphasis"/>
        </w:rPr>
        <w:t>Percentage amount</w:t>
      </w:r>
      <w:r>
        <w:rPr>
          <w:color w:val="000000"/>
        </w:rPr>
        <w:t>: increment or decrement wages by a percentage</w:t>
      </w:r>
    </w:p>
    <w:p w14:paraId="6FF7A536" w14:textId="77777777" w:rsidR="000A7C0B" w:rsidRDefault="009F38C7">
      <w:pPr>
        <w:pStyle w:val="liNoSpacing"/>
        <w:numPr>
          <w:ilvl w:val="1"/>
          <w:numId w:val="108"/>
        </w:numPr>
      </w:pPr>
      <w:r>
        <w:rPr>
          <w:rStyle w:val="spanFormFieldEmphasis"/>
        </w:rPr>
        <w:t>Hourly rate</w:t>
      </w:r>
      <w:r>
        <w:rPr>
          <w:color w:val="000000"/>
        </w:rPr>
        <w:t xml:space="preserve"> and/or </w:t>
      </w:r>
      <w:r>
        <w:rPr>
          <w:rStyle w:val="spanFormFieldEmphasis"/>
        </w:rPr>
        <w:t>Salary period</w:t>
      </w:r>
      <w:r>
        <w:rPr>
          <w:color w:val="000000"/>
        </w:rPr>
        <w:t xml:space="preserve"> and </w:t>
      </w:r>
      <w:r>
        <w:rPr>
          <w:rStyle w:val="spanFormFieldEmphasis"/>
        </w:rPr>
        <w:t>Salary amount</w:t>
      </w:r>
      <w:r>
        <w:rPr>
          <w:color w:val="000000"/>
        </w:rPr>
        <w:t>: new rates and amounts for hourly workers or salaried workers or both</w:t>
      </w:r>
    </w:p>
    <w:p w14:paraId="0A89FCAF" w14:textId="77777777" w:rsidR="000A7C0B" w:rsidRDefault="009F38C7">
      <w:pPr>
        <w:pStyle w:val="liListNumber"/>
        <w:numPr>
          <w:ilvl w:val="0"/>
          <w:numId w:val="109"/>
        </w:numPr>
      </w:pPr>
      <w:r>
        <w:rPr>
          <w:color w:val="000000"/>
        </w:rPr>
        <w:t xml:space="preserve">Specify an </w:t>
      </w:r>
      <w:r>
        <w:rPr>
          <w:rStyle w:val="spanFormFieldEmphasis"/>
        </w:rPr>
        <w:t>Effective date</w:t>
      </w:r>
      <w:r>
        <w:rPr>
          <w:color w:val="000000"/>
        </w:rPr>
        <w:t>. All wage increment changes use this date as their active date.</w:t>
      </w:r>
    </w:p>
    <w:p w14:paraId="6AAF86FC" w14:textId="77777777" w:rsidR="000A7C0B" w:rsidRDefault="009F38C7">
      <w:pPr>
        <w:pStyle w:val="liListNumber"/>
        <w:numPr>
          <w:ilvl w:val="0"/>
          <w:numId w:val="109"/>
        </w:numPr>
      </w:pPr>
      <w:r>
        <w:rPr>
          <w:color w:val="000000"/>
        </w:rPr>
        <w:t>Further refine the eligibility criteria of the wage increment on the following tabs:</w:t>
      </w:r>
    </w:p>
    <w:p w14:paraId="6ADA6156" w14:textId="77777777" w:rsidR="000A7C0B" w:rsidRDefault="009F38C7">
      <w:pPr>
        <w:pStyle w:val="liNoSpacing"/>
        <w:numPr>
          <w:ilvl w:val="1"/>
          <w:numId w:val="110"/>
        </w:numPr>
      </w:pPr>
      <w:r>
        <w:rPr>
          <w:rStyle w:val="spanFormFieldEmphasis"/>
        </w:rPr>
        <w:t>Pay groups</w:t>
      </w:r>
      <w:r>
        <w:rPr>
          <w:color w:val="000000"/>
        </w:rPr>
        <w:t>: only workers in the selected pay groups are eligible</w:t>
      </w:r>
    </w:p>
    <w:p w14:paraId="56D520BE" w14:textId="77777777" w:rsidR="000A7C0B" w:rsidRDefault="009F38C7">
      <w:pPr>
        <w:pStyle w:val="liNoSpacing"/>
        <w:numPr>
          <w:ilvl w:val="1"/>
          <w:numId w:val="110"/>
        </w:numPr>
      </w:pPr>
      <w:r>
        <w:rPr>
          <w:rStyle w:val="spanFormFieldEmphasis"/>
        </w:rPr>
        <w:t>Salaries</w:t>
      </w:r>
      <w:r>
        <w:rPr>
          <w:color w:val="000000"/>
        </w:rPr>
        <w:t xml:space="preserve">: only workers with the selected salary codes are eligible </w:t>
      </w:r>
    </w:p>
    <w:p w14:paraId="495606A5" w14:textId="77777777" w:rsidR="000A7C0B" w:rsidRDefault="009F38C7">
      <w:pPr>
        <w:pStyle w:val="liNoSpacing"/>
        <w:numPr>
          <w:ilvl w:val="1"/>
          <w:numId w:val="110"/>
        </w:numPr>
      </w:pPr>
      <w:r>
        <w:rPr>
          <w:rStyle w:val="spanFormFieldEmphasis"/>
        </w:rPr>
        <w:t>Occupations</w:t>
      </w:r>
      <w:r>
        <w:rPr>
          <w:color w:val="000000"/>
        </w:rPr>
        <w:t>: only workers in the selected occupations are eligible</w:t>
      </w:r>
    </w:p>
    <w:p w14:paraId="0449B7D2" w14:textId="77777777" w:rsidR="000A7C0B" w:rsidRDefault="009F38C7">
      <w:pPr>
        <w:pStyle w:val="liNoSpacing"/>
        <w:numPr>
          <w:ilvl w:val="1"/>
          <w:numId w:val="110"/>
        </w:numPr>
      </w:pPr>
      <w:r>
        <w:rPr>
          <w:rStyle w:val="spanFormFieldEmphasis"/>
        </w:rPr>
        <w:t>Departments</w:t>
      </w:r>
      <w:r>
        <w:rPr>
          <w:color w:val="000000"/>
        </w:rPr>
        <w:t>: only workers in the selected departments are eligible</w:t>
      </w:r>
    </w:p>
    <w:p w14:paraId="1B1D9888" w14:textId="77777777" w:rsidR="000A7C0B" w:rsidRDefault="009F38C7">
      <w:pPr>
        <w:pStyle w:val="liNoSpacing"/>
        <w:numPr>
          <w:ilvl w:val="1"/>
          <w:numId w:val="110"/>
        </w:numPr>
      </w:pPr>
      <w:r>
        <w:rPr>
          <w:rStyle w:val="spanFormFieldEmphasis"/>
        </w:rPr>
        <w:t>Position types</w:t>
      </w:r>
      <w:r>
        <w:rPr>
          <w:color w:val="000000"/>
        </w:rPr>
        <w:t xml:space="preserve">: only workers with the selected </w:t>
      </w:r>
      <w:r>
        <w:rPr>
          <w:rStyle w:val="spanFormFieldEmphasis"/>
        </w:rPr>
        <w:t>Position types</w:t>
      </w:r>
      <w:r>
        <w:rPr>
          <w:color w:val="000000"/>
        </w:rPr>
        <w:t xml:space="preserve"> on their </w:t>
      </w:r>
      <w:r>
        <w:rPr>
          <w:rStyle w:val="spanFormFieldEmphasis"/>
        </w:rPr>
        <w:t>Worker positions</w:t>
      </w:r>
      <w:r>
        <w:rPr>
          <w:color w:val="000000"/>
        </w:rPr>
        <w:t xml:space="preserve"> form are eligible</w:t>
      </w:r>
    </w:p>
    <w:p w14:paraId="59715772" w14:textId="77777777" w:rsidR="000A7C0B" w:rsidRDefault="009F38C7">
      <w:pPr>
        <w:pStyle w:val="liNoSpacing"/>
        <w:numPr>
          <w:ilvl w:val="1"/>
          <w:numId w:val="110"/>
        </w:numPr>
      </w:pPr>
      <w:r>
        <w:rPr>
          <w:rStyle w:val="spanFormFieldEmphasis"/>
        </w:rPr>
        <w:lastRenderedPageBreak/>
        <w:t>Position assignment types</w:t>
      </w:r>
      <w:r>
        <w:rPr>
          <w:color w:val="000000"/>
        </w:rPr>
        <w:t xml:space="preserve">: only workers with the selected </w:t>
      </w:r>
      <w:r>
        <w:rPr>
          <w:rStyle w:val="spanFormFieldEmphasis"/>
        </w:rPr>
        <w:t>Position assignment types</w:t>
      </w:r>
      <w:r>
        <w:rPr>
          <w:color w:val="000000"/>
        </w:rPr>
        <w:t xml:space="preserve"> on their </w:t>
      </w:r>
      <w:r>
        <w:rPr>
          <w:rStyle w:val="spanFormFieldEmphasis"/>
        </w:rPr>
        <w:t>Worker positions</w:t>
      </w:r>
      <w:r>
        <w:rPr>
          <w:color w:val="000000"/>
        </w:rPr>
        <w:t xml:space="preserve"> form are eligible</w:t>
      </w:r>
    </w:p>
    <w:p w14:paraId="6C349989" w14:textId="77777777" w:rsidR="000A7C0B" w:rsidRDefault="009F38C7">
      <w:pPr>
        <w:pStyle w:val="liNoSpacing"/>
        <w:numPr>
          <w:ilvl w:val="1"/>
          <w:numId w:val="110"/>
        </w:numPr>
      </w:pPr>
      <w:r>
        <w:rPr>
          <w:rStyle w:val="spanFormFieldEmphasis"/>
        </w:rPr>
        <w:t>Workers</w:t>
      </w:r>
      <w:r>
        <w:rPr>
          <w:color w:val="000000"/>
        </w:rPr>
        <w:t>: only selected workers are eligible</w:t>
      </w:r>
    </w:p>
    <w:p w14:paraId="38F316E7" w14:textId="77777777" w:rsidR="000A7C0B" w:rsidRDefault="009F38C7">
      <w:pPr>
        <w:pStyle w:val="liListNumber"/>
        <w:numPr>
          <w:ilvl w:val="0"/>
          <w:numId w:val="111"/>
        </w:numPr>
        <w:spacing w:after="160"/>
      </w:pPr>
      <w:r>
        <w:rPr>
          <w:color w:val="000000"/>
        </w:rPr>
        <w:t xml:space="preserve">Click </w:t>
      </w:r>
      <w:r>
        <w:rPr>
          <w:rStyle w:val="spanFormFieldEmphasis"/>
        </w:rPr>
        <w:t>Save</w:t>
      </w:r>
      <w:r>
        <w:rPr>
          <w:color w:val="000000"/>
        </w:rPr>
        <w:t xml:space="preserve"> to save your changes.</w:t>
      </w:r>
    </w:p>
    <w:p w14:paraId="60C278C1" w14:textId="77777777" w:rsidR="000A7C0B" w:rsidRDefault="009F38C7">
      <w:pPr>
        <w:pStyle w:val="h4Heading4"/>
      </w:pPr>
      <w:bookmarkStart w:id="47" w:name="_Toc165556406"/>
      <w:r>
        <w:t>4.3.8.2 Generate Wage Increments</w:t>
      </w:r>
      <w:bookmarkEnd w:id="47"/>
    </w:p>
    <w:p w14:paraId="1F9F5FFA" w14:textId="77777777" w:rsidR="000A7C0B" w:rsidRDefault="009F38C7">
      <w:pPr>
        <w:pStyle w:val="pBodyText"/>
      </w:pPr>
      <w:r>
        <w:rPr>
          <w:color w:val="000000"/>
        </w:rPr>
        <w:t xml:space="preserve">Wage increments may be generated at any time, provided you have set up the wage increment code (section </w:t>
      </w:r>
      <w:r>
        <w:rPr>
          <w:rStyle w:val="variable2"/>
        </w:rPr>
        <w:t>4.3.7.1</w:t>
      </w:r>
      <w:r>
        <w:rPr>
          <w:color w:val="000000"/>
        </w:rPr>
        <w:t xml:space="preserve">). Generating wage increments is separate from importing wage increments (section </w:t>
      </w:r>
      <w:r>
        <w:rPr>
          <w:rStyle w:val="variable2"/>
        </w:rPr>
        <w:t>4.3.7.2</w:t>
      </w:r>
      <w:r>
        <w:rPr>
          <w:color w:val="000000"/>
        </w:rPr>
        <w:t>). You cannot generate and import wage increments for the same wage increment code.</w:t>
      </w:r>
    </w:p>
    <w:p w14:paraId="4031C7D2" w14:textId="77777777" w:rsidR="000A7C0B" w:rsidRDefault="009F38C7">
      <w:pPr>
        <w:pStyle w:val="pbodyText0"/>
      </w:pPr>
      <w:r>
        <w:rPr>
          <w:color w:val="000000"/>
        </w:rPr>
        <w:t>To generate wage increments:</w:t>
      </w:r>
    </w:p>
    <w:p w14:paraId="50CBA080" w14:textId="77777777" w:rsidR="000A7C0B" w:rsidRDefault="009F38C7">
      <w:pPr>
        <w:pStyle w:val="liListNumber"/>
        <w:numPr>
          <w:ilvl w:val="0"/>
          <w:numId w:val="11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Generate wage increments</w:t>
      </w:r>
      <w:r>
        <w:rPr>
          <w:color w:val="000000"/>
        </w:rPr>
        <w:t xml:space="preserve"> to open the </w:t>
      </w:r>
      <w:r>
        <w:rPr>
          <w:rStyle w:val="spanFormFieldEmphasis"/>
        </w:rPr>
        <w:t>Generate wage increments</w:t>
      </w:r>
      <w:r>
        <w:rPr>
          <w:color w:val="000000"/>
        </w:rPr>
        <w:t xml:space="preserve"> </w:t>
      </w:r>
      <w:r>
        <w:rPr>
          <w:rStyle w:val="variable2"/>
        </w:rPr>
        <w:t>pane</w:t>
      </w:r>
      <w:r>
        <w:rPr>
          <w:color w:val="000000"/>
        </w:rPr>
        <w:t>.</w:t>
      </w:r>
    </w:p>
    <w:p w14:paraId="2ED926D8" w14:textId="77777777" w:rsidR="000A7C0B" w:rsidRDefault="00DC06D9">
      <w:pPr>
        <w:pStyle w:val="pImgCenter"/>
      </w:pPr>
      <w:r>
        <w:rPr>
          <w:noProof/>
        </w:rPr>
        <w:drawing>
          <wp:inline distT="0" distB="0" distL="0" distR="0" wp14:anchorId="3EE9A953" wp14:editId="2511B151">
            <wp:extent cx="3937635" cy="2175510"/>
            <wp:effectExtent l="0" t="0" r="0" b="0"/>
            <wp:docPr id="68"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7635" cy="2175510"/>
                    </a:xfrm>
                    <a:prstGeom prst="rect">
                      <a:avLst/>
                    </a:prstGeom>
                    <a:noFill/>
                    <a:ln>
                      <a:noFill/>
                    </a:ln>
                  </pic:spPr>
                </pic:pic>
              </a:graphicData>
            </a:graphic>
          </wp:inline>
        </w:drawing>
      </w:r>
    </w:p>
    <w:p w14:paraId="5BB3E5DD" w14:textId="77777777" w:rsidR="000A7C0B" w:rsidRDefault="009F38C7">
      <w:pPr>
        <w:pStyle w:val="liListNumber"/>
        <w:numPr>
          <w:ilvl w:val="0"/>
          <w:numId w:val="112"/>
        </w:numPr>
      </w:pPr>
      <w:r>
        <w:rPr>
          <w:color w:val="000000"/>
        </w:rPr>
        <w:t xml:space="preserve">Select the </w:t>
      </w:r>
      <w:r>
        <w:rPr>
          <w:rStyle w:val="spanFormFieldEmphasis"/>
        </w:rPr>
        <w:t>Wage increment</w:t>
      </w:r>
      <w:r>
        <w:rPr>
          <w:color w:val="000000"/>
        </w:rPr>
        <w:t xml:space="preserve"> code to generate.</w:t>
      </w:r>
    </w:p>
    <w:p w14:paraId="1F862E5F" w14:textId="77777777" w:rsidR="000A7C0B" w:rsidRDefault="009F38C7">
      <w:pPr>
        <w:pStyle w:val="liListNumber"/>
        <w:numPr>
          <w:ilvl w:val="0"/>
          <w:numId w:val="112"/>
        </w:numPr>
        <w:spacing w:after="160"/>
      </w:pPr>
      <w:r>
        <w:rPr>
          <w:color w:val="000000"/>
        </w:rPr>
        <w:t xml:space="preserve">Click </w:t>
      </w:r>
      <w:r>
        <w:rPr>
          <w:rStyle w:val="spanFormFieldEmphasis"/>
        </w:rPr>
        <w:t>OK</w:t>
      </w:r>
      <w:r>
        <w:rPr>
          <w:color w:val="000000"/>
        </w:rPr>
        <w:t xml:space="preserve"> to generate the wage increments.</w:t>
      </w:r>
    </w:p>
    <w:p w14:paraId="79ADB93E" w14:textId="77777777" w:rsidR="000A7C0B" w:rsidRDefault="009F38C7">
      <w:pPr>
        <w:pStyle w:val="h4Heading4"/>
      </w:pPr>
      <w:bookmarkStart w:id="48" w:name="_Toc165556407"/>
      <w:r>
        <w:t>4.3.8.3 Review or Change Wage Increments</w:t>
      </w:r>
      <w:bookmarkEnd w:id="48"/>
    </w:p>
    <w:p w14:paraId="18A86B59" w14:textId="77777777" w:rsidR="000A7C0B" w:rsidRDefault="009F38C7">
      <w:pPr>
        <w:pStyle w:val="pBodyText"/>
      </w:pPr>
      <w:r>
        <w:rPr>
          <w:color w:val="000000"/>
        </w:rPr>
        <w:t xml:space="preserve">See section </w:t>
      </w:r>
      <w:r>
        <w:rPr>
          <w:rStyle w:val="variable2"/>
        </w:rPr>
        <w:t>4.3.7.3</w:t>
      </w:r>
      <w:r>
        <w:rPr>
          <w:color w:val="000000"/>
        </w:rPr>
        <w:t>.</w:t>
      </w:r>
    </w:p>
    <w:p w14:paraId="102AF77F" w14:textId="77777777" w:rsidR="000A7C0B" w:rsidRDefault="009F38C7">
      <w:pPr>
        <w:pStyle w:val="h4Heading4"/>
      </w:pPr>
      <w:bookmarkStart w:id="49" w:name="_Toc165556408"/>
      <w:r>
        <w:t>4.3.8.4 Apply Wage Increments</w:t>
      </w:r>
      <w:bookmarkEnd w:id="49"/>
    </w:p>
    <w:p w14:paraId="5B658586" w14:textId="77777777" w:rsidR="000A7C0B" w:rsidRDefault="009F38C7">
      <w:pPr>
        <w:pStyle w:val="pBodyText"/>
      </w:pPr>
      <w:r>
        <w:rPr>
          <w:color w:val="000000"/>
        </w:rPr>
        <w:t xml:space="preserve">See section </w:t>
      </w:r>
      <w:r>
        <w:rPr>
          <w:rStyle w:val="variable2"/>
        </w:rPr>
        <w:t>4.3.7.4</w:t>
      </w:r>
      <w:r>
        <w:rPr>
          <w:color w:val="000000"/>
        </w:rPr>
        <w:t>.</w:t>
      </w:r>
    </w:p>
    <w:p w14:paraId="60C03CF8" w14:textId="77777777" w:rsidR="000A7C0B" w:rsidRDefault="009F38C7">
      <w:pPr>
        <w:pStyle w:val="h3Heading3"/>
      </w:pPr>
      <w:bookmarkStart w:id="50" w:name="_Toc165556409"/>
      <w:r>
        <w:t>4.3.9 Manage Entitlements</w:t>
      </w:r>
      <w:bookmarkEnd w:id="50"/>
    </w:p>
    <w:p w14:paraId="49EFE763" w14:textId="77777777" w:rsidR="000A7C0B" w:rsidRDefault="009F38C7">
      <w:pPr>
        <w:pStyle w:val="pBodyText"/>
      </w:pPr>
      <w:r>
        <w:rPr>
          <w:color w:val="000000"/>
        </w:rPr>
        <w:t>Entitlements are worker banks of time or earnings that can accrue and consume during their employment. Entitlement banks grow as a result of time worked or in periodic increments, and decrease as result of time or earnings taken, expiration, or being paid out. Workers may have multiple entitlement banks that accumulate and deplete according to different policies.</w:t>
      </w:r>
    </w:p>
    <w:p w14:paraId="138C8D05" w14:textId="77777777" w:rsidR="000A7C0B" w:rsidRDefault="009F38C7">
      <w:pPr>
        <w:pStyle w:val="pBodyText"/>
      </w:pPr>
      <w:r>
        <w:rPr>
          <w:color w:val="000000"/>
        </w:rPr>
        <w:t xml:space="preserve">This section contains procedures for managing a worker's entitlements during their employment. For paying out a worker's accrued time (vacation, overtime, etc.) upon their termination, see section </w:t>
      </w:r>
      <w:r>
        <w:rPr>
          <w:rStyle w:val="variable2"/>
        </w:rPr>
        <w:t>8.3</w:t>
      </w:r>
      <w:r>
        <w:rPr>
          <w:color w:val="000000"/>
        </w:rPr>
        <w:t>.</w:t>
      </w:r>
    </w:p>
    <w:p w14:paraId="120ABA4F" w14:textId="77777777" w:rsidR="000A7C0B" w:rsidRDefault="009F38C7">
      <w:pPr>
        <w:pStyle w:val="h4Heading4"/>
      </w:pPr>
      <w:bookmarkStart w:id="51" w:name="_Toc165556410"/>
      <w:r>
        <w:t>4.3.9.1 Adjust Entitlements</w:t>
      </w:r>
      <w:bookmarkEnd w:id="51"/>
    </w:p>
    <w:p w14:paraId="409A12BC" w14:textId="77777777" w:rsidR="000A7C0B" w:rsidRDefault="009F38C7">
      <w:pPr>
        <w:pStyle w:val="pBodyText"/>
      </w:pPr>
      <w:r>
        <w:rPr>
          <w:color w:val="000000"/>
        </w:rPr>
        <w:t xml:space="preserve">You may adjust a worker's entitlement balance as required provided you have not yet updated entitlements (section </w:t>
      </w:r>
      <w:r>
        <w:rPr>
          <w:rStyle w:val="variable2"/>
        </w:rPr>
        <w:t>5.1.6</w:t>
      </w:r>
      <w:r>
        <w:rPr>
          <w:color w:val="000000"/>
        </w:rPr>
        <w:t xml:space="preserve">) in the current pay period. If you have started the pay process, any adjustments to entitlements may impact the worker's payment. </w:t>
      </w:r>
    </w:p>
    <w:p w14:paraId="71CD8C50" w14:textId="77777777" w:rsidR="000A7C0B" w:rsidRDefault="009F38C7">
      <w:pPr>
        <w:pStyle w:val="pBodyText"/>
      </w:pPr>
      <w:r>
        <w:rPr>
          <w:color w:val="000000"/>
        </w:rPr>
        <w:lastRenderedPageBreak/>
        <w:t>To adjust a worker's entitlement bank balance:</w:t>
      </w:r>
    </w:p>
    <w:p w14:paraId="758CC6FB" w14:textId="77777777" w:rsidR="000A7C0B" w:rsidRDefault="009F38C7">
      <w:pPr>
        <w:pStyle w:val="liListNumber"/>
        <w:numPr>
          <w:ilvl w:val="0"/>
          <w:numId w:val="11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34BA7702" w14:textId="77777777" w:rsidR="000A7C0B" w:rsidRDefault="00DC06D9">
      <w:pPr>
        <w:pStyle w:val="pImgCenter"/>
      </w:pPr>
      <w:r>
        <w:rPr>
          <w:noProof/>
        </w:rPr>
        <w:drawing>
          <wp:inline distT="0" distB="0" distL="0" distR="0" wp14:anchorId="32CC33F0" wp14:editId="5EF14AEA">
            <wp:extent cx="2404110" cy="1349375"/>
            <wp:effectExtent l="0" t="0" r="0" b="0"/>
            <wp:docPr id="69"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04110" cy="1349375"/>
                    </a:xfrm>
                    <a:prstGeom prst="rect">
                      <a:avLst/>
                    </a:prstGeom>
                    <a:noFill/>
                    <a:ln>
                      <a:noFill/>
                    </a:ln>
                  </pic:spPr>
                </pic:pic>
              </a:graphicData>
            </a:graphic>
          </wp:inline>
        </w:drawing>
      </w:r>
    </w:p>
    <w:p w14:paraId="707449E3" w14:textId="77777777" w:rsidR="000A7C0B" w:rsidRDefault="009F38C7">
      <w:pPr>
        <w:pStyle w:val="liListNumber"/>
        <w:numPr>
          <w:ilvl w:val="0"/>
          <w:numId w:val="113"/>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38437237" w14:textId="77777777" w:rsidR="000A7C0B" w:rsidRDefault="00DC06D9">
      <w:pPr>
        <w:pStyle w:val="pImgCenter"/>
      </w:pPr>
      <w:r>
        <w:rPr>
          <w:noProof/>
        </w:rPr>
        <w:drawing>
          <wp:inline distT="0" distB="0" distL="0" distR="0" wp14:anchorId="69D3CCD8" wp14:editId="7D667280">
            <wp:extent cx="2131060" cy="2116455"/>
            <wp:effectExtent l="0" t="0" r="0" b="0"/>
            <wp:docPr id="70"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1060" cy="2116455"/>
                    </a:xfrm>
                    <a:prstGeom prst="rect">
                      <a:avLst/>
                    </a:prstGeom>
                    <a:noFill/>
                    <a:ln>
                      <a:noFill/>
                    </a:ln>
                  </pic:spPr>
                </pic:pic>
              </a:graphicData>
            </a:graphic>
          </wp:inline>
        </w:drawing>
      </w:r>
    </w:p>
    <w:p w14:paraId="0E817F6D" w14:textId="77777777" w:rsidR="000A7C0B" w:rsidRDefault="00DC06D9">
      <w:pPr>
        <w:pStyle w:val="pImgCenter"/>
      </w:pPr>
      <w:r>
        <w:rPr>
          <w:noProof/>
        </w:rPr>
        <w:drawing>
          <wp:inline distT="0" distB="0" distL="0" distR="0" wp14:anchorId="5E439840" wp14:editId="6234C3E9">
            <wp:extent cx="730250" cy="641350"/>
            <wp:effectExtent l="0" t="0" r="0" b="0"/>
            <wp:docPr id="71"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9022B1A" w14:textId="77777777" w:rsidR="000A7C0B" w:rsidRDefault="00DC06D9">
      <w:pPr>
        <w:pStyle w:val="pImgCenter"/>
      </w:pPr>
      <w:r>
        <w:rPr>
          <w:noProof/>
        </w:rPr>
        <w:drawing>
          <wp:inline distT="0" distB="0" distL="0" distR="0" wp14:anchorId="1D4CBABB" wp14:editId="23A45FCB">
            <wp:extent cx="2315210" cy="2241550"/>
            <wp:effectExtent l="0" t="0" r="0" b="0"/>
            <wp:docPr id="72"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15210" cy="2241550"/>
                    </a:xfrm>
                    <a:prstGeom prst="rect">
                      <a:avLst/>
                    </a:prstGeom>
                    <a:noFill/>
                    <a:ln>
                      <a:noFill/>
                    </a:ln>
                  </pic:spPr>
                </pic:pic>
              </a:graphicData>
            </a:graphic>
          </wp:inline>
        </w:drawing>
      </w:r>
    </w:p>
    <w:p w14:paraId="033C4842" w14:textId="77777777" w:rsidR="000A7C0B" w:rsidRDefault="009F38C7">
      <w:pPr>
        <w:pStyle w:val="liListNumber"/>
        <w:numPr>
          <w:ilvl w:val="0"/>
          <w:numId w:val="113"/>
        </w:numPr>
      </w:pPr>
      <w:r>
        <w:rPr>
          <w:color w:val="000000"/>
        </w:rPr>
        <w:t xml:space="preserve">On the </w:t>
      </w:r>
      <w:r>
        <w:rPr>
          <w:rStyle w:val="spanFormFieldEmphasis"/>
        </w:rPr>
        <w:t>Worker entitlements</w:t>
      </w:r>
      <w:r>
        <w:rPr>
          <w:color w:val="000000"/>
        </w:rPr>
        <w:t xml:space="preserve"> form, select the entitlement to adjust and click </w:t>
      </w:r>
      <w:r>
        <w:rPr>
          <w:rStyle w:val="spanFormFieldEmphasis"/>
        </w:rPr>
        <w:t>Functions</w:t>
      </w:r>
      <w:r>
        <w:rPr>
          <w:color w:val="000000"/>
        </w:rPr>
        <w:t xml:space="preserve"> &gt; </w:t>
      </w:r>
      <w:r>
        <w:rPr>
          <w:rStyle w:val="spanFormFieldEmphasis"/>
        </w:rPr>
        <w:t>Adjust entitlements</w:t>
      </w:r>
      <w:r>
        <w:rPr>
          <w:color w:val="000000"/>
        </w:rPr>
        <w:t xml:space="preserve"> to open the </w:t>
      </w:r>
      <w:r>
        <w:rPr>
          <w:rStyle w:val="spanFormFieldEmphasis"/>
        </w:rPr>
        <w:t>Adjust entitlements</w:t>
      </w:r>
      <w:r>
        <w:rPr>
          <w:color w:val="000000"/>
        </w:rPr>
        <w:t xml:space="preserve"> </w:t>
      </w:r>
      <w:r>
        <w:rPr>
          <w:rStyle w:val="variable2"/>
        </w:rPr>
        <w:t>pane</w:t>
      </w:r>
      <w:r>
        <w:rPr>
          <w:color w:val="000000"/>
        </w:rPr>
        <w:t>.</w:t>
      </w:r>
    </w:p>
    <w:p w14:paraId="3AACCE37" w14:textId="77777777" w:rsidR="000A7C0B" w:rsidRDefault="009F38C7">
      <w:pPr>
        <w:pStyle w:val="liListNumber"/>
        <w:numPr>
          <w:ilvl w:val="0"/>
          <w:numId w:val="113"/>
        </w:numPr>
      </w:pPr>
      <w:r>
        <w:rPr>
          <w:color w:val="000000"/>
        </w:rPr>
        <w:lastRenderedPageBreak/>
        <w:t xml:space="preserve">Change the </w:t>
      </w:r>
      <w:r>
        <w:rPr>
          <w:rStyle w:val="spanFormFieldEmphasis"/>
        </w:rPr>
        <w:t>Accrued hours</w:t>
      </w:r>
      <w:r>
        <w:rPr>
          <w:color w:val="000000"/>
        </w:rPr>
        <w:t xml:space="preserve">, </w:t>
      </w:r>
      <w:r>
        <w:rPr>
          <w:rStyle w:val="spanFormFieldEmphasis"/>
        </w:rPr>
        <w:t>Taken hours</w:t>
      </w:r>
      <w:r>
        <w:rPr>
          <w:color w:val="000000"/>
        </w:rPr>
        <w:t>, or both as desired.</w:t>
      </w:r>
    </w:p>
    <w:p w14:paraId="126FDD57" w14:textId="77777777" w:rsidR="000A7C0B" w:rsidRDefault="009F38C7">
      <w:pPr>
        <w:pStyle w:val="liListNumber"/>
        <w:numPr>
          <w:ilvl w:val="0"/>
          <w:numId w:val="113"/>
        </w:numPr>
      </w:pPr>
      <w:r>
        <w:rPr>
          <w:color w:val="000000"/>
        </w:rPr>
        <w:t xml:space="preserve">Specify an </w:t>
      </w:r>
      <w:r>
        <w:rPr>
          <w:rStyle w:val="spanFormFieldEmphasis"/>
        </w:rPr>
        <w:t>Adjustment reason code</w:t>
      </w:r>
      <w:r>
        <w:rPr>
          <w:color w:val="000000"/>
        </w:rPr>
        <w:t xml:space="preserve"> of </w:t>
      </w:r>
      <w:r>
        <w:rPr>
          <w:rStyle w:val="spanDataItem"/>
        </w:rPr>
        <w:t>Correction</w:t>
      </w:r>
      <w:r>
        <w:rPr>
          <w:color w:val="000000"/>
        </w:rPr>
        <w:t xml:space="preserve"> or alternative as appropriate.</w:t>
      </w:r>
    </w:p>
    <w:p w14:paraId="688B166A" w14:textId="77777777" w:rsidR="000A7C0B" w:rsidRDefault="009F38C7">
      <w:pPr>
        <w:pStyle w:val="liListNumber"/>
        <w:numPr>
          <w:ilvl w:val="0"/>
          <w:numId w:val="113"/>
        </w:numPr>
        <w:spacing w:after="160"/>
      </w:pPr>
      <w:r>
        <w:rPr>
          <w:color w:val="000000"/>
        </w:rPr>
        <w:t xml:space="preserve">Click </w:t>
      </w:r>
      <w:r>
        <w:rPr>
          <w:rStyle w:val="spanFormFieldEmphasis"/>
        </w:rPr>
        <w:t>OK</w:t>
      </w:r>
      <w:r>
        <w:rPr>
          <w:color w:val="000000"/>
        </w:rPr>
        <w:t xml:space="preserve"> to adjust the entitlement bank.</w:t>
      </w:r>
    </w:p>
    <w:p w14:paraId="3AE7C91C" w14:textId="77777777" w:rsidR="000A7C0B" w:rsidRDefault="009F38C7">
      <w:pPr>
        <w:pStyle w:val="h4Heading4"/>
      </w:pPr>
      <w:bookmarkStart w:id="52" w:name="_Toc165556411"/>
      <w:r>
        <w:t>4.3.9.2 Add Rolling Entitlements</w:t>
      </w:r>
      <w:bookmarkEnd w:id="52"/>
    </w:p>
    <w:p w14:paraId="691B0086" w14:textId="77777777" w:rsidR="000A7C0B" w:rsidRDefault="009F38C7">
      <w:pPr>
        <w:pStyle w:val="pMBSTrainingManualText1"/>
      </w:pPr>
      <w:r>
        <w:rPr>
          <w:color w:val="000000"/>
        </w:rPr>
        <w:t xml:space="preserve">Rolling entitlements are entitlements that are configured with a </w:t>
      </w:r>
      <w:r>
        <w:rPr>
          <w:rStyle w:val="spanDataItem"/>
        </w:rPr>
        <w:t>rolling</w:t>
      </w:r>
      <w:r>
        <w:rPr>
          <w:color w:val="000000"/>
        </w:rPr>
        <w:t xml:space="preserve"> taking period. The taking period is a moving window of time that replenishes according to how much time has lapsed since the bank was last decremented according to a context date, which is usually the current date. Typically, rolling entitlements have an initial bank amount. </w:t>
      </w:r>
    </w:p>
    <w:p w14:paraId="4BF00E37" w14:textId="77777777" w:rsidR="000A7C0B" w:rsidRDefault="009F38C7">
      <w:pPr>
        <w:pStyle w:val="pMBSTrainingManualText1"/>
      </w:pPr>
      <w:r>
        <w:rPr>
          <w:color w:val="000000"/>
        </w:rPr>
        <w:t xml:space="preserve">For example, a worker may have a bank of </w:t>
      </w:r>
      <w:r>
        <w:rPr>
          <w:rStyle w:val="spanDataItem"/>
        </w:rPr>
        <w:t>15</w:t>
      </w:r>
      <w:r>
        <w:rPr>
          <w:color w:val="000000"/>
        </w:rPr>
        <w:t xml:space="preserve"> days to consume over a rolling period of one year. If the worker takes 5 consecutive days out of the bank starting from January 5th, 2014, the worker will have a remaining balance of </w:t>
      </w:r>
      <w:r>
        <w:rPr>
          <w:rStyle w:val="spanDataItem"/>
        </w:rPr>
        <w:t>10</w:t>
      </w:r>
      <w:r>
        <w:rPr>
          <w:color w:val="000000"/>
        </w:rPr>
        <w:t xml:space="preserve"> days until January 6th, 2015. On that date, he or she will have a balance of </w:t>
      </w:r>
      <w:r>
        <w:rPr>
          <w:rStyle w:val="spanDataItem"/>
        </w:rPr>
        <w:t>11</w:t>
      </w:r>
      <w:r>
        <w:rPr>
          <w:color w:val="000000"/>
        </w:rPr>
        <w:t xml:space="preserve"> days. On January 7th, 2015, the worker will have </w:t>
      </w:r>
      <w:r>
        <w:rPr>
          <w:rStyle w:val="spanDataItem"/>
        </w:rPr>
        <w:t>12</w:t>
      </w:r>
      <w:r>
        <w:rPr>
          <w:color w:val="000000"/>
        </w:rPr>
        <w:t xml:space="preserve"> days, and so on until the bank returns to a full balance of </w:t>
      </w:r>
      <w:r>
        <w:rPr>
          <w:rStyle w:val="spanDataItem"/>
        </w:rPr>
        <w:t>15</w:t>
      </w:r>
      <w:r>
        <w:rPr>
          <w:color w:val="000000"/>
        </w:rPr>
        <w:t xml:space="preserve"> days on January 10th, 2015, presuming the worker has not taken additional days from the bank during the rolling period.</w:t>
      </w:r>
    </w:p>
    <w:p w14:paraId="535E1F48" w14:textId="77777777" w:rsidR="000A7C0B" w:rsidRDefault="009F38C7">
      <w:pPr>
        <w:pStyle w:val="pMBSTrainingManualText1"/>
      </w:pPr>
      <w:r>
        <w:rPr>
          <w:color w:val="000000"/>
        </w:rPr>
        <w:t>To add a rolling entitlement bank to a worker and give them a starting balance:</w:t>
      </w:r>
    </w:p>
    <w:p w14:paraId="5CE2FC0C" w14:textId="77777777" w:rsidR="000A7C0B" w:rsidRDefault="009F38C7">
      <w:pPr>
        <w:pStyle w:val="liListNumber"/>
        <w:numPr>
          <w:ilvl w:val="0"/>
          <w:numId w:val="11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0AEC51F9" w14:textId="77777777" w:rsidR="000A7C0B" w:rsidRDefault="009F38C7">
      <w:pPr>
        <w:pStyle w:val="liListNumber"/>
        <w:numPr>
          <w:ilvl w:val="0"/>
          <w:numId w:val="114"/>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2711695E" w14:textId="77777777" w:rsidR="000A7C0B" w:rsidRDefault="00DC06D9">
      <w:pPr>
        <w:pStyle w:val="pImgCenter"/>
      </w:pPr>
      <w:r>
        <w:rPr>
          <w:noProof/>
        </w:rPr>
        <w:drawing>
          <wp:inline distT="0" distB="0" distL="0" distR="0" wp14:anchorId="73FBA9A3" wp14:editId="18A7C994">
            <wp:extent cx="1917065" cy="2153285"/>
            <wp:effectExtent l="0" t="0" r="0" b="0"/>
            <wp:docPr id="73"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7065" cy="2153285"/>
                    </a:xfrm>
                    <a:prstGeom prst="rect">
                      <a:avLst/>
                    </a:prstGeom>
                    <a:noFill/>
                    <a:ln>
                      <a:noFill/>
                    </a:ln>
                  </pic:spPr>
                </pic:pic>
              </a:graphicData>
            </a:graphic>
          </wp:inline>
        </w:drawing>
      </w:r>
    </w:p>
    <w:p w14:paraId="6203FF8E" w14:textId="77777777" w:rsidR="000A7C0B" w:rsidRDefault="00DC06D9">
      <w:pPr>
        <w:pStyle w:val="pImgCenter"/>
      </w:pPr>
      <w:r>
        <w:rPr>
          <w:noProof/>
        </w:rPr>
        <w:drawing>
          <wp:inline distT="0" distB="0" distL="0" distR="0" wp14:anchorId="77ECF3E0" wp14:editId="5854D2A8">
            <wp:extent cx="730250" cy="641350"/>
            <wp:effectExtent l="0" t="0" r="0" b="0"/>
            <wp:docPr id="74"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E6FE492" w14:textId="77777777" w:rsidR="000A7C0B" w:rsidRDefault="00DC06D9">
      <w:pPr>
        <w:pStyle w:val="pImgCenter"/>
      </w:pPr>
      <w:r>
        <w:rPr>
          <w:noProof/>
        </w:rPr>
        <w:lastRenderedPageBreak/>
        <w:drawing>
          <wp:inline distT="0" distB="0" distL="0" distR="0" wp14:anchorId="492261A7" wp14:editId="47092FB7">
            <wp:extent cx="4690110" cy="2447925"/>
            <wp:effectExtent l="0" t="0" r="0" b="0"/>
            <wp:docPr id="75"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90110" cy="2447925"/>
                    </a:xfrm>
                    <a:prstGeom prst="rect">
                      <a:avLst/>
                    </a:prstGeom>
                    <a:noFill/>
                    <a:ln>
                      <a:noFill/>
                    </a:ln>
                  </pic:spPr>
                </pic:pic>
              </a:graphicData>
            </a:graphic>
          </wp:inline>
        </w:drawing>
      </w:r>
    </w:p>
    <w:p w14:paraId="35A083CA" w14:textId="77777777" w:rsidR="000A7C0B" w:rsidRDefault="009F38C7">
      <w:pPr>
        <w:pStyle w:val="liListNumber"/>
        <w:numPr>
          <w:ilvl w:val="0"/>
          <w:numId w:val="114"/>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69ECB28C" w14:textId="77777777" w:rsidR="000A7C0B" w:rsidRDefault="00DC06D9">
      <w:pPr>
        <w:pStyle w:val="pImgCenter"/>
      </w:pPr>
      <w:r>
        <w:rPr>
          <w:noProof/>
        </w:rPr>
        <w:drawing>
          <wp:inline distT="0" distB="0" distL="0" distR="0" wp14:anchorId="46785679" wp14:editId="119A3561">
            <wp:extent cx="2831465" cy="1769745"/>
            <wp:effectExtent l="0" t="0" r="0" b="0"/>
            <wp:docPr id="76"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31465" cy="1769745"/>
                    </a:xfrm>
                    <a:prstGeom prst="rect">
                      <a:avLst/>
                    </a:prstGeom>
                    <a:noFill/>
                    <a:ln>
                      <a:noFill/>
                    </a:ln>
                  </pic:spPr>
                </pic:pic>
              </a:graphicData>
            </a:graphic>
          </wp:inline>
        </w:drawing>
      </w:r>
    </w:p>
    <w:p w14:paraId="388AA0B7" w14:textId="77777777" w:rsidR="000A7C0B" w:rsidRDefault="00DC06D9">
      <w:pPr>
        <w:pStyle w:val="pImgCenter"/>
      </w:pPr>
      <w:r>
        <w:rPr>
          <w:noProof/>
        </w:rPr>
        <w:drawing>
          <wp:inline distT="0" distB="0" distL="0" distR="0" wp14:anchorId="63FE8069" wp14:editId="3591227F">
            <wp:extent cx="730250" cy="641350"/>
            <wp:effectExtent l="0" t="0" r="0" b="0"/>
            <wp:docPr id="77"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9446FFC" w14:textId="77777777" w:rsidR="000A7C0B" w:rsidRDefault="00DC06D9">
      <w:pPr>
        <w:pStyle w:val="pImgCenter"/>
      </w:pPr>
      <w:r>
        <w:rPr>
          <w:noProof/>
        </w:rPr>
        <w:lastRenderedPageBreak/>
        <w:drawing>
          <wp:inline distT="0" distB="0" distL="0" distR="0" wp14:anchorId="1BE540A0" wp14:editId="44ECEF79">
            <wp:extent cx="3155950" cy="3384550"/>
            <wp:effectExtent l="0" t="0" r="0" b="0"/>
            <wp:docPr id="78"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55950" cy="3384550"/>
                    </a:xfrm>
                    <a:prstGeom prst="rect">
                      <a:avLst/>
                    </a:prstGeom>
                    <a:noFill/>
                    <a:ln>
                      <a:noFill/>
                    </a:ln>
                  </pic:spPr>
                </pic:pic>
              </a:graphicData>
            </a:graphic>
          </wp:inline>
        </w:drawing>
      </w:r>
    </w:p>
    <w:p w14:paraId="1188F8C8" w14:textId="77777777" w:rsidR="000A7C0B" w:rsidRDefault="009F38C7">
      <w:pPr>
        <w:pStyle w:val="liListNumber"/>
        <w:numPr>
          <w:ilvl w:val="0"/>
          <w:numId w:val="114"/>
        </w:numPr>
      </w:pPr>
      <w:r>
        <w:rPr>
          <w:color w:val="000000"/>
        </w:rPr>
        <w:t xml:space="preserve">On the </w:t>
      </w:r>
      <w:r>
        <w:rPr>
          <w:rStyle w:val="spanFormFieldEmphasis"/>
        </w:rPr>
        <w:t>Rolling entitlements</w:t>
      </w:r>
      <w:r>
        <w:rPr>
          <w:color w:val="000000"/>
        </w:rPr>
        <w:t xml:space="preserve"> form, re-enter the </w:t>
      </w:r>
      <w:r>
        <w:rPr>
          <w:rStyle w:val="spanFormFieldEmphasis"/>
        </w:rPr>
        <w:t>Worker Id</w:t>
      </w:r>
      <w:r>
        <w:rPr>
          <w:color w:val="000000"/>
        </w:rPr>
        <w:t xml:space="preserve"> and </w:t>
      </w:r>
      <w:r>
        <w:rPr>
          <w:rStyle w:val="spanFormFieldEmphasis"/>
        </w:rPr>
        <w:t>Pay group</w:t>
      </w:r>
      <w:r>
        <w:rPr>
          <w:color w:val="000000"/>
        </w:rPr>
        <w:t>.</w:t>
      </w:r>
    </w:p>
    <w:p w14:paraId="4EBCC927" w14:textId="77777777" w:rsidR="000A7C0B" w:rsidRDefault="009F38C7">
      <w:pPr>
        <w:pStyle w:val="liListNumber"/>
        <w:numPr>
          <w:ilvl w:val="0"/>
          <w:numId w:val="114"/>
        </w:numPr>
      </w:pPr>
      <w:r>
        <w:rPr>
          <w:color w:val="000000"/>
        </w:rPr>
        <w:t xml:space="preserve">Click </w:t>
      </w:r>
      <w:r>
        <w:rPr>
          <w:rStyle w:val="spanFormFieldEmphasis"/>
        </w:rPr>
        <w:t>Functions</w:t>
      </w:r>
      <w:r>
        <w:rPr>
          <w:color w:val="000000"/>
        </w:rPr>
        <w:t xml:space="preserve"> &gt; </w:t>
      </w:r>
      <w:r>
        <w:rPr>
          <w:rStyle w:val="spanFormFieldEmphasis"/>
        </w:rPr>
        <w:t>Add rolling entitlements</w:t>
      </w:r>
      <w:r>
        <w:rPr>
          <w:color w:val="000000"/>
        </w:rPr>
        <w:t xml:space="preserve"> to open the </w:t>
      </w:r>
      <w:r>
        <w:rPr>
          <w:rStyle w:val="spanFormFieldEmphasis"/>
        </w:rPr>
        <w:t>Add rolling entitlements</w:t>
      </w:r>
      <w:r>
        <w:rPr>
          <w:color w:val="000000"/>
        </w:rPr>
        <w:t xml:space="preserve"> </w:t>
      </w:r>
      <w:r>
        <w:rPr>
          <w:rStyle w:val="variable2"/>
        </w:rPr>
        <w:t>pane</w:t>
      </w:r>
      <w:r>
        <w:rPr>
          <w:color w:val="000000"/>
        </w:rPr>
        <w:t>.</w:t>
      </w:r>
    </w:p>
    <w:p w14:paraId="3B7DB55C" w14:textId="77777777" w:rsidR="000A7C0B" w:rsidRDefault="009F38C7">
      <w:pPr>
        <w:pStyle w:val="liListNumber"/>
        <w:numPr>
          <w:ilvl w:val="0"/>
          <w:numId w:val="114"/>
        </w:numPr>
      </w:pPr>
      <w:r>
        <w:rPr>
          <w:color w:val="000000"/>
        </w:rPr>
        <w:t xml:space="preserve">On the </w:t>
      </w:r>
      <w:r>
        <w:rPr>
          <w:rStyle w:val="spanFormFieldEmphasis"/>
        </w:rPr>
        <w:t>Add rolling entitlements</w:t>
      </w:r>
      <w:r>
        <w:rPr>
          <w:color w:val="000000"/>
        </w:rPr>
        <w:t xml:space="preserve"> </w:t>
      </w:r>
      <w:r>
        <w:rPr>
          <w:rStyle w:val="variable2"/>
        </w:rPr>
        <w:t>pane</w:t>
      </w:r>
      <w:r>
        <w:rPr>
          <w:color w:val="000000"/>
        </w:rPr>
        <w:t xml:space="preserve">, specify the </w:t>
      </w:r>
      <w:r>
        <w:rPr>
          <w:rStyle w:val="spanFormFieldEmphasis"/>
        </w:rPr>
        <w:t>Pay group</w:t>
      </w:r>
      <w:r>
        <w:rPr>
          <w:color w:val="000000"/>
        </w:rPr>
        <w:t xml:space="preserve"> and select the worker in the </w:t>
      </w:r>
      <w:r>
        <w:rPr>
          <w:rStyle w:val="spanFormFieldEmphasis"/>
        </w:rPr>
        <w:t>Personnel number</w:t>
      </w:r>
      <w:r>
        <w:rPr>
          <w:color w:val="000000"/>
        </w:rPr>
        <w:t xml:space="preserve"> field.</w:t>
      </w:r>
    </w:p>
    <w:p w14:paraId="60A35C3E" w14:textId="77777777" w:rsidR="000A7C0B" w:rsidRDefault="009F38C7">
      <w:pPr>
        <w:pStyle w:val="liListNumber"/>
        <w:numPr>
          <w:ilvl w:val="0"/>
          <w:numId w:val="114"/>
        </w:numPr>
      </w:pPr>
      <w:r>
        <w:rPr>
          <w:color w:val="000000"/>
        </w:rPr>
        <w:t xml:space="preserve">Select the </w:t>
      </w:r>
      <w:r>
        <w:rPr>
          <w:rStyle w:val="spanFormFieldEmphasis"/>
        </w:rPr>
        <w:t>Entitlement</w:t>
      </w:r>
      <w:r>
        <w:rPr>
          <w:color w:val="000000"/>
        </w:rPr>
        <w:t xml:space="preserve"> to add.</w:t>
      </w:r>
    </w:p>
    <w:p w14:paraId="76169DD9" w14:textId="77777777" w:rsidR="000A7C0B" w:rsidRDefault="009F38C7">
      <w:pPr>
        <w:pStyle w:val="liListNumber"/>
        <w:numPr>
          <w:ilvl w:val="0"/>
          <w:numId w:val="114"/>
        </w:numPr>
      </w:pPr>
      <w:r>
        <w:rPr>
          <w:color w:val="000000"/>
        </w:rPr>
        <w:t xml:space="preserve">Select the worker's </w:t>
      </w:r>
      <w:r>
        <w:rPr>
          <w:rStyle w:val="spanFormFieldEmphasis"/>
        </w:rPr>
        <w:t>Entitlement rule group</w:t>
      </w:r>
      <w:r>
        <w:rPr>
          <w:color w:val="000000"/>
        </w:rPr>
        <w:t xml:space="preserve"> that contains the rules for this particular entitlement.</w:t>
      </w:r>
    </w:p>
    <w:p w14:paraId="5CB27A2D" w14:textId="77777777" w:rsidR="000A7C0B" w:rsidRDefault="009F38C7">
      <w:pPr>
        <w:pStyle w:val="liListNumber"/>
        <w:numPr>
          <w:ilvl w:val="0"/>
          <w:numId w:val="114"/>
        </w:numPr>
      </w:pPr>
      <w:r>
        <w:rPr>
          <w:color w:val="000000"/>
        </w:rPr>
        <w:t xml:space="preserve">Specify the </w:t>
      </w:r>
      <w:r>
        <w:rPr>
          <w:rStyle w:val="spanFormFieldEmphasis"/>
        </w:rPr>
        <w:t>Entitlement period year</w:t>
      </w:r>
      <w:r>
        <w:rPr>
          <w:color w:val="000000"/>
        </w:rPr>
        <w:t xml:space="preserve"> and </w:t>
      </w:r>
      <w:r>
        <w:rPr>
          <w:rStyle w:val="spanFormFieldEmphasis"/>
        </w:rPr>
        <w:t>Entitlement period number</w:t>
      </w:r>
      <w:r>
        <w:rPr>
          <w:color w:val="000000"/>
        </w:rPr>
        <w:t xml:space="preserve"> in which the starting balances should appear. The </w:t>
      </w:r>
      <w:r>
        <w:rPr>
          <w:rStyle w:val="spanFormFieldEmphasis"/>
        </w:rPr>
        <w:t>Accruing period</w:t>
      </w:r>
      <w:r>
        <w:rPr>
          <w:color w:val="000000"/>
        </w:rPr>
        <w:t xml:space="preserve"> will automatically populate.</w:t>
      </w:r>
    </w:p>
    <w:p w14:paraId="4606035D" w14:textId="77777777" w:rsidR="000A7C0B" w:rsidRDefault="009F38C7">
      <w:pPr>
        <w:pStyle w:val="liListNumber"/>
        <w:numPr>
          <w:ilvl w:val="0"/>
          <w:numId w:val="114"/>
        </w:numPr>
      </w:pPr>
      <w:r>
        <w:rPr>
          <w:color w:val="000000"/>
        </w:rPr>
        <w:t xml:space="preserve">Enter a starting entitlement balance in the </w:t>
      </w:r>
      <w:r>
        <w:rPr>
          <w:rStyle w:val="spanFormFieldEmphasis"/>
        </w:rPr>
        <w:t>Accrued</w:t>
      </w:r>
      <w:r>
        <w:rPr>
          <w:color w:val="000000"/>
        </w:rPr>
        <w:t xml:space="preserve"> field. The unit (hours, days, etc.) may differ according to the entitlement.</w:t>
      </w:r>
    </w:p>
    <w:p w14:paraId="6FBBD9A7" w14:textId="77777777" w:rsidR="000A7C0B" w:rsidRDefault="009F38C7">
      <w:pPr>
        <w:pStyle w:val="liListNumber"/>
        <w:numPr>
          <w:ilvl w:val="0"/>
          <w:numId w:val="114"/>
        </w:numPr>
      </w:pPr>
      <w:r>
        <w:rPr>
          <w:color w:val="000000"/>
        </w:rPr>
        <w:t xml:space="preserve">Select an </w:t>
      </w:r>
      <w:r>
        <w:rPr>
          <w:rStyle w:val="spanFormFieldEmphasis"/>
        </w:rPr>
        <w:t>Addition reason code</w:t>
      </w:r>
      <w:r>
        <w:rPr>
          <w:color w:val="000000"/>
        </w:rPr>
        <w:t xml:space="preserve"> appropriate for the addition (e.g.: </w:t>
      </w:r>
      <w:r>
        <w:rPr>
          <w:rStyle w:val="spanDataItem"/>
        </w:rPr>
        <w:t>Initial setup</w:t>
      </w:r>
      <w:r>
        <w:rPr>
          <w:color w:val="000000"/>
        </w:rPr>
        <w:t xml:space="preserve">). </w:t>
      </w:r>
    </w:p>
    <w:p w14:paraId="1499D7D4" w14:textId="77777777" w:rsidR="000A7C0B" w:rsidRDefault="009F38C7">
      <w:pPr>
        <w:pStyle w:val="liListNumber"/>
        <w:numPr>
          <w:ilvl w:val="0"/>
          <w:numId w:val="114"/>
        </w:numPr>
      </w:pPr>
      <w:r>
        <w:rPr>
          <w:color w:val="000000"/>
        </w:rPr>
        <w:t xml:space="preserve">Click </w:t>
      </w:r>
      <w:r>
        <w:rPr>
          <w:rStyle w:val="spanFormFieldEmphasis"/>
        </w:rPr>
        <w:t>OK</w:t>
      </w:r>
      <w:r>
        <w:rPr>
          <w:color w:val="000000"/>
        </w:rPr>
        <w:t xml:space="preserve"> to add the entitlement for the worker.</w:t>
      </w:r>
    </w:p>
    <w:p w14:paraId="6CF992BD" w14:textId="77777777" w:rsidR="000A7C0B" w:rsidRDefault="009F38C7">
      <w:pPr>
        <w:pStyle w:val="liListNumber"/>
        <w:numPr>
          <w:ilvl w:val="0"/>
          <w:numId w:val="114"/>
        </w:numPr>
        <w:spacing w:after="160"/>
      </w:pPr>
      <w:r>
        <w:rPr>
          <w:color w:val="000000"/>
        </w:rPr>
        <w:t>Close the form.</w:t>
      </w:r>
    </w:p>
    <w:p w14:paraId="3D7F5BBD" w14:textId="77777777" w:rsidR="000A7C0B" w:rsidRDefault="009F38C7">
      <w:pPr>
        <w:pStyle w:val="pBodyText"/>
      </w:pPr>
      <w:r>
        <w:rPr>
          <w:color w:val="000000"/>
        </w:rPr>
        <w:t>After an entitlement bank has been granted to a worker, its attributes can no longer be modified. Be sure all selected attributes are correct before granting the entitlement. Only the entitlement balance can be adjusted after the entitlement is granted.</w:t>
      </w:r>
    </w:p>
    <w:p w14:paraId="59EF3DE5" w14:textId="77777777" w:rsidR="000A7C0B" w:rsidRDefault="009F38C7">
      <w:pPr>
        <w:pStyle w:val="h4Heading4"/>
      </w:pPr>
      <w:bookmarkStart w:id="53" w:name="_Toc165556412"/>
      <w:r>
        <w:t>4.3.9.3 Adjust Rolling Entitlements</w:t>
      </w:r>
      <w:bookmarkEnd w:id="53"/>
    </w:p>
    <w:p w14:paraId="4A266B08" w14:textId="77777777" w:rsidR="000A7C0B" w:rsidRDefault="009F38C7">
      <w:pPr>
        <w:pStyle w:val="pBodyText"/>
      </w:pPr>
      <w:r>
        <w:rPr>
          <w:color w:val="000000"/>
        </w:rPr>
        <w:t>To adjust the balance of a worker's rolling entitlement:</w:t>
      </w:r>
    </w:p>
    <w:p w14:paraId="3EE500E0" w14:textId="77777777" w:rsidR="000A7C0B" w:rsidRDefault="009F38C7">
      <w:pPr>
        <w:pStyle w:val="liListNumber"/>
        <w:numPr>
          <w:ilvl w:val="0"/>
          <w:numId w:val="11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725F6B96" w14:textId="77777777" w:rsidR="000A7C0B" w:rsidRDefault="009F38C7">
      <w:pPr>
        <w:pStyle w:val="liListNumber"/>
        <w:numPr>
          <w:ilvl w:val="0"/>
          <w:numId w:val="115"/>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51AF4E01" w14:textId="77777777" w:rsidR="000A7C0B" w:rsidRDefault="009F38C7">
      <w:pPr>
        <w:pStyle w:val="liListNumber"/>
        <w:numPr>
          <w:ilvl w:val="0"/>
          <w:numId w:val="115"/>
        </w:numPr>
      </w:pPr>
      <w:r>
        <w:rPr>
          <w:color w:val="000000"/>
        </w:rPr>
        <w:lastRenderedPageBreak/>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4D506796" w14:textId="77777777" w:rsidR="000A7C0B" w:rsidRDefault="00DC06D9">
      <w:pPr>
        <w:pStyle w:val="pImgCenter"/>
      </w:pPr>
      <w:r>
        <w:rPr>
          <w:noProof/>
        </w:rPr>
        <w:drawing>
          <wp:inline distT="0" distB="0" distL="0" distR="0" wp14:anchorId="50ABDB62" wp14:editId="6C0C240D">
            <wp:extent cx="4690110" cy="2447925"/>
            <wp:effectExtent l="0" t="0" r="0" b="0"/>
            <wp:docPr id="79"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90110" cy="2447925"/>
                    </a:xfrm>
                    <a:prstGeom prst="rect">
                      <a:avLst/>
                    </a:prstGeom>
                    <a:noFill/>
                    <a:ln>
                      <a:noFill/>
                    </a:ln>
                  </pic:spPr>
                </pic:pic>
              </a:graphicData>
            </a:graphic>
          </wp:inline>
        </w:drawing>
      </w:r>
    </w:p>
    <w:p w14:paraId="20A2BC90" w14:textId="77777777" w:rsidR="000A7C0B" w:rsidRDefault="009F38C7">
      <w:pPr>
        <w:pStyle w:val="liListNumber"/>
        <w:numPr>
          <w:ilvl w:val="0"/>
          <w:numId w:val="115"/>
        </w:numPr>
      </w:pPr>
      <w:r>
        <w:rPr>
          <w:color w:val="000000"/>
        </w:rPr>
        <w:t xml:space="preserve">On the </w:t>
      </w:r>
      <w:r>
        <w:rPr>
          <w:rStyle w:val="spanFormFieldEmphasis"/>
        </w:rPr>
        <w:t>Rolling entitlements</w:t>
      </w:r>
      <w:r>
        <w:rPr>
          <w:color w:val="000000"/>
        </w:rPr>
        <w:t xml:space="preserve"> form, enter the worker's </w:t>
      </w:r>
      <w:r>
        <w:rPr>
          <w:rStyle w:val="spanFormFieldEmphasis"/>
        </w:rPr>
        <w:t>Pay group</w:t>
      </w:r>
      <w:r>
        <w:rPr>
          <w:color w:val="000000"/>
        </w:rPr>
        <w:t xml:space="preserve">, </w:t>
      </w:r>
      <w:r>
        <w:rPr>
          <w:rStyle w:val="spanFormFieldEmphasis"/>
        </w:rPr>
        <w:t>Entitlement</w:t>
      </w:r>
      <w:r>
        <w:rPr>
          <w:color w:val="000000"/>
        </w:rPr>
        <w:t xml:space="preserve"> to adjust and the </w:t>
      </w:r>
      <w:r>
        <w:rPr>
          <w:rStyle w:val="spanFormFieldEmphasis"/>
        </w:rPr>
        <w:t>As of date</w:t>
      </w:r>
      <w:r>
        <w:rPr>
          <w:color w:val="000000"/>
        </w:rPr>
        <w:t xml:space="preserve"> (current date).</w:t>
      </w:r>
    </w:p>
    <w:p w14:paraId="1E289657" w14:textId="77777777" w:rsidR="000A7C0B" w:rsidRDefault="009F38C7">
      <w:pPr>
        <w:pStyle w:val="liListNumber"/>
        <w:numPr>
          <w:ilvl w:val="0"/>
          <w:numId w:val="115"/>
        </w:numPr>
      </w:pPr>
      <w:r>
        <w:rPr>
          <w:color w:val="000000"/>
        </w:rPr>
        <w:t xml:space="preserve">On the </w:t>
      </w:r>
      <w:r>
        <w:rPr>
          <w:rStyle w:val="spanFormFieldEmphasis"/>
        </w:rPr>
        <w:t>Entitlements</w:t>
      </w:r>
      <w:r>
        <w:rPr>
          <w:color w:val="000000"/>
        </w:rPr>
        <w:t xml:space="preserve"> tab, select the entitlement to adjust and click </w:t>
      </w:r>
      <w:r>
        <w:rPr>
          <w:rStyle w:val="spanFormFieldEmphasis"/>
        </w:rPr>
        <w:t>Functions</w:t>
      </w:r>
      <w:r>
        <w:rPr>
          <w:color w:val="000000"/>
        </w:rPr>
        <w:t xml:space="preserve"> &gt; </w:t>
      </w:r>
      <w:r>
        <w:rPr>
          <w:rStyle w:val="spanFormFieldEmphasis"/>
        </w:rPr>
        <w:t>Adjust rolling entitlements</w:t>
      </w:r>
      <w:r>
        <w:rPr>
          <w:color w:val="000000"/>
        </w:rPr>
        <w:t xml:space="preserve"> to open the </w:t>
      </w:r>
      <w:r>
        <w:rPr>
          <w:rStyle w:val="spanFormFieldEmphasis"/>
        </w:rPr>
        <w:t>Adjust rolling entitlements</w:t>
      </w:r>
      <w:r>
        <w:rPr>
          <w:color w:val="000000"/>
        </w:rPr>
        <w:t xml:space="preserve"> </w:t>
      </w:r>
      <w:r>
        <w:rPr>
          <w:rStyle w:val="variable2"/>
        </w:rPr>
        <w:t>pane</w:t>
      </w:r>
      <w:r>
        <w:rPr>
          <w:color w:val="000000"/>
        </w:rPr>
        <w:t>.</w:t>
      </w:r>
    </w:p>
    <w:p w14:paraId="161C39A9" w14:textId="77777777" w:rsidR="000A7C0B" w:rsidRDefault="00DC06D9">
      <w:pPr>
        <w:pStyle w:val="pImgCenter"/>
      </w:pPr>
      <w:r>
        <w:rPr>
          <w:noProof/>
        </w:rPr>
        <w:drawing>
          <wp:inline distT="0" distB="0" distL="0" distR="0" wp14:anchorId="28D004AE" wp14:editId="4F5047B9">
            <wp:extent cx="2846705" cy="1555750"/>
            <wp:effectExtent l="0" t="0" r="0" b="0"/>
            <wp:docPr id="80"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46705" cy="1555750"/>
                    </a:xfrm>
                    <a:prstGeom prst="rect">
                      <a:avLst/>
                    </a:prstGeom>
                    <a:noFill/>
                    <a:ln>
                      <a:noFill/>
                    </a:ln>
                  </pic:spPr>
                </pic:pic>
              </a:graphicData>
            </a:graphic>
          </wp:inline>
        </w:drawing>
      </w:r>
    </w:p>
    <w:p w14:paraId="53DCC8C2" w14:textId="77777777" w:rsidR="000A7C0B" w:rsidRDefault="00DC06D9">
      <w:pPr>
        <w:pStyle w:val="pImgCenter"/>
      </w:pPr>
      <w:r>
        <w:rPr>
          <w:noProof/>
        </w:rPr>
        <w:drawing>
          <wp:inline distT="0" distB="0" distL="0" distR="0" wp14:anchorId="55DC6D1B" wp14:editId="04528A0A">
            <wp:extent cx="730250" cy="641350"/>
            <wp:effectExtent l="0" t="0" r="0" b="0"/>
            <wp:docPr id="81"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80E9570" w14:textId="77777777" w:rsidR="000A7C0B" w:rsidRDefault="00DC06D9">
      <w:pPr>
        <w:pStyle w:val="pImgCenter"/>
      </w:pPr>
      <w:r>
        <w:rPr>
          <w:noProof/>
        </w:rPr>
        <w:lastRenderedPageBreak/>
        <w:drawing>
          <wp:inline distT="0" distB="0" distL="0" distR="0" wp14:anchorId="6D866451" wp14:editId="57C36A97">
            <wp:extent cx="3067685" cy="3502660"/>
            <wp:effectExtent l="0" t="0" r="0" b="0"/>
            <wp:docPr id="82"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67685" cy="3502660"/>
                    </a:xfrm>
                    <a:prstGeom prst="rect">
                      <a:avLst/>
                    </a:prstGeom>
                    <a:noFill/>
                    <a:ln>
                      <a:noFill/>
                    </a:ln>
                  </pic:spPr>
                </pic:pic>
              </a:graphicData>
            </a:graphic>
          </wp:inline>
        </w:drawing>
      </w:r>
    </w:p>
    <w:p w14:paraId="4287D728" w14:textId="77777777" w:rsidR="000A7C0B" w:rsidRDefault="009F38C7">
      <w:pPr>
        <w:pStyle w:val="liListNumber"/>
        <w:numPr>
          <w:ilvl w:val="0"/>
          <w:numId w:val="115"/>
        </w:numPr>
      </w:pPr>
      <w:r>
        <w:rPr>
          <w:color w:val="000000"/>
        </w:rPr>
        <w:t xml:space="preserve">On the </w:t>
      </w:r>
      <w:r>
        <w:rPr>
          <w:rStyle w:val="spanFormFieldEmphasis"/>
        </w:rPr>
        <w:t>Adjust rolling entitlements</w:t>
      </w:r>
      <w:r>
        <w:rPr>
          <w:color w:val="000000"/>
        </w:rPr>
        <w:t xml:space="preserve"> </w:t>
      </w:r>
      <w:r>
        <w:rPr>
          <w:rStyle w:val="variable2"/>
        </w:rPr>
        <w:t>pane</w:t>
      </w:r>
      <w:r>
        <w:rPr>
          <w:color w:val="000000"/>
        </w:rPr>
        <w:t xml:space="preserve">, change the </w:t>
      </w:r>
      <w:r>
        <w:rPr>
          <w:rStyle w:val="spanFormFieldEmphasis"/>
        </w:rPr>
        <w:t>Accrued</w:t>
      </w:r>
      <w:r>
        <w:rPr>
          <w:color w:val="000000"/>
        </w:rPr>
        <w:t xml:space="preserve"> and </w:t>
      </w:r>
      <w:r>
        <w:rPr>
          <w:rStyle w:val="spanFormFieldEmphasis"/>
        </w:rPr>
        <w:t>Taken</w:t>
      </w:r>
      <w:r>
        <w:rPr>
          <w:color w:val="000000"/>
        </w:rPr>
        <w:t xml:space="preserve"> fields as required. The unit (hours, days, etc.) may differ according to the entitlement. To specify a negative balance if the entitlement allows, the </w:t>
      </w:r>
      <w:r>
        <w:rPr>
          <w:rStyle w:val="spanFormFieldEmphasis"/>
        </w:rPr>
        <w:t>Taken</w:t>
      </w:r>
      <w:r>
        <w:rPr>
          <w:color w:val="000000"/>
        </w:rPr>
        <w:t xml:space="preserve"> amount must be greater than the </w:t>
      </w:r>
      <w:r>
        <w:rPr>
          <w:rStyle w:val="spanFormFieldEmphasis"/>
        </w:rPr>
        <w:t>Accrued</w:t>
      </w:r>
      <w:r>
        <w:rPr>
          <w:color w:val="000000"/>
        </w:rPr>
        <w:t>.</w:t>
      </w:r>
    </w:p>
    <w:p w14:paraId="705601D4" w14:textId="77777777" w:rsidR="000A7C0B" w:rsidRDefault="009F38C7">
      <w:pPr>
        <w:pStyle w:val="liListNumber"/>
        <w:numPr>
          <w:ilvl w:val="0"/>
          <w:numId w:val="115"/>
        </w:numPr>
      </w:pPr>
      <w:r>
        <w:rPr>
          <w:color w:val="000000"/>
        </w:rPr>
        <w:t xml:space="preserve">Specify an </w:t>
      </w:r>
      <w:r>
        <w:rPr>
          <w:rStyle w:val="spanFormFieldEmphasis"/>
        </w:rPr>
        <w:t>Adjustment reason code</w:t>
      </w:r>
      <w:r>
        <w:rPr>
          <w:color w:val="000000"/>
        </w:rPr>
        <w:t xml:space="preserve"> appropriate for the adjustment (e.g.: </w:t>
      </w:r>
      <w:r>
        <w:rPr>
          <w:rStyle w:val="spanDataItem"/>
        </w:rPr>
        <w:t>Correction</w:t>
      </w:r>
      <w:r>
        <w:rPr>
          <w:color w:val="000000"/>
        </w:rPr>
        <w:t>).</w:t>
      </w:r>
    </w:p>
    <w:p w14:paraId="2E911C3A" w14:textId="77777777" w:rsidR="000A7C0B" w:rsidRDefault="009F38C7">
      <w:pPr>
        <w:pStyle w:val="liListNumber"/>
        <w:numPr>
          <w:ilvl w:val="0"/>
          <w:numId w:val="115"/>
        </w:numPr>
      </w:pPr>
      <w:r>
        <w:rPr>
          <w:color w:val="000000"/>
        </w:rPr>
        <w:t xml:space="preserve">Enter the </w:t>
      </w:r>
      <w:r>
        <w:rPr>
          <w:rStyle w:val="spanFormFieldEmphasis"/>
        </w:rPr>
        <w:t>Transaction date</w:t>
      </w:r>
      <w:r>
        <w:rPr>
          <w:color w:val="000000"/>
        </w:rPr>
        <w:t xml:space="preserve"> of the entitlement adjustment. The adjustment takes place on this date and is required for rolling entitlements.</w:t>
      </w:r>
    </w:p>
    <w:p w14:paraId="0FF49A71" w14:textId="77777777" w:rsidR="000A7C0B" w:rsidRDefault="009F38C7">
      <w:pPr>
        <w:pStyle w:val="liListNumber"/>
        <w:numPr>
          <w:ilvl w:val="0"/>
          <w:numId w:val="115"/>
        </w:numPr>
        <w:spacing w:after="160"/>
      </w:pPr>
      <w:r>
        <w:rPr>
          <w:color w:val="000000"/>
        </w:rPr>
        <w:t xml:space="preserve">Click </w:t>
      </w:r>
      <w:r>
        <w:rPr>
          <w:rStyle w:val="spanFormFieldEmphasis"/>
        </w:rPr>
        <w:t>OK</w:t>
      </w:r>
      <w:r>
        <w:rPr>
          <w:color w:val="000000"/>
        </w:rPr>
        <w:t xml:space="preserve"> to complete the adjustment.</w:t>
      </w:r>
    </w:p>
    <w:p w14:paraId="35D58B76" w14:textId="77777777" w:rsidR="000A7C0B" w:rsidRDefault="009F38C7">
      <w:pPr>
        <w:pStyle w:val="h4Heading4"/>
      </w:pPr>
      <w:bookmarkStart w:id="54" w:name="_Toc165556413"/>
      <w:r>
        <w:t>4.3.9.4 Import Cross-Company Transactions for Rolling Entitlements</w:t>
      </w:r>
      <w:bookmarkEnd w:id="54"/>
    </w:p>
    <w:p w14:paraId="5C54005D" w14:textId="77777777" w:rsidR="000A7C0B" w:rsidRDefault="009F38C7">
      <w:pPr>
        <w:pStyle w:val="pBodyText"/>
      </w:pPr>
      <w:r>
        <w:rPr>
          <w:color w:val="000000"/>
        </w:rPr>
        <w:t>When a worker changes companies in your organization or if they hold positions in multiple companies, you may need to import their entitlement transactions from one company to another, provided that those companies use the same rolling entitlement bank. When that worker takes time from their entitlement bank, the transaction should be imported to other companies to reflect the worker's current entitlement balance.</w:t>
      </w:r>
    </w:p>
    <w:p w14:paraId="1D9EC91A" w14:textId="77777777" w:rsidR="000A7C0B" w:rsidRDefault="009F38C7">
      <w:pPr>
        <w:pStyle w:val="pNote1"/>
      </w:pPr>
      <w:r>
        <w:rPr>
          <w:color w:val="000000"/>
        </w:rPr>
        <w:t>NOTES: the same entitlement bank must already exist in both companies for the import process to succeed.</w:t>
      </w:r>
    </w:p>
    <w:p w14:paraId="6F95B1B3" w14:textId="77777777" w:rsidR="000A7C0B" w:rsidRDefault="009F38C7">
      <w:pPr>
        <w:pStyle w:val="pBodyText"/>
      </w:pPr>
      <w:r>
        <w:rPr>
          <w:color w:val="000000"/>
        </w:rPr>
        <w:t>To import entitlement transactions from one company to another:</w:t>
      </w:r>
    </w:p>
    <w:p w14:paraId="5CCF1643" w14:textId="77777777" w:rsidR="000A7C0B" w:rsidRDefault="009F38C7">
      <w:pPr>
        <w:pStyle w:val="liListNumber"/>
        <w:numPr>
          <w:ilvl w:val="0"/>
          <w:numId w:val="116"/>
        </w:numPr>
        <w:spacing w:before="160"/>
      </w:pPr>
      <w:r>
        <w:rPr>
          <w:color w:val="000000"/>
        </w:rPr>
        <w:t>Ensure you are in the company you want to import transactions to (destination).</w:t>
      </w:r>
    </w:p>
    <w:p w14:paraId="0F95FA75" w14:textId="77777777" w:rsidR="000A7C0B" w:rsidRDefault="009F38C7">
      <w:pPr>
        <w:pStyle w:val="liListNumber"/>
        <w:numPr>
          <w:ilvl w:val="0"/>
          <w:numId w:val="116"/>
        </w:numPr>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07B6267C" w14:textId="77777777" w:rsidR="000A7C0B" w:rsidRDefault="009F38C7">
      <w:pPr>
        <w:pStyle w:val="liListNumber"/>
        <w:numPr>
          <w:ilvl w:val="0"/>
          <w:numId w:val="116"/>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71EF1D90" w14:textId="77777777" w:rsidR="000A7C0B" w:rsidRDefault="009F38C7">
      <w:pPr>
        <w:pStyle w:val="liListNumber"/>
        <w:numPr>
          <w:ilvl w:val="0"/>
          <w:numId w:val="116"/>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7D4E1831" w14:textId="77777777" w:rsidR="000A7C0B" w:rsidRDefault="009F38C7">
      <w:pPr>
        <w:pStyle w:val="liListNumber"/>
        <w:numPr>
          <w:ilvl w:val="0"/>
          <w:numId w:val="116"/>
        </w:numPr>
      </w:pPr>
      <w:r>
        <w:rPr>
          <w:color w:val="000000"/>
        </w:rPr>
        <w:t xml:space="preserve">On the </w:t>
      </w:r>
      <w:r>
        <w:rPr>
          <w:rStyle w:val="spanFormFieldEmphasis"/>
        </w:rPr>
        <w:t>Rolling entitlements</w:t>
      </w:r>
      <w:r>
        <w:rPr>
          <w:color w:val="000000"/>
        </w:rPr>
        <w:t xml:space="preserve"> form, re-enter the </w:t>
      </w:r>
      <w:r>
        <w:rPr>
          <w:rStyle w:val="spanFormFieldEmphasis"/>
        </w:rPr>
        <w:t>Worker Id</w:t>
      </w:r>
      <w:r>
        <w:rPr>
          <w:color w:val="000000"/>
        </w:rPr>
        <w:t xml:space="preserve"> and </w:t>
      </w:r>
      <w:r>
        <w:rPr>
          <w:rStyle w:val="spanFormFieldEmphasis"/>
        </w:rPr>
        <w:t>Pay group</w:t>
      </w:r>
      <w:r>
        <w:rPr>
          <w:color w:val="000000"/>
        </w:rPr>
        <w:t>.</w:t>
      </w:r>
    </w:p>
    <w:p w14:paraId="38030BCF" w14:textId="77777777" w:rsidR="000A7C0B" w:rsidRDefault="009F38C7">
      <w:pPr>
        <w:pStyle w:val="liListNumber"/>
        <w:numPr>
          <w:ilvl w:val="0"/>
          <w:numId w:val="116"/>
        </w:numPr>
      </w:pPr>
      <w:r>
        <w:rPr>
          <w:color w:val="000000"/>
        </w:rPr>
        <w:lastRenderedPageBreak/>
        <w:t xml:space="preserve">Enter the </w:t>
      </w:r>
      <w:r>
        <w:rPr>
          <w:rStyle w:val="spanFormFieldEmphasis"/>
        </w:rPr>
        <w:t>As of date</w:t>
      </w:r>
      <w:r>
        <w:rPr>
          <w:color w:val="000000"/>
        </w:rPr>
        <w:t xml:space="preserve"> (context date) to view the worker's rolling entitlements. The balances of rolling entitlements are affected by this date. Select the worker's rolling entitlement for which to import transactions.</w:t>
      </w:r>
    </w:p>
    <w:p w14:paraId="67E8CF5A" w14:textId="77777777" w:rsidR="000A7C0B" w:rsidRDefault="00DC06D9">
      <w:pPr>
        <w:pStyle w:val="pImgCenter"/>
      </w:pPr>
      <w:r>
        <w:rPr>
          <w:noProof/>
        </w:rPr>
        <w:drawing>
          <wp:inline distT="0" distB="0" distL="0" distR="0" wp14:anchorId="7EDD03BC" wp14:editId="7FE53E2D">
            <wp:extent cx="2684145" cy="1526540"/>
            <wp:effectExtent l="0" t="0" r="0" b="0"/>
            <wp:docPr id="83"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84145" cy="1526540"/>
                    </a:xfrm>
                    <a:prstGeom prst="rect">
                      <a:avLst/>
                    </a:prstGeom>
                    <a:noFill/>
                    <a:ln>
                      <a:noFill/>
                    </a:ln>
                  </pic:spPr>
                </pic:pic>
              </a:graphicData>
            </a:graphic>
          </wp:inline>
        </w:drawing>
      </w:r>
    </w:p>
    <w:p w14:paraId="696790A6" w14:textId="77777777" w:rsidR="000A7C0B" w:rsidRDefault="00DC06D9">
      <w:pPr>
        <w:pStyle w:val="pImgCenter"/>
      </w:pPr>
      <w:r>
        <w:rPr>
          <w:noProof/>
        </w:rPr>
        <w:drawing>
          <wp:inline distT="0" distB="0" distL="0" distR="0" wp14:anchorId="188F405B" wp14:editId="4AA4AE36">
            <wp:extent cx="730250" cy="641350"/>
            <wp:effectExtent l="0" t="0" r="0" b="0"/>
            <wp:docPr id="84"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5253228" w14:textId="77777777" w:rsidR="000A7C0B" w:rsidRDefault="00DC06D9">
      <w:pPr>
        <w:pStyle w:val="pImgCenter"/>
      </w:pPr>
      <w:r>
        <w:rPr>
          <w:noProof/>
        </w:rPr>
        <w:drawing>
          <wp:inline distT="0" distB="0" distL="0" distR="0" wp14:anchorId="2ABC2E93" wp14:editId="105398E5">
            <wp:extent cx="3023235" cy="3141345"/>
            <wp:effectExtent l="0" t="0" r="0" b="0"/>
            <wp:docPr id="85"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23235" cy="3141345"/>
                    </a:xfrm>
                    <a:prstGeom prst="rect">
                      <a:avLst/>
                    </a:prstGeom>
                    <a:noFill/>
                    <a:ln>
                      <a:noFill/>
                    </a:ln>
                  </pic:spPr>
                </pic:pic>
              </a:graphicData>
            </a:graphic>
          </wp:inline>
        </w:drawing>
      </w:r>
    </w:p>
    <w:p w14:paraId="3F01FA0E" w14:textId="77777777" w:rsidR="000A7C0B" w:rsidRDefault="009F38C7">
      <w:pPr>
        <w:pStyle w:val="liListNumber"/>
        <w:numPr>
          <w:ilvl w:val="0"/>
          <w:numId w:val="116"/>
        </w:numPr>
      </w:pPr>
      <w:r>
        <w:rPr>
          <w:color w:val="000000"/>
        </w:rPr>
        <w:t xml:space="preserve">Click </w:t>
      </w:r>
      <w:r>
        <w:rPr>
          <w:rStyle w:val="spanFormFieldEmphasis"/>
        </w:rPr>
        <w:t>Functions</w:t>
      </w:r>
      <w:r>
        <w:rPr>
          <w:color w:val="000000"/>
        </w:rPr>
        <w:t xml:space="preserve"> &gt; </w:t>
      </w:r>
      <w:r>
        <w:rPr>
          <w:rStyle w:val="spanFormFieldEmphasis"/>
        </w:rPr>
        <w:t>Import cross company entitlement transactions</w:t>
      </w:r>
      <w:r>
        <w:rPr>
          <w:color w:val="000000"/>
        </w:rPr>
        <w:t xml:space="preserve"> to open the </w:t>
      </w:r>
      <w:r>
        <w:rPr>
          <w:rStyle w:val="spanFormFieldEmphasis"/>
        </w:rPr>
        <w:t>Import cross company entitlement transactions</w:t>
      </w:r>
      <w:r>
        <w:rPr>
          <w:color w:val="000000"/>
        </w:rPr>
        <w:t xml:space="preserve"> </w:t>
      </w:r>
      <w:r>
        <w:rPr>
          <w:rStyle w:val="variable2"/>
        </w:rPr>
        <w:t>pane</w:t>
      </w:r>
      <w:r>
        <w:rPr>
          <w:color w:val="000000"/>
        </w:rPr>
        <w:t>.</w:t>
      </w:r>
    </w:p>
    <w:p w14:paraId="49E2B68A" w14:textId="77777777" w:rsidR="000A7C0B" w:rsidRDefault="009F38C7">
      <w:pPr>
        <w:pStyle w:val="liListNumber"/>
        <w:numPr>
          <w:ilvl w:val="0"/>
          <w:numId w:val="116"/>
        </w:numPr>
      </w:pPr>
      <w:r>
        <w:rPr>
          <w:color w:val="000000"/>
        </w:rPr>
        <w:t xml:space="preserve">On the </w:t>
      </w:r>
      <w:r>
        <w:rPr>
          <w:rStyle w:val="spanFormFieldEmphasis"/>
        </w:rPr>
        <w:t>Import cross company entitlement transactions</w:t>
      </w:r>
      <w:r>
        <w:rPr>
          <w:color w:val="000000"/>
        </w:rPr>
        <w:t xml:space="preserve"> </w:t>
      </w:r>
      <w:r>
        <w:rPr>
          <w:rStyle w:val="variable2"/>
        </w:rPr>
        <w:t>pane</w:t>
      </w:r>
      <w:r>
        <w:rPr>
          <w:color w:val="000000"/>
        </w:rPr>
        <w:t xml:space="preserve">, select the </w:t>
      </w:r>
      <w:r>
        <w:rPr>
          <w:rStyle w:val="spanFormFieldEmphasis"/>
        </w:rPr>
        <w:t>Company</w:t>
      </w:r>
      <w:r>
        <w:rPr>
          <w:color w:val="000000"/>
        </w:rPr>
        <w:t xml:space="preserve"> to import transactions from (source).</w:t>
      </w:r>
    </w:p>
    <w:p w14:paraId="1981A29A" w14:textId="77777777" w:rsidR="000A7C0B" w:rsidRDefault="009F38C7">
      <w:pPr>
        <w:pStyle w:val="liListNumber"/>
        <w:numPr>
          <w:ilvl w:val="0"/>
          <w:numId w:val="116"/>
        </w:numPr>
      </w:pPr>
      <w:r>
        <w:rPr>
          <w:color w:val="000000"/>
        </w:rPr>
        <w:t xml:space="preserve">Select the </w:t>
      </w:r>
      <w:r>
        <w:rPr>
          <w:rStyle w:val="spanFormFieldEmphasis"/>
        </w:rPr>
        <w:t>Pay group</w:t>
      </w:r>
      <w:r>
        <w:rPr>
          <w:color w:val="000000"/>
        </w:rPr>
        <w:t xml:space="preserve"> to import from. The entitlement rules for the rolling entitlement must be set up for this pay group in both the source and destination companies.</w:t>
      </w:r>
    </w:p>
    <w:p w14:paraId="1D47B8F3" w14:textId="77777777" w:rsidR="000A7C0B" w:rsidRDefault="009F38C7">
      <w:pPr>
        <w:pStyle w:val="liListNumber"/>
        <w:numPr>
          <w:ilvl w:val="0"/>
          <w:numId w:val="116"/>
        </w:numPr>
      </w:pPr>
      <w:r>
        <w:rPr>
          <w:color w:val="000000"/>
        </w:rPr>
        <w:t xml:space="preserve">Select the </w:t>
      </w:r>
      <w:r>
        <w:rPr>
          <w:rStyle w:val="spanFormFieldEmphasis"/>
        </w:rPr>
        <w:t>Entitlement rule group</w:t>
      </w:r>
      <w:r>
        <w:rPr>
          <w:color w:val="000000"/>
        </w:rPr>
        <w:t xml:space="preserve"> and the </w:t>
      </w:r>
      <w:r>
        <w:rPr>
          <w:rStyle w:val="spanFormFieldEmphasis"/>
        </w:rPr>
        <w:t>Entitlement</w:t>
      </w:r>
      <w:r>
        <w:rPr>
          <w:color w:val="000000"/>
        </w:rPr>
        <w:t xml:space="preserve"> to import.</w:t>
      </w:r>
    </w:p>
    <w:p w14:paraId="638F154C" w14:textId="77777777" w:rsidR="000A7C0B" w:rsidRDefault="009F38C7">
      <w:pPr>
        <w:pStyle w:val="liListNumber"/>
        <w:numPr>
          <w:ilvl w:val="0"/>
          <w:numId w:val="116"/>
        </w:numPr>
      </w:pPr>
      <w:r>
        <w:rPr>
          <w:color w:val="000000"/>
        </w:rPr>
        <w:t xml:space="preserve">Specify the </w:t>
      </w:r>
      <w:r>
        <w:rPr>
          <w:rStyle w:val="spanFormFieldEmphasis"/>
        </w:rPr>
        <w:t>Entitlement period year</w:t>
      </w:r>
      <w:r>
        <w:rPr>
          <w:color w:val="000000"/>
        </w:rPr>
        <w:t xml:space="preserve"> and </w:t>
      </w:r>
      <w:r>
        <w:rPr>
          <w:rStyle w:val="spanFormFieldEmphasis"/>
        </w:rPr>
        <w:t>Entitlement period number</w:t>
      </w:r>
      <w:r>
        <w:rPr>
          <w:color w:val="000000"/>
        </w:rPr>
        <w:t xml:space="preserve"> of the entitlement to import. The </w:t>
      </w:r>
      <w:r>
        <w:rPr>
          <w:rStyle w:val="spanFormFieldEmphasis"/>
        </w:rPr>
        <w:t>Accruing period</w:t>
      </w:r>
      <w:r>
        <w:rPr>
          <w:color w:val="000000"/>
        </w:rPr>
        <w:t xml:space="preserve"> will automatically populate. All transactions within this period are imported to the destination company for the worker.</w:t>
      </w:r>
    </w:p>
    <w:p w14:paraId="0330E858" w14:textId="77777777" w:rsidR="000A7C0B" w:rsidRDefault="009F38C7">
      <w:pPr>
        <w:pStyle w:val="liListNumber"/>
        <w:numPr>
          <w:ilvl w:val="0"/>
          <w:numId w:val="116"/>
        </w:numPr>
        <w:spacing w:after="160"/>
      </w:pPr>
      <w:r>
        <w:rPr>
          <w:color w:val="000000"/>
        </w:rPr>
        <w:lastRenderedPageBreak/>
        <w:t xml:space="preserve">Click </w:t>
      </w:r>
      <w:r>
        <w:rPr>
          <w:rStyle w:val="spanFormFieldEmphasis"/>
        </w:rPr>
        <w:t>OK</w:t>
      </w:r>
      <w:r>
        <w:rPr>
          <w:color w:val="000000"/>
        </w:rPr>
        <w:t xml:space="preserve"> to import the entitlement transactions.</w:t>
      </w:r>
    </w:p>
    <w:p w14:paraId="064E2262" w14:textId="77777777" w:rsidR="000A7C0B" w:rsidRDefault="009F38C7">
      <w:pPr>
        <w:pStyle w:val="pBodyText"/>
      </w:pPr>
      <w:r>
        <w:rPr>
          <w:color w:val="000000"/>
        </w:rPr>
        <w:t>When transactions are imported, any payment and earning references on those transactions are automatically removed and the reason code is set to a system-generated reason indicating which company it was imported from.</w:t>
      </w:r>
    </w:p>
    <w:p w14:paraId="7E89B5BC" w14:textId="77777777" w:rsidR="000A7C0B" w:rsidRDefault="009F38C7">
      <w:pPr>
        <w:pStyle w:val="h4Heading4"/>
      </w:pPr>
      <w:bookmarkStart w:id="55" w:name="_Toc165556414"/>
      <w:r>
        <w:t>4.3.9.5 Import Cross-Pay Group Transactions for Rolling Entitlements</w:t>
      </w:r>
      <w:bookmarkEnd w:id="55"/>
    </w:p>
    <w:p w14:paraId="040DDD9C" w14:textId="77777777" w:rsidR="000A7C0B" w:rsidRDefault="009F38C7">
      <w:pPr>
        <w:pStyle w:val="pBodyText"/>
      </w:pPr>
      <w:r>
        <w:rPr>
          <w:color w:val="000000"/>
        </w:rPr>
        <w:t>When a worker changes pay groups in your organization or if they hold positions in multiple pay groups in the same company, you may need to import their entitlement transactions from one pay group to another, provided that those pay groups use the same rolling entitlement bank. When that worker takes time from their entitlement bank, the transaction should be imported to other pay groups to reflect the worker's current entitlement balance.</w:t>
      </w:r>
    </w:p>
    <w:p w14:paraId="22FB58A7" w14:textId="77777777" w:rsidR="000A7C0B" w:rsidRDefault="009F38C7">
      <w:pPr>
        <w:pStyle w:val="pBodyText"/>
      </w:pPr>
      <w:r>
        <w:rPr>
          <w:color w:val="000000"/>
        </w:rPr>
        <w:t>To import entitlement transactions from one pay group to another:</w:t>
      </w:r>
    </w:p>
    <w:p w14:paraId="1F84D43D" w14:textId="77777777" w:rsidR="000A7C0B" w:rsidRDefault="009F38C7">
      <w:pPr>
        <w:pStyle w:val="liListNumber"/>
        <w:numPr>
          <w:ilvl w:val="0"/>
          <w:numId w:val="11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45CEEC45" w14:textId="77777777" w:rsidR="000A7C0B" w:rsidRDefault="009F38C7">
      <w:pPr>
        <w:pStyle w:val="liListNumber"/>
        <w:numPr>
          <w:ilvl w:val="0"/>
          <w:numId w:val="117"/>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2E4AF12E" w14:textId="77777777" w:rsidR="000A7C0B" w:rsidRDefault="009F38C7">
      <w:pPr>
        <w:pStyle w:val="liListNumber"/>
        <w:numPr>
          <w:ilvl w:val="0"/>
          <w:numId w:val="117"/>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0C132A96" w14:textId="77777777" w:rsidR="000A7C0B" w:rsidRDefault="009F38C7">
      <w:pPr>
        <w:pStyle w:val="liListNumber"/>
        <w:numPr>
          <w:ilvl w:val="0"/>
          <w:numId w:val="117"/>
        </w:numPr>
      </w:pPr>
      <w:r>
        <w:rPr>
          <w:color w:val="000000"/>
        </w:rPr>
        <w:t xml:space="preserve">On the </w:t>
      </w:r>
      <w:r>
        <w:rPr>
          <w:rStyle w:val="spanFormFieldEmphasis"/>
        </w:rPr>
        <w:t>Rolling entitlements</w:t>
      </w:r>
      <w:r>
        <w:rPr>
          <w:color w:val="000000"/>
        </w:rPr>
        <w:t xml:space="preserve"> form, re-enter the </w:t>
      </w:r>
      <w:r>
        <w:rPr>
          <w:rStyle w:val="spanFormFieldEmphasis"/>
        </w:rPr>
        <w:t>Worker Id</w:t>
      </w:r>
      <w:r>
        <w:rPr>
          <w:color w:val="000000"/>
        </w:rPr>
        <w:t xml:space="preserve"> and </w:t>
      </w:r>
      <w:r>
        <w:rPr>
          <w:rStyle w:val="spanFormFieldEmphasis"/>
        </w:rPr>
        <w:t>Pay group</w:t>
      </w:r>
      <w:r>
        <w:rPr>
          <w:color w:val="000000"/>
        </w:rPr>
        <w:t>.</w:t>
      </w:r>
    </w:p>
    <w:p w14:paraId="56556ACC" w14:textId="77777777" w:rsidR="000A7C0B" w:rsidRDefault="009F38C7">
      <w:pPr>
        <w:pStyle w:val="li"/>
        <w:numPr>
          <w:ilvl w:val="0"/>
          <w:numId w:val="118"/>
        </w:numPr>
      </w:pPr>
      <w:r>
        <w:rPr>
          <w:color w:val="000000"/>
        </w:rPr>
        <w:t xml:space="preserve">Enter the </w:t>
      </w:r>
      <w:r>
        <w:rPr>
          <w:rStyle w:val="spanFormFieldEmphasis"/>
        </w:rPr>
        <w:t>As of date</w:t>
      </w:r>
      <w:r>
        <w:rPr>
          <w:color w:val="000000"/>
        </w:rPr>
        <w:t xml:space="preserve"> (context date) to view the worker's rolling entitlements. The balances of rolling entitlements are affected by this date. Select the worker's rolling entitlement for which to import transactions.</w:t>
      </w:r>
    </w:p>
    <w:p w14:paraId="25EEF7B1" w14:textId="77777777" w:rsidR="000A7C0B" w:rsidRDefault="00DC06D9">
      <w:pPr>
        <w:pStyle w:val="pImgCenter"/>
      </w:pPr>
      <w:r>
        <w:rPr>
          <w:noProof/>
        </w:rPr>
        <w:drawing>
          <wp:inline distT="0" distB="0" distL="0" distR="0" wp14:anchorId="721D3459" wp14:editId="656E2C25">
            <wp:extent cx="2706370" cy="1600200"/>
            <wp:effectExtent l="0" t="0" r="0" b="0"/>
            <wp:docPr id="86"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06370" cy="1600200"/>
                    </a:xfrm>
                    <a:prstGeom prst="rect">
                      <a:avLst/>
                    </a:prstGeom>
                    <a:noFill/>
                    <a:ln>
                      <a:noFill/>
                    </a:ln>
                  </pic:spPr>
                </pic:pic>
              </a:graphicData>
            </a:graphic>
          </wp:inline>
        </w:drawing>
      </w:r>
    </w:p>
    <w:p w14:paraId="5BA10423" w14:textId="77777777" w:rsidR="000A7C0B" w:rsidRDefault="00DC06D9">
      <w:pPr>
        <w:pStyle w:val="pImgCenter"/>
      </w:pPr>
      <w:r>
        <w:rPr>
          <w:noProof/>
        </w:rPr>
        <w:drawing>
          <wp:inline distT="0" distB="0" distL="0" distR="0" wp14:anchorId="4EA08459" wp14:editId="7F021C4D">
            <wp:extent cx="730250" cy="641350"/>
            <wp:effectExtent l="0" t="0" r="0" b="0"/>
            <wp:docPr id="87"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B288D74" w14:textId="77777777" w:rsidR="000A7C0B" w:rsidRDefault="00DC06D9">
      <w:pPr>
        <w:pStyle w:val="pImgCenter"/>
      </w:pPr>
      <w:r>
        <w:rPr>
          <w:noProof/>
        </w:rPr>
        <w:lastRenderedPageBreak/>
        <w:drawing>
          <wp:inline distT="0" distB="0" distL="0" distR="0" wp14:anchorId="0F04AB3D" wp14:editId="412A00FA">
            <wp:extent cx="3649980" cy="3945255"/>
            <wp:effectExtent l="0" t="0" r="0" b="0"/>
            <wp:docPr id="88"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49980" cy="3945255"/>
                    </a:xfrm>
                    <a:prstGeom prst="rect">
                      <a:avLst/>
                    </a:prstGeom>
                    <a:noFill/>
                    <a:ln>
                      <a:noFill/>
                    </a:ln>
                  </pic:spPr>
                </pic:pic>
              </a:graphicData>
            </a:graphic>
          </wp:inline>
        </w:drawing>
      </w:r>
    </w:p>
    <w:p w14:paraId="6DC773B4" w14:textId="77777777" w:rsidR="000A7C0B" w:rsidRDefault="009F38C7">
      <w:pPr>
        <w:pStyle w:val="liListNumber"/>
        <w:numPr>
          <w:ilvl w:val="0"/>
          <w:numId w:val="118"/>
        </w:numPr>
        <w:spacing w:after="60"/>
      </w:pPr>
      <w:r>
        <w:rPr>
          <w:color w:val="000000"/>
        </w:rPr>
        <w:t xml:space="preserve">Click </w:t>
      </w:r>
      <w:r>
        <w:rPr>
          <w:rStyle w:val="spanFormFieldEmphasis"/>
        </w:rPr>
        <w:t>Functions</w:t>
      </w:r>
      <w:r>
        <w:rPr>
          <w:color w:val="000000"/>
        </w:rPr>
        <w:t xml:space="preserve"> &gt; </w:t>
      </w:r>
      <w:r>
        <w:rPr>
          <w:rStyle w:val="spanFormFieldEmphasis"/>
        </w:rPr>
        <w:t>Import cross pay group entitlement transactions</w:t>
      </w:r>
      <w:r>
        <w:rPr>
          <w:color w:val="000000"/>
        </w:rPr>
        <w:t xml:space="preserve"> to open the </w:t>
      </w:r>
      <w:r>
        <w:rPr>
          <w:rStyle w:val="spanFormFieldEmphasis"/>
        </w:rPr>
        <w:t>Import cross pay group entitlement transactions</w:t>
      </w:r>
      <w:r>
        <w:rPr>
          <w:color w:val="000000"/>
        </w:rPr>
        <w:t xml:space="preserve"> </w:t>
      </w:r>
      <w:r>
        <w:rPr>
          <w:rStyle w:val="variable2"/>
        </w:rPr>
        <w:t>pane</w:t>
      </w:r>
      <w:r>
        <w:rPr>
          <w:color w:val="000000"/>
        </w:rPr>
        <w:t>.</w:t>
      </w:r>
    </w:p>
    <w:p w14:paraId="17AEB50F" w14:textId="77777777" w:rsidR="000A7C0B" w:rsidRDefault="009F38C7">
      <w:pPr>
        <w:pStyle w:val="liListNumber"/>
        <w:numPr>
          <w:ilvl w:val="0"/>
          <w:numId w:val="118"/>
        </w:numPr>
        <w:spacing w:after="60"/>
      </w:pPr>
      <w:r>
        <w:rPr>
          <w:color w:val="000000"/>
        </w:rPr>
        <w:t xml:space="preserve">On the </w:t>
      </w:r>
      <w:r>
        <w:rPr>
          <w:rStyle w:val="spanFormFieldEmphasis"/>
        </w:rPr>
        <w:t>Import cross pay group entitlement transactions</w:t>
      </w:r>
      <w:r>
        <w:rPr>
          <w:color w:val="000000"/>
        </w:rPr>
        <w:t xml:space="preserve"> </w:t>
      </w:r>
      <w:r>
        <w:rPr>
          <w:rStyle w:val="variable2"/>
        </w:rPr>
        <w:t>pane</w:t>
      </w:r>
      <w:r>
        <w:rPr>
          <w:color w:val="000000"/>
        </w:rPr>
        <w:t xml:space="preserve">, select the </w:t>
      </w:r>
      <w:r>
        <w:rPr>
          <w:rStyle w:val="spanFormFieldEmphasis"/>
        </w:rPr>
        <w:t>Pay group</w:t>
      </w:r>
      <w:r>
        <w:rPr>
          <w:color w:val="000000"/>
        </w:rPr>
        <w:t xml:space="preserve"> to import transactions from (source). The entitlement rules for the rolling entitlement must be set up for both the source and destination pay groups.</w:t>
      </w:r>
    </w:p>
    <w:p w14:paraId="2464ACE2" w14:textId="77777777" w:rsidR="000A7C0B" w:rsidRDefault="009F38C7">
      <w:pPr>
        <w:pStyle w:val="liListNumber"/>
        <w:numPr>
          <w:ilvl w:val="0"/>
          <w:numId w:val="118"/>
        </w:numPr>
        <w:spacing w:after="60"/>
      </w:pPr>
      <w:r>
        <w:rPr>
          <w:color w:val="000000"/>
        </w:rPr>
        <w:t xml:space="preserve">Select the </w:t>
      </w:r>
      <w:r>
        <w:rPr>
          <w:rStyle w:val="spanFormFieldEmphasis"/>
        </w:rPr>
        <w:t>Entitlement rule group</w:t>
      </w:r>
      <w:r>
        <w:rPr>
          <w:color w:val="000000"/>
        </w:rPr>
        <w:t xml:space="preserve"> and the </w:t>
      </w:r>
      <w:r>
        <w:rPr>
          <w:rStyle w:val="spanFormFieldEmphasis"/>
        </w:rPr>
        <w:t>Entitlement</w:t>
      </w:r>
      <w:r>
        <w:rPr>
          <w:color w:val="000000"/>
        </w:rPr>
        <w:t xml:space="preserve"> to import.</w:t>
      </w:r>
    </w:p>
    <w:p w14:paraId="454928ED" w14:textId="77777777" w:rsidR="000A7C0B" w:rsidRDefault="009F38C7">
      <w:pPr>
        <w:pStyle w:val="liListNumber"/>
        <w:numPr>
          <w:ilvl w:val="0"/>
          <w:numId w:val="118"/>
        </w:numPr>
        <w:spacing w:after="60"/>
      </w:pPr>
      <w:r>
        <w:rPr>
          <w:color w:val="000000"/>
        </w:rPr>
        <w:t xml:space="preserve">Specify the </w:t>
      </w:r>
      <w:r>
        <w:rPr>
          <w:rStyle w:val="spanFormFieldEmphasis"/>
        </w:rPr>
        <w:t>Entitlement period year</w:t>
      </w:r>
      <w:r>
        <w:rPr>
          <w:color w:val="000000"/>
        </w:rPr>
        <w:t xml:space="preserve"> and </w:t>
      </w:r>
      <w:r>
        <w:rPr>
          <w:rStyle w:val="spanFormFieldEmphasis"/>
        </w:rPr>
        <w:t>Entitlement period number</w:t>
      </w:r>
      <w:r>
        <w:rPr>
          <w:color w:val="000000"/>
        </w:rPr>
        <w:t xml:space="preserve"> of the entitlement to import. The </w:t>
      </w:r>
      <w:r>
        <w:rPr>
          <w:rStyle w:val="spanFormFieldEmphasis"/>
        </w:rPr>
        <w:t>Accruing period</w:t>
      </w:r>
      <w:r>
        <w:rPr>
          <w:color w:val="000000"/>
        </w:rPr>
        <w:t xml:space="preserve"> will automatically populate. All transactions within this period are imported to the destination pay group for the worker.</w:t>
      </w:r>
    </w:p>
    <w:p w14:paraId="22B3E93C" w14:textId="77777777" w:rsidR="000A7C0B" w:rsidRDefault="009F38C7">
      <w:pPr>
        <w:pStyle w:val="liListNumber"/>
        <w:numPr>
          <w:ilvl w:val="0"/>
          <w:numId w:val="118"/>
        </w:numPr>
        <w:spacing w:after="160"/>
      </w:pPr>
      <w:r>
        <w:rPr>
          <w:color w:val="000000"/>
        </w:rPr>
        <w:t xml:space="preserve">Click </w:t>
      </w:r>
      <w:r>
        <w:rPr>
          <w:rStyle w:val="spanFormFieldEmphasis"/>
        </w:rPr>
        <w:t>OK</w:t>
      </w:r>
      <w:r>
        <w:rPr>
          <w:color w:val="000000"/>
        </w:rPr>
        <w:t xml:space="preserve"> to import the entitlement transactions.</w:t>
      </w:r>
    </w:p>
    <w:p w14:paraId="6B07742B" w14:textId="77777777" w:rsidR="000A7C0B" w:rsidRDefault="009F38C7">
      <w:pPr>
        <w:pStyle w:val="pBodyText"/>
      </w:pPr>
      <w:r>
        <w:rPr>
          <w:color w:val="000000"/>
        </w:rPr>
        <w:t>When transactions are imported, any payment and earning references on those transactions are automatically removed and the reason code is set to a system-generated reason indicating which pay group it was imported from.</w:t>
      </w:r>
    </w:p>
    <w:p w14:paraId="18007981" w14:textId="77777777" w:rsidR="000A7C0B" w:rsidRDefault="009F38C7">
      <w:pPr>
        <w:pStyle w:val="h1Heading1"/>
      </w:pPr>
      <w:bookmarkStart w:id="56" w:name="_Toc165556415"/>
      <w:r>
        <w:lastRenderedPageBreak/>
        <w:t>5 Process Pay</w:t>
      </w:r>
      <w:bookmarkEnd w:id="56"/>
    </w:p>
    <w:p w14:paraId="65420248" w14:textId="77777777" w:rsidR="000A7C0B" w:rsidRDefault="009F38C7">
      <w:pPr>
        <w:pStyle w:val="pBodyText"/>
      </w:pPr>
      <w:r>
        <w:rPr>
          <w:color w:val="000000"/>
        </w:rPr>
        <w:t>This section contains procedures on how to process regular pay every pay period. Before starting the regular pay process, ensure that you have:</w:t>
      </w:r>
    </w:p>
    <w:p w14:paraId="305E7BBE" w14:textId="77777777" w:rsidR="000A7C0B" w:rsidRDefault="009F38C7">
      <w:pPr>
        <w:pStyle w:val="liListParagraph"/>
        <w:numPr>
          <w:ilvl w:val="0"/>
          <w:numId w:val="119"/>
        </w:numPr>
        <w:spacing w:before="160" w:after="160"/>
      </w:pPr>
      <w:r>
        <w:rPr>
          <w:color w:val="000000"/>
        </w:rPr>
        <w:t>Updated all worker data</w:t>
      </w:r>
    </w:p>
    <w:p w14:paraId="33BDFDF8" w14:textId="77777777" w:rsidR="000A7C0B" w:rsidRDefault="009F38C7">
      <w:pPr>
        <w:pStyle w:val="h2Heading2"/>
      </w:pPr>
      <w:bookmarkStart w:id="57" w:name="_Toc165556416"/>
      <w:r>
        <w:t>5.1 Regular Pay Processing Tasks</w:t>
      </w:r>
      <w:bookmarkEnd w:id="57"/>
    </w:p>
    <w:p w14:paraId="1AC4D3AF" w14:textId="77777777" w:rsidR="000A7C0B" w:rsidRDefault="009F38C7">
      <w:pPr>
        <w:pStyle w:val="pBodyText"/>
      </w:pPr>
      <w:r>
        <w:rPr>
          <w:color w:val="000000"/>
        </w:rPr>
        <w:t>The regular pay process must be run for each pay group according to the appropriate pay period and each step is intended to be run in succession.</w:t>
      </w:r>
    </w:p>
    <w:p w14:paraId="0BF9AA15" w14:textId="77777777" w:rsidR="000A7C0B" w:rsidRDefault="009F38C7">
      <w:pPr>
        <w:pStyle w:val="pBodyText"/>
      </w:pPr>
      <w:r>
        <w:rPr>
          <w:color w:val="000000"/>
        </w:rPr>
        <w:t xml:space="preserve">All of the necessary functions and forms for processing pay can be accessed from the ribbon on the </w:t>
      </w:r>
      <w:r>
        <w:rPr>
          <w:rStyle w:val="spanFormFieldEmphasis"/>
        </w:rPr>
        <w:t>Pay Groups</w:t>
      </w:r>
      <w:r>
        <w:rPr>
          <w:color w:val="000000"/>
        </w:rPr>
        <w:t xml:space="preserve"> list. The </w:t>
      </w:r>
      <w:r>
        <w:rPr>
          <w:rStyle w:val="spanFormFieldEmphasis"/>
        </w:rPr>
        <w:t>Pay Groups</w:t>
      </w:r>
      <w:r>
        <w:rPr>
          <w:color w:val="000000"/>
        </w:rPr>
        <w:t xml:space="preserve"> list is accessed from the navigation pane:</w:t>
      </w:r>
    </w:p>
    <w:p w14:paraId="03FEA260" w14:textId="77777777" w:rsidR="000A7C0B" w:rsidRDefault="00DC06D9">
      <w:pPr>
        <w:pStyle w:val="pImgCenter2"/>
      </w:pPr>
      <w:r>
        <w:rPr>
          <w:noProof/>
        </w:rPr>
        <w:drawing>
          <wp:inline distT="0" distB="0" distL="0" distR="0" wp14:anchorId="03744B0B" wp14:editId="1F6F9EC5">
            <wp:extent cx="1924685" cy="1725295"/>
            <wp:effectExtent l="0" t="0" r="0" b="0"/>
            <wp:docPr id="89"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24685" cy="1725295"/>
                    </a:xfrm>
                    <a:prstGeom prst="rect">
                      <a:avLst/>
                    </a:prstGeom>
                    <a:noFill/>
                    <a:ln>
                      <a:noFill/>
                    </a:ln>
                  </pic:spPr>
                </pic:pic>
              </a:graphicData>
            </a:graphic>
          </wp:inline>
        </w:drawing>
      </w:r>
    </w:p>
    <w:p w14:paraId="5AA7FFEF" w14:textId="77777777" w:rsidR="000A7C0B" w:rsidRDefault="009F38C7">
      <w:pPr>
        <w:pStyle w:val="pBodyText"/>
      </w:pPr>
      <w:r>
        <w:rPr>
          <w:color w:val="000000"/>
        </w:rPr>
        <w:t>Some dialog</w:t>
      </w:r>
      <w:r>
        <w:rPr>
          <w:rStyle w:val="variable2"/>
        </w:rPr>
        <w:t>ue</w:t>
      </w:r>
      <w:r>
        <w:rPr>
          <w:color w:val="000000"/>
        </w:rPr>
        <w:t xml:space="preserve"> boxes for functions in the pay process contain process counts for transactions in previous pay processes in the same pay period. These counts are a quick snapshot of the status of transactions in the current pay period for the function you are currently running. They are intended to provide more visibility into the status of transactions in the current pay period and allow you to quickly identify if anything has changed in an earlier step of the current pay process that you may not be aware of.</w:t>
      </w:r>
    </w:p>
    <w:p w14:paraId="7A126377" w14:textId="77777777" w:rsidR="000A7C0B" w:rsidRDefault="009F38C7">
      <w:pPr>
        <w:pStyle w:val="h3Heading3"/>
      </w:pPr>
      <w:bookmarkStart w:id="58" w:name="_Toc165556417"/>
      <w:r>
        <w:t>5.1.1 Create Time from Rotation</w:t>
      </w:r>
      <w:bookmarkEnd w:id="58"/>
    </w:p>
    <w:p w14:paraId="2E7EBECC" w14:textId="77777777" w:rsidR="000A7C0B" w:rsidRDefault="009F38C7">
      <w:pPr>
        <w:pStyle w:val="pBodyText"/>
      </w:pPr>
      <w:r>
        <w:rPr>
          <w:color w:val="000000"/>
        </w:rPr>
        <w:t xml:space="preserve">The create time from rotation procedure generates hours from workers with shifts/rotations. Time generated this way is automatically approved. If you have no hourly workers, you can skip to section </w:t>
      </w:r>
      <w:r>
        <w:rPr>
          <w:rStyle w:val="variable2"/>
        </w:rPr>
        <w:t>5.1.4</w:t>
      </w:r>
      <w:r>
        <w:rPr>
          <w:color w:val="000000"/>
        </w:rPr>
        <w:t>.</w:t>
      </w:r>
    </w:p>
    <w:p w14:paraId="4F6A679C" w14:textId="77777777" w:rsidR="000A7C0B" w:rsidRDefault="009F38C7">
      <w:pPr>
        <w:pStyle w:val="pBodyText"/>
      </w:pPr>
      <w:r>
        <w:rPr>
          <w:color w:val="000000"/>
        </w:rPr>
        <w:t>To create time from rotation:</w:t>
      </w:r>
    </w:p>
    <w:p w14:paraId="40159ACC" w14:textId="77777777" w:rsidR="000A7C0B" w:rsidRDefault="009F38C7">
      <w:pPr>
        <w:pStyle w:val="liListNumber"/>
        <w:numPr>
          <w:ilvl w:val="0"/>
          <w:numId w:val="12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7E056C2" w14:textId="77777777" w:rsidR="000A7C0B" w:rsidRDefault="00DC06D9">
      <w:pPr>
        <w:pStyle w:val="pImgCenter"/>
      </w:pPr>
      <w:r>
        <w:rPr>
          <w:noProof/>
        </w:rPr>
        <w:drawing>
          <wp:inline distT="0" distB="0" distL="0" distR="0" wp14:anchorId="182AA0C5" wp14:editId="366657B2">
            <wp:extent cx="2499995" cy="1533525"/>
            <wp:effectExtent l="0" t="0" r="0" b="0"/>
            <wp:docPr id="90"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99995" cy="1533525"/>
                    </a:xfrm>
                    <a:prstGeom prst="rect">
                      <a:avLst/>
                    </a:prstGeom>
                    <a:noFill/>
                    <a:ln>
                      <a:noFill/>
                    </a:ln>
                  </pic:spPr>
                </pic:pic>
              </a:graphicData>
            </a:graphic>
          </wp:inline>
        </w:drawing>
      </w:r>
    </w:p>
    <w:p w14:paraId="146D115E" w14:textId="77777777" w:rsidR="000A7C0B" w:rsidRDefault="00DC06D9">
      <w:pPr>
        <w:pStyle w:val="pImgCenter"/>
      </w:pPr>
      <w:r>
        <w:rPr>
          <w:noProof/>
        </w:rPr>
        <w:lastRenderedPageBreak/>
        <w:drawing>
          <wp:inline distT="0" distB="0" distL="0" distR="0" wp14:anchorId="0F3F0F00" wp14:editId="012F237C">
            <wp:extent cx="730250" cy="641350"/>
            <wp:effectExtent l="0" t="0" r="0" b="0"/>
            <wp:docPr id="91"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740022A" w14:textId="77777777" w:rsidR="000A7C0B" w:rsidRDefault="00DC06D9">
      <w:pPr>
        <w:pStyle w:val="pImgCenter"/>
      </w:pPr>
      <w:r>
        <w:rPr>
          <w:noProof/>
        </w:rPr>
        <w:drawing>
          <wp:inline distT="0" distB="0" distL="0" distR="0" wp14:anchorId="0870ED2B" wp14:editId="6F474909">
            <wp:extent cx="4055745" cy="2499995"/>
            <wp:effectExtent l="0" t="0" r="0" b="0"/>
            <wp:docPr id="92"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55745" cy="2499995"/>
                    </a:xfrm>
                    <a:prstGeom prst="rect">
                      <a:avLst/>
                    </a:prstGeom>
                    <a:noFill/>
                    <a:ln>
                      <a:noFill/>
                    </a:ln>
                  </pic:spPr>
                </pic:pic>
              </a:graphicData>
            </a:graphic>
          </wp:inline>
        </w:drawing>
      </w:r>
    </w:p>
    <w:p w14:paraId="2D9FD5E2" w14:textId="77777777" w:rsidR="000A7C0B" w:rsidRDefault="009F38C7">
      <w:pPr>
        <w:pStyle w:val="liListNumber"/>
        <w:numPr>
          <w:ilvl w:val="0"/>
          <w:numId w:val="120"/>
        </w:numPr>
      </w:pPr>
      <w:r>
        <w:rPr>
          <w:color w:val="000000"/>
        </w:rPr>
        <w:t xml:space="preserve">On the ribbon, click </w:t>
      </w:r>
      <w:r>
        <w:rPr>
          <w:rStyle w:val="spanFormFieldEmphasis"/>
        </w:rPr>
        <w:t>Pay Period</w:t>
      </w:r>
      <w:r>
        <w:rPr>
          <w:color w:val="000000"/>
        </w:rPr>
        <w:t xml:space="preserve"> tab &gt; </w:t>
      </w:r>
      <w:r>
        <w:rPr>
          <w:rStyle w:val="spanFormFieldEmphasis"/>
        </w:rPr>
        <w:t>Create Time from Rotation</w:t>
      </w:r>
      <w:r>
        <w:rPr>
          <w:color w:val="000000"/>
        </w:rPr>
        <w:t xml:space="preserve"> to open the </w:t>
      </w:r>
      <w:r>
        <w:rPr>
          <w:rStyle w:val="spanFormFieldEmphasis"/>
        </w:rPr>
        <w:t>Create time from rotation</w:t>
      </w:r>
      <w:r>
        <w:rPr>
          <w:color w:val="000000"/>
        </w:rPr>
        <w:t xml:space="preserve"> </w:t>
      </w:r>
      <w:r>
        <w:rPr>
          <w:rStyle w:val="variable2"/>
        </w:rPr>
        <w:t>pane</w:t>
      </w:r>
      <w:r>
        <w:rPr>
          <w:color w:val="000000"/>
        </w:rPr>
        <w:t>.</w:t>
      </w:r>
    </w:p>
    <w:p w14:paraId="67DD03A9" w14:textId="77777777" w:rsidR="000A7C0B" w:rsidRDefault="009F38C7">
      <w:pPr>
        <w:pStyle w:val="liListNumber"/>
        <w:numPr>
          <w:ilvl w:val="0"/>
          <w:numId w:val="120"/>
        </w:numPr>
      </w:pPr>
      <w:r>
        <w:rPr>
          <w:color w:val="000000"/>
        </w:rPr>
        <w:t xml:space="preserve">In the </w:t>
      </w:r>
      <w:r>
        <w:rPr>
          <w:rStyle w:val="spanFormFieldEmphasis"/>
        </w:rPr>
        <w:t>Create time from rotation</w:t>
      </w:r>
      <w:r>
        <w:rPr>
          <w:color w:val="000000"/>
        </w:rPr>
        <w:t xml:space="preserve"> </w:t>
      </w:r>
      <w:r>
        <w:rPr>
          <w:rStyle w:val="variable2"/>
        </w:rPr>
        <w:t>pane</w:t>
      </w:r>
      <w:r>
        <w:rPr>
          <w:color w:val="000000"/>
        </w:rPr>
        <w:t xml:space="preserve">, ensure the </w:t>
      </w:r>
      <w:r>
        <w:rPr>
          <w:rStyle w:val="spanFormFieldEmphasis"/>
        </w:rPr>
        <w:t>Overwrite existing time for pay period</w:t>
      </w:r>
      <w:r>
        <w:rPr>
          <w:color w:val="000000"/>
        </w:rPr>
        <w:t xml:space="preserve"> option is checked.</w:t>
      </w:r>
    </w:p>
    <w:p w14:paraId="24E24BF4" w14:textId="77777777" w:rsidR="000A7C0B" w:rsidRDefault="009F38C7">
      <w:pPr>
        <w:pStyle w:val="liListNumber"/>
        <w:numPr>
          <w:ilvl w:val="0"/>
          <w:numId w:val="120"/>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18889627" w14:textId="77777777" w:rsidR="000A7C0B" w:rsidRDefault="009F38C7">
      <w:pPr>
        <w:pStyle w:val="liListNumber"/>
        <w:numPr>
          <w:ilvl w:val="0"/>
          <w:numId w:val="120"/>
        </w:numPr>
      </w:pPr>
      <w:r>
        <w:rPr>
          <w:color w:val="000000"/>
        </w:rPr>
        <w:t xml:space="preserve">Click </w:t>
      </w:r>
      <w:r>
        <w:rPr>
          <w:rStyle w:val="spanFormFieldEmphasis"/>
        </w:rPr>
        <w:t>OK</w:t>
      </w:r>
      <w:r>
        <w:rPr>
          <w:color w:val="000000"/>
        </w:rPr>
        <w:t xml:space="preserve"> to create time records from rotations.</w:t>
      </w:r>
    </w:p>
    <w:p w14:paraId="4AF506B9" w14:textId="77777777" w:rsidR="000A7C0B" w:rsidRDefault="009F38C7">
      <w:pPr>
        <w:pStyle w:val="liListNumber"/>
        <w:numPr>
          <w:ilvl w:val="0"/>
          <w:numId w:val="120"/>
        </w:numPr>
        <w:spacing w:after="160"/>
      </w:pPr>
      <w:r>
        <w:rPr>
          <w:color w:val="000000"/>
        </w:rPr>
        <w:t>A popup message appears with a summary of the time records created.</w:t>
      </w:r>
    </w:p>
    <w:p w14:paraId="350FB5A8" w14:textId="77777777" w:rsidR="000A7C0B" w:rsidRDefault="009F38C7">
      <w:pPr>
        <w:pStyle w:val="h3Heading3"/>
      </w:pPr>
      <w:bookmarkStart w:id="59" w:name="_Toc165556418"/>
      <w:r>
        <w:t>5.1.2 Enter Time for a Worker</w:t>
      </w:r>
      <w:bookmarkEnd w:id="59"/>
    </w:p>
    <w:p w14:paraId="36B8CEB1" w14:textId="77777777" w:rsidR="000A7C0B" w:rsidRDefault="009F38C7">
      <w:pPr>
        <w:pStyle w:val="pBodyText"/>
      </w:pPr>
      <w:r>
        <w:rPr>
          <w:color w:val="000000"/>
        </w:rPr>
        <w:t xml:space="preserve">Sometimes, time must be entered manually for a worker. Use this procedure to enter exception time, such as overtime, </w:t>
      </w:r>
      <w:r>
        <w:rPr>
          <w:rStyle w:val="variable2"/>
        </w:rPr>
        <w:t>vacation</w:t>
      </w:r>
      <w:r>
        <w:rPr>
          <w:color w:val="000000"/>
        </w:rPr>
        <w:t>, or unpaid leave. Before time can be entered manually, you must first unapprove the time records that conflict with the exception time as those records were automatically generated and generated time is approved by default.</w:t>
      </w:r>
    </w:p>
    <w:p w14:paraId="6ADE1BEA" w14:textId="77777777" w:rsidR="000A7C0B" w:rsidRDefault="009F38C7">
      <w:pPr>
        <w:pStyle w:val="pBodyText"/>
      </w:pPr>
      <w:r>
        <w:rPr>
          <w:color w:val="000000"/>
        </w:rPr>
        <w:t>To unapprove time records:</w:t>
      </w:r>
    </w:p>
    <w:p w14:paraId="65E1C203" w14:textId="77777777" w:rsidR="000A7C0B" w:rsidRDefault="009F38C7">
      <w:pPr>
        <w:pStyle w:val="liListNumber"/>
        <w:numPr>
          <w:ilvl w:val="0"/>
          <w:numId w:val="12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0DCDD69" w14:textId="77777777" w:rsidR="000A7C0B" w:rsidRDefault="00DC06D9">
      <w:pPr>
        <w:pStyle w:val="pImgCenter"/>
      </w:pPr>
      <w:r>
        <w:rPr>
          <w:noProof/>
        </w:rPr>
        <w:drawing>
          <wp:inline distT="0" distB="0" distL="0" distR="0" wp14:anchorId="1CC9CF60" wp14:editId="052563BB">
            <wp:extent cx="2566035" cy="1570990"/>
            <wp:effectExtent l="0" t="0" r="0" b="0"/>
            <wp:docPr id="93"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66035" cy="1570990"/>
                    </a:xfrm>
                    <a:prstGeom prst="rect">
                      <a:avLst/>
                    </a:prstGeom>
                    <a:noFill/>
                    <a:ln>
                      <a:noFill/>
                    </a:ln>
                  </pic:spPr>
                </pic:pic>
              </a:graphicData>
            </a:graphic>
          </wp:inline>
        </w:drawing>
      </w:r>
    </w:p>
    <w:p w14:paraId="5426C356" w14:textId="77777777" w:rsidR="000A7C0B" w:rsidRDefault="00DC06D9">
      <w:pPr>
        <w:pStyle w:val="pImgCenter"/>
      </w:pPr>
      <w:r>
        <w:rPr>
          <w:noProof/>
        </w:rPr>
        <w:lastRenderedPageBreak/>
        <w:drawing>
          <wp:inline distT="0" distB="0" distL="0" distR="0" wp14:anchorId="066FA5D9" wp14:editId="043A300E">
            <wp:extent cx="730250" cy="641350"/>
            <wp:effectExtent l="0" t="0" r="0" b="0"/>
            <wp:docPr id="94"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E208AF0" w14:textId="77777777" w:rsidR="000A7C0B" w:rsidRDefault="00DC06D9">
      <w:pPr>
        <w:pStyle w:val="pImgCenter"/>
      </w:pPr>
      <w:r>
        <w:rPr>
          <w:noProof/>
        </w:rPr>
        <w:drawing>
          <wp:inline distT="0" distB="0" distL="0" distR="0" wp14:anchorId="475241BB" wp14:editId="39B08910">
            <wp:extent cx="4785995" cy="2765425"/>
            <wp:effectExtent l="0" t="0" r="0" b="0"/>
            <wp:docPr id="95"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85995" cy="2765425"/>
                    </a:xfrm>
                    <a:prstGeom prst="rect">
                      <a:avLst/>
                    </a:prstGeom>
                    <a:noFill/>
                    <a:ln>
                      <a:noFill/>
                    </a:ln>
                  </pic:spPr>
                </pic:pic>
              </a:graphicData>
            </a:graphic>
          </wp:inline>
        </w:drawing>
      </w:r>
    </w:p>
    <w:p w14:paraId="717F0B13" w14:textId="77777777" w:rsidR="000A7C0B" w:rsidRDefault="009F38C7">
      <w:pPr>
        <w:pStyle w:val="liListNumber"/>
        <w:numPr>
          <w:ilvl w:val="0"/>
          <w:numId w:val="121"/>
        </w:numPr>
      </w:pPr>
      <w:r>
        <w:rPr>
          <w:color w:val="000000"/>
        </w:rPr>
        <w:t xml:space="preserve">On the ribbon, click </w:t>
      </w:r>
      <w:r>
        <w:rPr>
          <w:rStyle w:val="spanFormFieldEmphasis"/>
        </w:rPr>
        <w:t>Pay Period</w:t>
      </w:r>
      <w:r>
        <w:rPr>
          <w:color w:val="000000"/>
        </w:rPr>
        <w:t xml:space="preserve"> tab &gt; </w:t>
      </w:r>
      <w:r>
        <w:rPr>
          <w:rStyle w:val="spanFormFieldEmphasis"/>
        </w:rPr>
        <w:t>Approve Time Entry</w:t>
      </w:r>
      <w:r>
        <w:rPr>
          <w:color w:val="000000"/>
        </w:rPr>
        <w:t xml:space="preserve"> to open the </w:t>
      </w:r>
      <w:r>
        <w:rPr>
          <w:rStyle w:val="spanFormFieldEmphasis"/>
        </w:rPr>
        <w:t>Time approval</w:t>
      </w:r>
      <w:r>
        <w:rPr>
          <w:color w:val="000000"/>
        </w:rPr>
        <w:t xml:space="preserve"> journal.</w:t>
      </w:r>
    </w:p>
    <w:p w14:paraId="31D8DBB4" w14:textId="77777777" w:rsidR="000A7C0B" w:rsidRDefault="009F38C7">
      <w:pPr>
        <w:pStyle w:val="liListNumber"/>
        <w:numPr>
          <w:ilvl w:val="0"/>
          <w:numId w:val="121"/>
        </w:numPr>
      </w:pPr>
      <w:r>
        <w:rPr>
          <w:color w:val="000000"/>
        </w:rPr>
        <w:t xml:space="preserve">Verify the </w:t>
      </w:r>
      <w:r>
        <w:rPr>
          <w:rStyle w:val="spanFormFieldEmphasis"/>
        </w:rPr>
        <w:t>End date</w:t>
      </w:r>
      <w:r>
        <w:rPr>
          <w:color w:val="000000"/>
        </w:rPr>
        <w:t xml:space="preserve"> of the date period corresponds to the desired (current) pay period.</w:t>
      </w:r>
    </w:p>
    <w:p w14:paraId="67714F58" w14:textId="77777777" w:rsidR="000A7C0B" w:rsidRDefault="009F38C7">
      <w:pPr>
        <w:pStyle w:val="liListNumber"/>
        <w:numPr>
          <w:ilvl w:val="0"/>
          <w:numId w:val="121"/>
        </w:numPr>
      </w:pPr>
      <w:r>
        <w:rPr>
          <w:color w:val="000000"/>
        </w:rPr>
        <w:t xml:space="preserve">To view only time records for a specific worker, specify a </w:t>
      </w:r>
      <w:r>
        <w:rPr>
          <w:rStyle w:val="spanFormFieldEmphasis"/>
        </w:rPr>
        <w:t>Worker ID</w:t>
      </w:r>
      <w:r>
        <w:rPr>
          <w:color w:val="000000"/>
        </w:rPr>
        <w:t>.</w:t>
      </w:r>
    </w:p>
    <w:p w14:paraId="00FDE3B3" w14:textId="77777777" w:rsidR="000A7C0B" w:rsidRDefault="009F38C7">
      <w:pPr>
        <w:pStyle w:val="liListNumber"/>
        <w:numPr>
          <w:ilvl w:val="0"/>
          <w:numId w:val="121"/>
        </w:numPr>
      </w:pPr>
      <w:r>
        <w:rPr>
          <w:color w:val="000000"/>
        </w:rPr>
        <w:t xml:space="preserve">Uncheck the </w:t>
      </w:r>
      <w:r>
        <w:rPr>
          <w:rStyle w:val="spanFormFieldEmphasis"/>
        </w:rPr>
        <w:t>Only view unapproved time</w:t>
      </w:r>
      <w:r>
        <w:rPr>
          <w:color w:val="000000"/>
        </w:rPr>
        <w:t xml:space="preserve"> option to view all approved time created from the </w:t>
      </w:r>
      <w:r>
        <w:rPr>
          <w:rStyle w:val="spanFormFieldEmphasis"/>
        </w:rPr>
        <w:t>Create time from rotation</w:t>
      </w:r>
      <w:r>
        <w:rPr>
          <w:color w:val="000000"/>
        </w:rPr>
        <w:t xml:space="preserve"> procedure.</w:t>
      </w:r>
    </w:p>
    <w:p w14:paraId="2714FFC1" w14:textId="77777777" w:rsidR="000A7C0B" w:rsidRDefault="00DC06D9">
      <w:pPr>
        <w:pStyle w:val="pImgCenter"/>
      </w:pPr>
      <w:r>
        <w:rPr>
          <w:noProof/>
        </w:rPr>
        <w:drawing>
          <wp:inline distT="0" distB="0" distL="0" distR="0" wp14:anchorId="4486F464" wp14:editId="085A8868">
            <wp:extent cx="5995035" cy="855345"/>
            <wp:effectExtent l="0" t="0" r="0" b="0"/>
            <wp:docPr id="96"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95035" cy="855345"/>
                    </a:xfrm>
                    <a:prstGeom prst="rect">
                      <a:avLst/>
                    </a:prstGeom>
                    <a:noFill/>
                    <a:ln>
                      <a:noFill/>
                    </a:ln>
                  </pic:spPr>
                </pic:pic>
              </a:graphicData>
            </a:graphic>
          </wp:inline>
        </w:drawing>
      </w:r>
    </w:p>
    <w:p w14:paraId="6BA44BA7" w14:textId="77777777" w:rsidR="000A7C0B" w:rsidRDefault="009F38C7">
      <w:pPr>
        <w:pStyle w:val="liListNumber"/>
        <w:numPr>
          <w:ilvl w:val="0"/>
          <w:numId w:val="121"/>
        </w:numPr>
      </w:pPr>
      <w:r>
        <w:rPr>
          <w:color w:val="000000"/>
        </w:rPr>
        <w:t xml:space="preserve">In the </w:t>
      </w:r>
      <w:r>
        <w:rPr>
          <w:rStyle w:val="spanFormFieldEmphasis"/>
        </w:rPr>
        <w:t>Details</w:t>
      </w:r>
      <w:r>
        <w:rPr>
          <w:color w:val="000000"/>
        </w:rPr>
        <w:t xml:space="preserve"> pane, select the time records for the dates that you wish to unapprove. These are the time records for which you will modify to capture exception time. Alternatively, click the checkbox at the top-left corner of the </w:t>
      </w:r>
      <w:r>
        <w:rPr>
          <w:rStyle w:val="spanFormFieldEmphasis"/>
        </w:rPr>
        <w:t>Details</w:t>
      </w:r>
      <w:r>
        <w:rPr>
          <w:color w:val="000000"/>
        </w:rPr>
        <w:t xml:space="preserve"> pane to select all records if there is a possibility you may modify additional ones.</w:t>
      </w:r>
    </w:p>
    <w:p w14:paraId="18F74862" w14:textId="77777777" w:rsidR="000A7C0B" w:rsidRDefault="00DC06D9">
      <w:pPr>
        <w:pStyle w:val="pImgCenter"/>
      </w:pPr>
      <w:r>
        <w:rPr>
          <w:noProof/>
        </w:rPr>
        <w:drawing>
          <wp:inline distT="0" distB="0" distL="0" distR="0" wp14:anchorId="142FBCB9" wp14:editId="0667CEDE">
            <wp:extent cx="2278380" cy="781685"/>
            <wp:effectExtent l="0" t="0" r="0" b="0"/>
            <wp:docPr id="97"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78380" cy="781685"/>
                    </a:xfrm>
                    <a:prstGeom prst="rect">
                      <a:avLst/>
                    </a:prstGeom>
                    <a:noFill/>
                    <a:ln>
                      <a:noFill/>
                    </a:ln>
                  </pic:spPr>
                </pic:pic>
              </a:graphicData>
            </a:graphic>
          </wp:inline>
        </w:drawing>
      </w:r>
    </w:p>
    <w:p w14:paraId="61A09976" w14:textId="77777777" w:rsidR="000A7C0B" w:rsidRDefault="009F38C7">
      <w:pPr>
        <w:pStyle w:val="liListNumber"/>
        <w:numPr>
          <w:ilvl w:val="0"/>
          <w:numId w:val="121"/>
        </w:numPr>
      </w:pPr>
      <w:r>
        <w:rPr>
          <w:color w:val="000000"/>
        </w:rPr>
        <w:t xml:space="preserve">Click </w:t>
      </w:r>
      <w:r>
        <w:rPr>
          <w:rStyle w:val="spanFormFieldEmphasis"/>
        </w:rPr>
        <w:t>Unapprove</w:t>
      </w:r>
      <w:r>
        <w:rPr>
          <w:color w:val="000000"/>
        </w:rPr>
        <w:t xml:space="preserve"> to unapprove the selected time.</w:t>
      </w:r>
    </w:p>
    <w:p w14:paraId="692C371B" w14:textId="77777777" w:rsidR="000A7C0B" w:rsidRDefault="00DC06D9">
      <w:pPr>
        <w:pStyle w:val="pImgCenter"/>
      </w:pPr>
      <w:r>
        <w:rPr>
          <w:noProof/>
        </w:rPr>
        <w:lastRenderedPageBreak/>
        <w:drawing>
          <wp:inline distT="0" distB="0" distL="0" distR="0" wp14:anchorId="5777BCF7" wp14:editId="279930EA">
            <wp:extent cx="1349375" cy="1592580"/>
            <wp:effectExtent l="0" t="0" r="0" b="0"/>
            <wp:docPr id="98"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49375" cy="1592580"/>
                    </a:xfrm>
                    <a:prstGeom prst="rect">
                      <a:avLst/>
                    </a:prstGeom>
                    <a:noFill/>
                    <a:ln>
                      <a:noFill/>
                    </a:ln>
                  </pic:spPr>
                </pic:pic>
              </a:graphicData>
            </a:graphic>
          </wp:inline>
        </w:drawing>
      </w:r>
    </w:p>
    <w:p w14:paraId="604AEE95" w14:textId="77777777" w:rsidR="000A7C0B" w:rsidRDefault="009F38C7">
      <w:pPr>
        <w:pStyle w:val="liListNumber"/>
        <w:numPr>
          <w:ilvl w:val="0"/>
          <w:numId w:val="121"/>
        </w:numPr>
      </w:pPr>
      <w:r>
        <w:rPr>
          <w:color w:val="000000"/>
        </w:rPr>
        <w:t xml:space="preserve">In the </w:t>
      </w:r>
      <w:r>
        <w:rPr>
          <w:rStyle w:val="spanFormFieldEmphasis"/>
        </w:rPr>
        <w:t>Details</w:t>
      </w:r>
      <w:r>
        <w:rPr>
          <w:color w:val="000000"/>
        </w:rPr>
        <w:t xml:space="preserve"> pane, verify that the desired time records display </w:t>
      </w:r>
      <w:r>
        <w:rPr>
          <w:rStyle w:val="spanDataItem"/>
        </w:rPr>
        <w:t>No</w:t>
      </w:r>
      <w:r>
        <w:rPr>
          <w:color w:val="000000"/>
        </w:rPr>
        <w:t xml:space="preserve"> in the </w:t>
      </w:r>
      <w:r>
        <w:rPr>
          <w:rStyle w:val="spanFormFieldEmphasis"/>
        </w:rPr>
        <w:t>Approved</w:t>
      </w:r>
      <w:r>
        <w:rPr>
          <w:color w:val="000000"/>
        </w:rPr>
        <w:t xml:space="preserve"> field.</w:t>
      </w:r>
    </w:p>
    <w:p w14:paraId="35AFB9EC" w14:textId="77777777" w:rsidR="000A7C0B" w:rsidRDefault="009F38C7">
      <w:pPr>
        <w:pStyle w:val="liListNumber"/>
        <w:numPr>
          <w:ilvl w:val="0"/>
          <w:numId w:val="121"/>
        </w:numPr>
        <w:spacing w:after="160"/>
      </w:pPr>
      <w:r>
        <w:rPr>
          <w:color w:val="000000"/>
        </w:rPr>
        <w:t>Close the journal.</w:t>
      </w:r>
    </w:p>
    <w:p w14:paraId="317C6CE0" w14:textId="77777777" w:rsidR="000A7C0B" w:rsidRDefault="009F38C7">
      <w:pPr>
        <w:pStyle w:val="pBodyText"/>
      </w:pPr>
      <w:r>
        <w:rPr>
          <w:color w:val="000000"/>
        </w:rPr>
        <w:t>To enter time manually for a worker:</w:t>
      </w:r>
    </w:p>
    <w:p w14:paraId="0D69948F" w14:textId="77777777" w:rsidR="000A7C0B" w:rsidRDefault="009F38C7">
      <w:pPr>
        <w:pStyle w:val="liListNumber"/>
        <w:numPr>
          <w:ilvl w:val="0"/>
          <w:numId w:val="122"/>
        </w:numPr>
        <w:spacing w:before="160"/>
      </w:pPr>
      <w:r>
        <w:rPr>
          <w:color w:val="000000"/>
        </w:rPr>
        <w:t xml:space="preserve">On the ribbon, click </w:t>
      </w:r>
      <w:r>
        <w:rPr>
          <w:rStyle w:val="spanFormFieldEmphasis"/>
        </w:rPr>
        <w:t>Transaction</w:t>
      </w:r>
      <w:r>
        <w:rPr>
          <w:color w:val="000000"/>
        </w:rPr>
        <w:t xml:space="preserve"> tab &gt; </w:t>
      </w:r>
      <w:r>
        <w:rPr>
          <w:rStyle w:val="spanFormFieldEmphasis"/>
        </w:rPr>
        <w:t>Enter Time</w:t>
      </w:r>
      <w:r>
        <w:rPr>
          <w:color w:val="000000"/>
        </w:rPr>
        <w:t xml:space="preserve"> to open the </w:t>
      </w:r>
      <w:r>
        <w:rPr>
          <w:rStyle w:val="spanFormFieldEmphasis"/>
        </w:rPr>
        <w:t>Worker time</w:t>
      </w:r>
      <w:r>
        <w:rPr>
          <w:color w:val="000000"/>
        </w:rPr>
        <w:t xml:space="preserve"> journal.</w:t>
      </w:r>
    </w:p>
    <w:p w14:paraId="2674FADB" w14:textId="77777777" w:rsidR="000A7C0B" w:rsidRDefault="00DC06D9">
      <w:pPr>
        <w:pStyle w:val="pImgCenter"/>
      </w:pPr>
      <w:r>
        <w:rPr>
          <w:noProof/>
        </w:rPr>
        <w:drawing>
          <wp:inline distT="0" distB="0" distL="0" distR="0" wp14:anchorId="3AF64B0A" wp14:editId="15A983CB">
            <wp:extent cx="1629410" cy="1438275"/>
            <wp:effectExtent l="0" t="0" r="0" b="0"/>
            <wp:docPr id="99"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29410" cy="1438275"/>
                    </a:xfrm>
                    <a:prstGeom prst="rect">
                      <a:avLst/>
                    </a:prstGeom>
                    <a:noFill/>
                    <a:ln>
                      <a:noFill/>
                    </a:ln>
                  </pic:spPr>
                </pic:pic>
              </a:graphicData>
            </a:graphic>
          </wp:inline>
        </w:drawing>
      </w:r>
    </w:p>
    <w:p w14:paraId="70C87348" w14:textId="77777777" w:rsidR="000A7C0B" w:rsidRDefault="00DC06D9">
      <w:pPr>
        <w:pStyle w:val="pImgCenter"/>
      </w:pPr>
      <w:r>
        <w:rPr>
          <w:noProof/>
        </w:rPr>
        <w:drawing>
          <wp:inline distT="0" distB="0" distL="0" distR="0" wp14:anchorId="2331CF53" wp14:editId="48EB6F0E">
            <wp:extent cx="730250" cy="641350"/>
            <wp:effectExtent l="0" t="0" r="0" b="0"/>
            <wp:docPr id="100"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4FB752F" w14:textId="77777777" w:rsidR="000A7C0B" w:rsidRDefault="00DC06D9">
      <w:pPr>
        <w:pStyle w:val="pImgCenter"/>
      </w:pPr>
      <w:r>
        <w:rPr>
          <w:noProof/>
        </w:rPr>
        <w:drawing>
          <wp:inline distT="0" distB="0" distL="0" distR="0" wp14:anchorId="0B104601" wp14:editId="0A5A46A5">
            <wp:extent cx="4712335" cy="2898140"/>
            <wp:effectExtent l="0" t="0" r="0" b="0"/>
            <wp:docPr id="101"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12335" cy="2898140"/>
                    </a:xfrm>
                    <a:prstGeom prst="rect">
                      <a:avLst/>
                    </a:prstGeom>
                    <a:noFill/>
                    <a:ln>
                      <a:noFill/>
                    </a:ln>
                  </pic:spPr>
                </pic:pic>
              </a:graphicData>
            </a:graphic>
          </wp:inline>
        </w:drawing>
      </w:r>
    </w:p>
    <w:p w14:paraId="4DCB78CB" w14:textId="77777777" w:rsidR="000A7C0B" w:rsidRDefault="009F38C7">
      <w:pPr>
        <w:pStyle w:val="liListNumber"/>
        <w:numPr>
          <w:ilvl w:val="0"/>
          <w:numId w:val="122"/>
        </w:numPr>
      </w:pPr>
      <w:r>
        <w:rPr>
          <w:color w:val="000000"/>
        </w:rPr>
        <w:t xml:space="preserve">To view only time records for a specific worker, specify a </w:t>
      </w:r>
      <w:r>
        <w:rPr>
          <w:rStyle w:val="spanFormFieldEmphasis"/>
        </w:rPr>
        <w:t>Worker ID</w:t>
      </w:r>
      <w:r>
        <w:rPr>
          <w:color w:val="000000"/>
        </w:rPr>
        <w:t>.</w:t>
      </w:r>
    </w:p>
    <w:p w14:paraId="11E5F318" w14:textId="77777777" w:rsidR="000A7C0B" w:rsidRDefault="009F38C7">
      <w:pPr>
        <w:pStyle w:val="liListNumber"/>
        <w:numPr>
          <w:ilvl w:val="0"/>
          <w:numId w:val="122"/>
        </w:numPr>
      </w:pPr>
      <w:r>
        <w:rPr>
          <w:color w:val="000000"/>
        </w:rPr>
        <w:lastRenderedPageBreak/>
        <w:t>To modify a record, select it and modify the following fields as desired:</w:t>
      </w:r>
    </w:p>
    <w:p w14:paraId="3DAB900C" w14:textId="77777777" w:rsidR="000A7C0B" w:rsidRDefault="009F38C7">
      <w:pPr>
        <w:pStyle w:val="liNoSpacing"/>
        <w:numPr>
          <w:ilvl w:val="1"/>
          <w:numId w:val="123"/>
        </w:numPr>
      </w:pPr>
      <w:r>
        <w:rPr>
          <w:rStyle w:val="spanFormFieldEmphasis"/>
        </w:rPr>
        <w:t>Shift</w:t>
      </w:r>
      <w:r>
        <w:rPr>
          <w:color w:val="000000"/>
        </w:rPr>
        <w:t>: change the shift that the worker worked</w:t>
      </w:r>
    </w:p>
    <w:p w14:paraId="79C1FC44" w14:textId="77777777" w:rsidR="000A7C0B" w:rsidRDefault="009F38C7">
      <w:pPr>
        <w:pStyle w:val="liNoSpacing"/>
        <w:numPr>
          <w:ilvl w:val="1"/>
          <w:numId w:val="123"/>
        </w:numPr>
      </w:pPr>
      <w:r>
        <w:rPr>
          <w:rStyle w:val="spanFormFieldEmphasis"/>
        </w:rPr>
        <w:t>Work date</w:t>
      </w:r>
      <w:r>
        <w:rPr>
          <w:color w:val="000000"/>
        </w:rPr>
        <w:t>: change the date of the hours worked</w:t>
      </w:r>
    </w:p>
    <w:p w14:paraId="21F7A9BA" w14:textId="77777777" w:rsidR="000A7C0B" w:rsidRDefault="009F38C7">
      <w:pPr>
        <w:pStyle w:val="liNoSpacing"/>
        <w:numPr>
          <w:ilvl w:val="1"/>
          <w:numId w:val="123"/>
        </w:numPr>
      </w:pPr>
      <w:r>
        <w:rPr>
          <w:rStyle w:val="spanFormFieldEmphasis"/>
        </w:rPr>
        <w:t>Start time</w:t>
      </w:r>
      <w:r>
        <w:rPr>
          <w:color w:val="000000"/>
        </w:rPr>
        <w:t>: change the time of day when the shift started</w:t>
      </w:r>
    </w:p>
    <w:p w14:paraId="35370323" w14:textId="77777777" w:rsidR="000A7C0B" w:rsidRDefault="009F38C7">
      <w:pPr>
        <w:pStyle w:val="liNoSpacing"/>
        <w:numPr>
          <w:ilvl w:val="1"/>
          <w:numId w:val="123"/>
        </w:numPr>
      </w:pPr>
      <w:r>
        <w:rPr>
          <w:rStyle w:val="spanFormFieldEmphasis"/>
        </w:rPr>
        <w:t>Work hours</w:t>
      </w:r>
      <w:r>
        <w:rPr>
          <w:color w:val="000000"/>
        </w:rPr>
        <w:t>: change the number of hours the worker worked</w:t>
      </w:r>
    </w:p>
    <w:p w14:paraId="1A8022E5" w14:textId="77777777" w:rsidR="000A7C0B" w:rsidRDefault="009F38C7">
      <w:pPr>
        <w:pStyle w:val="pNote"/>
      </w:pPr>
      <w:r>
        <w:rPr>
          <w:color w:val="000000"/>
        </w:rPr>
        <w:t>NOTE: Only time records that are not approved can be modified.</w:t>
      </w:r>
    </w:p>
    <w:p w14:paraId="40C7621D" w14:textId="77777777" w:rsidR="000A7C0B" w:rsidRDefault="009F38C7">
      <w:pPr>
        <w:pStyle w:val="liListNumber"/>
        <w:numPr>
          <w:ilvl w:val="0"/>
          <w:numId w:val="124"/>
        </w:numPr>
      </w:pPr>
      <w:r>
        <w:rPr>
          <w:color w:val="000000"/>
        </w:rPr>
        <w:t xml:space="preserve">To create new time records, </w:t>
      </w:r>
      <w:r>
        <w:rPr>
          <w:rStyle w:val="variable2"/>
        </w:rPr>
        <w:t xml:space="preserve">click </w:t>
      </w:r>
      <w:r>
        <w:rPr>
          <w:rStyle w:val="spanFormFieldEmphasis"/>
        </w:rPr>
        <w:t>New</w:t>
      </w:r>
      <w:r>
        <w:rPr>
          <w:color w:val="000000"/>
        </w:rPr>
        <w:t xml:space="preserve"> to create a new record. Specify the following fields for new records:</w:t>
      </w:r>
    </w:p>
    <w:p w14:paraId="3C0BD1D8" w14:textId="77777777" w:rsidR="000A7C0B" w:rsidRDefault="009F38C7">
      <w:pPr>
        <w:pStyle w:val="liNoSpacing"/>
        <w:numPr>
          <w:ilvl w:val="1"/>
          <w:numId w:val="125"/>
        </w:numPr>
      </w:pPr>
      <w:r>
        <w:rPr>
          <w:color w:val="000000"/>
        </w:rPr>
        <w:t>Worker</w:t>
      </w:r>
    </w:p>
    <w:p w14:paraId="2C7E271C" w14:textId="77777777" w:rsidR="000A7C0B" w:rsidRDefault="009F38C7">
      <w:pPr>
        <w:pStyle w:val="liNoSpacing"/>
        <w:numPr>
          <w:ilvl w:val="1"/>
          <w:numId w:val="125"/>
        </w:numPr>
      </w:pPr>
      <w:r>
        <w:rPr>
          <w:color w:val="000000"/>
        </w:rPr>
        <w:t>Shift</w:t>
      </w:r>
    </w:p>
    <w:p w14:paraId="7EAF1644" w14:textId="77777777" w:rsidR="000A7C0B" w:rsidRDefault="009F38C7">
      <w:pPr>
        <w:pStyle w:val="liNoSpacing"/>
        <w:numPr>
          <w:ilvl w:val="1"/>
          <w:numId w:val="125"/>
        </w:numPr>
      </w:pPr>
      <w:r>
        <w:rPr>
          <w:color w:val="000000"/>
        </w:rPr>
        <w:t>Work date</w:t>
      </w:r>
    </w:p>
    <w:p w14:paraId="1DF61848" w14:textId="77777777" w:rsidR="000A7C0B" w:rsidRDefault="009F38C7">
      <w:pPr>
        <w:pStyle w:val="liNoSpacing"/>
        <w:numPr>
          <w:ilvl w:val="1"/>
          <w:numId w:val="125"/>
        </w:numPr>
      </w:pPr>
      <w:r>
        <w:rPr>
          <w:color w:val="000000"/>
        </w:rPr>
        <w:t>Start time</w:t>
      </w:r>
    </w:p>
    <w:p w14:paraId="050E3317" w14:textId="77777777" w:rsidR="000A7C0B" w:rsidRDefault="009F38C7">
      <w:pPr>
        <w:pStyle w:val="liNoSpacing"/>
        <w:numPr>
          <w:ilvl w:val="1"/>
          <w:numId w:val="125"/>
        </w:numPr>
      </w:pPr>
      <w:r>
        <w:rPr>
          <w:color w:val="000000"/>
        </w:rPr>
        <w:t>Work hours</w:t>
      </w:r>
    </w:p>
    <w:p w14:paraId="0CCA9DED" w14:textId="77777777" w:rsidR="000A7C0B" w:rsidRDefault="009F38C7">
      <w:pPr>
        <w:pStyle w:val="pNote"/>
      </w:pPr>
      <w:r>
        <w:rPr>
          <w:color w:val="000000"/>
        </w:rPr>
        <w:t>NOTE: A popup message will warn you when two time records are in conflict.</w:t>
      </w:r>
    </w:p>
    <w:p w14:paraId="541932C9" w14:textId="77777777" w:rsidR="000A7C0B" w:rsidRDefault="009F38C7">
      <w:pPr>
        <w:pStyle w:val="liListNumber"/>
        <w:numPr>
          <w:ilvl w:val="0"/>
          <w:numId w:val="126"/>
        </w:numPr>
      </w:pPr>
      <w:r>
        <w:rPr>
          <w:color w:val="000000"/>
        </w:rPr>
        <w:t xml:space="preserve">To delete a record, select it and </w:t>
      </w:r>
      <w:r>
        <w:rPr>
          <w:rStyle w:val="variable2"/>
        </w:rPr>
        <w:t xml:space="preserve">click </w:t>
      </w:r>
      <w:r>
        <w:rPr>
          <w:rStyle w:val="spanFormFieldEmphasis"/>
        </w:rPr>
        <w:t>Delete</w:t>
      </w:r>
      <w:r>
        <w:rPr>
          <w:color w:val="000000"/>
        </w:rPr>
        <w:t>.</w:t>
      </w:r>
    </w:p>
    <w:p w14:paraId="65BE30DE" w14:textId="77777777" w:rsidR="000A7C0B" w:rsidRDefault="009F38C7">
      <w:pPr>
        <w:pStyle w:val="liListNumber"/>
        <w:numPr>
          <w:ilvl w:val="0"/>
          <w:numId w:val="126"/>
        </w:numPr>
      </w:pPr>
      <w:r>
        <w:rPr>
          <w:color w:val="000000"/>
        </w:rPr>
        <w:t>Repeat as necessary for additional time records.</w:t>
      </w:r>
    </w:p>
    <w:p w14:paraId="4C65AB69" w14:textId="77777777" w:rsidR="000A7C0B" w:rsidRDefault="009F38C7">
      <w:pPr>
        <w:pStyle w:val="liListNumber"/>
        <w:numPr>
          <w:ilvl w:val="0"/>
          <w:numId w:val="126"/>
        </w:numPr>
        <w:spacing w:after="160"/>
      </w:pPr>
      <w:r>
        <w:rPr>
          <w:color w:val="000000"/>
        </w:rPr>
        <w:t xml:space="preserve">Click </w:t>
      </w:r>
      <w:r>
        <w:rPr>
          <w:rStyle w:val="spanFormFieldEmphasis"/>
        </w:rPr>
        <w:t>Save</w:t>
      </w:r>
      <w:r>
        <w:rPr>
          <w:color w:val="000000"/>
        </w:rPr>
        <w:t xml:space="preserve"> to save your changes.</w:t>
      </w:r>
    </w:p>
    <w:p w14:paraId="736DB129" w14:textId="77777777" w:rsidR="000A7C0B" w:rsidRDefault="009F38C7">
      <w:pPr>
        <w:pStyle w:val="h3Heading3"/>
      </w:pPr>
      <w:bookmarkStart w:id="60" w:name="_Toc165556419"/>
      <w:r>
        <w:t>5.1.3 Approve Time</w:t>
      </w:r>
      <w:bookmarkEnd w:id="60"/>
    </w:p>
    <w:p w14:paraId="52325FD0" w14:textId="77777777" w:rsidR="000A7C0B" w:rsidRDefault="009F38C7">
      <w:pPr>
        <w:pStyle w:val="pBodyText"/>
      </w:pPr>
      <w:r>
        <w:rPr>
          <w:color w:val="000000"/>
        </w:rPr>
        <w:t>Skip this step if you did not unapprove time or manually enter any time records.</w:t>
      </w:r>
    </w:p>
    <w:p w14:paraId="71929A62" w14:textId="77777777" w:rsidR="000A7C0B" w:rsidRDefault="009F38C7">
      <w:pPr>
        <w:pStyle w:val="pBodyText"/>
      </w:pPr>
      <w:r>
        <w:rPr>
          <w:color w:val="000000"/>
        </w:rPr>
        <w:t>To approve time:</w:t>
      </w:r>
    </w:p>
    <w:p w14:paraId="20398A0E" w14:textId="77777777" w:rsidR="000A7C0B" w:rsidRDefault="009F38C7">
      <w:pPr>
        <w:pStyle w:val="liListNumber"/>
        <w:numPr>
          <w:ilvl w:val="0"/>
          <w:numId w:val="12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A71F6A7" w14:textId="77777777" w:rsidR="000A7C0B" w:rsidRDefault="009F38C7">
      <w:pPr>
        <w:pStyle w:val="liListNumber"/>
        <w:numPr>
          <w:ilvl w:val="0"/>
          <w:numId w:val="127"/>
        </w:numPr>
      </w:pPr>
      <w:r>
        <w:rPr>
          <w:color w:val="000000"/>
        </w:rPr>
        <w:t xml:space="preserve">On the ribbon, click </w:t>
      </w:r>
      <w:r>
        <w:rPr>
          <w:rStyle w:val="spanFormFieldEmphasis"/>
        </w:rPr>
        <w:t>Pay Period</w:t>
      </w:r>
      <w:r>
        <w:rPr>
          <w:color w:val="000000"/>
        </w:rPr>
        <w:t xml:space="preserve"> tab &gt; </w:t>
      </w:r>
      <w:r>
        <w:rPr>
          <w:rStyle w:val="spanFormFieldEmphasis"/>
        </w:rPr>
        <w:t>Approve Time Entry</w:t>
      </w:r>
      <w:r>
        <w:rPr>
          <w:color w:val="000000"/>
        </w:rPr>
        <w:t xml:space="preserve"> to open the </w:t>
      </w:r>
      <w:r>
        <w:rPr>
          <w:rStyle w:val="spanFormFieldEmphasis"/>
        </w:rPr>
        <w:t>Time approval</w:t>
      </w:r>
      <w:r>
        <w:rPr>
          <w:color w:val="000000"/>
        </w:rPr>
        <w:t xml:space="preserve"> journal.</w:t>
      </w:r>
    </w:p>
    <w:p w14:paraId="61104E04" w14:textId="77777777" w:rsidR="000A7C0B" w:rsidRDefault="009F38C7">
      <w:pPr>
        <w:pStyle w:val="liListNumber"/>
        <w:numPr>
          <w:ilvl w:val="0"/>
          <w:numId w:val="127"/>
        </w:numPr>
      </w:pPr>
      <w:r>
        <w:rPr>
          <w:color w:val="000000"/>
        </w:rPr>
        <w:t xml:space="preserve">By default, the </w:t>
      </w:r>
      <w:r>
        <w:rPr>
          <w:rStyle w:val="spanFormFieldEmphasis"/>
        </w:rPr>
        <w:t>Time approval</w:t>
      </w:r>
      <w:r>
        <w:rPr>
          <w:color w:val="000000"/>
        </w:rPr>
        <w:t xml:space="preserve"> journal shows all unapproved time for the current pay period in the </w:t>
      </w:r>
      <w:r>
        <w:rPr>
          <w:rStyle w:val="spanFormFieldEmphasis"/>
        </w:rPr>
        <w:t>Details</w:t>
      </w:r>
      <w:r>
        <w:rPr>
          <w:color w:val="000000"/>
        </w:rPr>
        <w:t xml:space="preserve"> pane. Verify the time records are accurate.</w:t>
      </w:r>
    </w:p>
    <w:p w14:paraId="498DD821" w14:textId="77777777" w:rsidR="000A7C0B" w:rsidRDefault="00DC06D9">
      <w:pPr>
        <w:pStyle w:val="pImgCenter"/>
      </w:pPr>
      <w:r>
        <w:rPr>
          <w:noProof/>
        </w:rPr>
        <w:drawing>
          <wp:inline distT="0" distB="0" distL="0" distR="0" wp14:anchorId="4454D6D9" wp14:editId="05C31170">
            <wp:extent cx="1873250" cy="1334770"/>
            <wp:effectExtent l="0" t="0" r="0" b="0"/>
            <wp:docPr id="102"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73250" cy="1334770"/>
                    </a:xfrm>
                    <a:prstGeom prst="rect">
                      <a:avLst/>
                    </a:prstGeom>
                    <a:noFill/>
                    <a:ln>
                      <a:noFill/>
                    </a:ln>
                  </pic:spPr>
                </pic:pic>
              </a:graphicData>
            </a:graphic>
          </wp:inline>
        </w:drawing>
      </w:r>
    </w:p>
    <w:p w14:paraId="61A93A4F" w14:textId="77777777" w:rsidR="000A7C0B" w:rsidRDefault="009F38C7">
      <w:pPr>
        <w:pStyle w:val="liListNumber"/>
        <w:numPr>
          <w:ilvl w:val="0"/>
          <w:numId w:val="127"/>
        </w:numPr>
      </w:pPr>
      <w:r>
        <w:rPr>
          <w:color w:val="000000"/>
        </w:rPr>
        <w:t xml:space="preserve">By default, all unapproved time is already selected. If required, select all unapproved time records by clicking the checkbox in the top-left corner of the </w:t>
      </w:r>
      <w:r>
        <w:rPr>
          <w:rStyle w:val="spanFormFieldEmphasis"/>
        </w:rPr>
        <w:t>Details</w:t>
      </w:r>
      <w:r>
        <w:rPr>
          <w:color w:val="000000"/>
        </w:rPr>
        <w:t xml:space="preserve"> pane.</w:t>
      </w:r>
    </w:p>
    <w:p w14:paraId="342EDE1D" w14:textId="77777777" w:rsidR="000A7C0B" w:rsidRDefault="00DC06D9">
      <w:pPr>
        <w:pStyle w:val="pImgCenter"/>
      </w:pPr>
      <w:r>
        <w:rPr>
          <w:noProof/>
        </w:rPr>
        <w:drawing>
          <wp:inline distT="0" distB="0" distL="0" distR="0" wp14:anchorId="2780978F" wp14:editId="0B430053">
            <wp:extent cx="1983740" cy="678180"/>
            <wp:effectExtent l="0" t="0" r="0" b="0"/>
            <wp:docPr id="103"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3740" cy="678180"/>
                    </a:xfrm>
                    <a:prstGeom prst="rect">
                      <a:avLst/>
                    </a:prstGeom>
                    <a:noFill/>
                    <a:ln>
                      <a:noFill/>
                    </a:ln>
                  </pic:spPr>
                </pic:pic>
              </a:graphicData>
            </a:graphic>
          </wp:inline>
        </w:drawing>
      </w:r>
    </w:p>
    <w:p w14:paraId="050BCA37" w14:textId="77777777" w:rsidR="000A7C0B" w:rsidRDefault="009F38C7">
      <w:pPr>
        <w:pStyle w:val="liListNumber"/>
        <w:numPr>
          <w:ilvl w:val="0"/>
          <w:numId w:val="127"/>
        </w:numPr>
      </w:pPr>
      <w:r>
        <w:rPr>
          <w:color w:val="000000"/>
        </w:rPr>
        <w:lastRenderedPageBreak/>
        <w:t xml:space="preserve">Click </w:t>
      </w:r>
      <w:r>
        <w:rPr>
          <w:rStyle w:val="spanFormFieldEmphasis"/>
        </w:rPr>
        <w:t>Approve</w:t>
      </w:r>
      <w:r>
        <w:rPr>
          <w:color w:val="000000"/>
        </w:rPr>
        <w:t xml:space="preserve"> to approve all selected time records.</w:t>
      </w:r>
    </w:p>
    <w:p w14:paraId="305964FE" w14:textId="77777777" w:rsidR="000A7C0B" w:rsidRDefault="009F38C7">
      <w:pPr>
        <w:pStyle w:val="liListNumber"/>
        <w:numPr>
          <w:ilvl w:val="0"/>
          <w:numId w:val="127"/>
        </w:numPr>
        <w:spacing w:after="160"/>
      </w:pPr>
      <w:r>
        <w:rPr>
          <w:color w:val="000000"/>
        </w:rPr>
        <w:t>Close the form.</w:t>
      </w:r>
    </w:p>
    <w:p w14:paraId="708422E9" w14:textId="77777777" w:rsidR="000A7C0B" w:rsidRDefault="009F38C7">
      <w:pPr>
        <w:pStyle w:val="h3Heading3"/>
      </w:pPr>
      <w:bookmarkStart w:id="61" w:name="_Toc165556420"/>
      <w:r>
        <w:t>5.1.4 Create Earnings from Time Records</w:t>
      </w:r>
      <w:bookmarkEnd w:id="61"/>
    </w:p>
    <w:p w14:paraId="183C3F28" w14:textId="77777777" w:rsidR="000A7C0B" w:rsidRDefault="009F38C7">
      <w:pPr>
        <w:pStyle w:val="pBodyText"/>
      </w:pPr>
      <w:r>
        <w:rPr>
          <w:color w:val="000000"/>
        </w:rPr>
        <w:t xml:space="preserve">The </w:t>
      </w:r>
      <w:r>
        <w:rPr>
          <w:rStyle w:val="spanDataItem"/>
        </w:rPr>
        <w:t>Time to earnings</w:t>
      </w:r>
      <w:r>
        <w:rPr>
          <w:color w:val="000000"/>
        </w:rPr>
        <w:t xml:space="preserve"> process creates the necessary earnings records from approved time records. This process also creates earnings for salaried workers. Earnings records are required to calculate pay.</w:t>
      </w:r>
    </w:p>
    <w:p w14:paraId="5A4F9468" w14:textId="77777777" w:rsidR="000A7C0B" w:rsidRDefault="009F38C7">
      <w:pPr>
        <w:pStyle w:val="pBodyText"/>
      </w:pPr>
      <w:r>
        <w:rPr>
          <w:color w:val="000000"/>
        </w:rPr>
        <w:t>To create earnings from time records:</w:t>
      </w:r>
    </w:p>
    <w:p w14:paraId="39FD406F" w14:textId="77777777" w:rsidR="000A7C0B" w:rsidRDefault="009F38C7">
      <w:pPr>
        <w:pStyle w:val="liListNumber"/>
        <w:numPr>
          <w:ilvl w:val="0"/>
          <w:numId w:val="12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39DB652" w14:textId="77777777" w:rsidR="000A7C0B" w:rsidRDefault="00DC06D9">
      <w:pPr>
        <w:pStyle w:val="pImgCenter"/>
      </w:pPr>
      <w:r>
        <w:rPr>
          <w:noProof/>
        </w:rPr>
        <w:drawing>
          <wp:inline distT="0" distB="0" distL="0" distR="0" wp14:anchorId="24702C8C" wp14:editId="7E69B9C4">
            <wp:extent cx="2249170" cy="1577975"/>
            <wp:effectExtent l="0" t="0" r="0" b="0"/>
            <wp:docPr id="104"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49170" cy="1577975"/>
                    </a:xfrm>
                    <a:prstGeom prst="rect">
                      <a:avLst/>
                    </a:prstGeom>
                    <a:noFill/>
                    <a:ln>
                      <a:noFill/>
                    </a:ln>
                  </pic:spPr>
                </pic:pic>
              </a:graphicData>
            </a:graphic>
          </wp:inline>
        </w:drawing>
      </w:r>
    </w:p>
    <w:p w14:paraId="14683305" w14:textId="77777777" w:rsidR="000A7C0B" w:rsidRDefault="00DC06D9">
      <w:pPr>
        <w:pStyle w:val="pImgCenter"/>
      </w:pPr>
      <w:r>
        <w:rPr>
          <w:noProof/>
        </w:rPr>
        <w:drawing>
          <wp:inline distT="0" distB="0" distL="0" distR="0" wp14:anchorId="39089C46" wp14:editId="1A5FFDE0">
            <wp:extent cx="730250" cy="641350"/>
            <wp:effectExtent l="0" t="0" r="0" b="0"/>
            <wp:docPr id="105"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C7A0860" w14:textId="77777777" w:rsidR="000A7C0B" w:rsidRDefault="00DC06D9">
      <w:pPr>
        <w:pStyle w:val="pImgCenter"/>
      </w:pPr>
      <w:r>
        <w:rPr>
          <w:noProof/>
        </w:rPr>
        <w:drawing>
          <wp:inline distT="0" distB="0" distL="0" distR="0" wp14:anchorId="6F9B490C" wp14:editId="334E46EC">
            <wp:extent cx="3237230" cy="3849370"/>
            <wp:effectExtent l="0" t="0" r="0" b="0"/>
            <wp:docPr id="106"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37230" cy="3849370"/>
                    </a:xfrm>
                    <a:prstGeom prst="rect">
                      <a:avLst/>
                    </a:prstGeom>
                    <a:noFill/>
                    <a:ln>
                      <a:noFill/>
                    </a:ln>
                  </pic:spPr>
                </pic:pic>
              </a:graphicData>
            </a:graphic>
          </wp:inline>
        </w:drawing>
      </w:r>
    </w:p>
    <w:p w14:paraId="70A0489A" w14:textId="77777777" w:rsidR="000A7C0B" w:rsidRDefault="009F38C7">
      <w:pPr>
        <w:pStyle w:val="liListNumber"/>
        <w:numPr>
          <w:ilvl w:val="0"/>
          <w:numId w:val="128"/>
        </w:numPr>
      </w:pPr>
      <w:r>
        <w:rPr>
          <w:color w:val="000000"/>
        </w:rPr>
        <w:lastRenderedPageBreak/>
        <w:t xml:space="preserve">On the ribbon, click </w:t>
      </w:r>
      <w:r>
        <w:rPr>
          <w:rStyle w:val="spanFormFieldEmphasis"/>
        </w:rPr>
        <w:t>Pay Period</w:t>
      </w:r>
      <w:r>
        <w:rPr>
          <w:color w:val="000000"/>
        </w:rPr>
        <w:t xml:space="preserve"> tab &gt; </w:t>
      </w:r>
      <w:r>
        <w:rPr>
          <w:rStyle w:val="spanFormFieldEmphasis"/>
        </w:rPr>
        <w:t>Create Earnings from Time</w:t>
      </w:r>
      <w:r>
        <w:rPr>
          <w:color w:val="000000"/>
        </w:rPr>
        <w:t xml:space="preserve"> to open the </w:t>
      </w:r>
      <w:r>
        <w:rPr>
          <w:rStyle w:val="spanFormFieldEmphasis"/>
        </w:rPr>
        <w:t>Time to earnings</w:t>
      </w:r>
      <w:r>
        <w:rPr>
          <w:color w:val="000000"/>
        </w:rPr>
        <w:t xml:space="preserve"> </w:t>
      </w:r>
      <w:r>
        <w:rPr>
          <w:rStyle w:val="variable2"/>
        </w:rPr>
        <w:t>pane</w:t>
      </w:r>
      <w:r>
        <w:rPr>
          <w:color w:val="000000"/>
        </w:rPr>
        <w:t>.</w:t>
      </w:r>
    </w:p>
    <w:p w14:paraId="500E345B" w14:textId="77777777" w:rsidR="000A7C0B" w:rsidRDefault="009F38C7">
      <w:pPr>
        <w:pStyle w:val="liListNumber"/>
        <w:numPr>
          <w:ilvl w:val="0"/>
          <w:numId w:val="128"/>
        </w:numPr>
      </w:pPr>
      <w:r>
        <w:rPr>
          <w:color w:val="000000"/>
        </w:rPr>
        <w:t xml:space="preserve">Verify the </w:t>
      </w:r>
      <w:r>
        <w:rPr>
          <w:rStyle w:val="spanFormFieldEmphasis"/>
        </w:rPr>
        <w:t>Pay period dates</w:t>
      </w:r>
      <w:r>
        <w:rPr>
          <w:color w:val="000000"/>
        </w:rPr>
        <w:t xml:space="preserve"> are accurate.</w:t>
      </w:r>
    </w:p>
    <w:p w14:paraId="4BFB5D00" w14:textId="77777777" w:rsidR="000A7C0B" w:rsidRDefault="009F38C7">
      <w:pPr>
        <w:pStyle w:val="liListNumber"/>
        <w:numPr>
          <w:ilvl w:val="0"/>
          <w:numId w:val="128"/>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052BAFF5" w14:textId="77777777" w:rsidR="000A7C0B" w:rsidRDefault="009F38C7">
      <w:pPr>
        <w:pStyle w:val="liListNumber"/>
        <w:numPr>
          <w:ilvl w:val="0"/>
          <w:numId w:val="128"/>
        </w:numPr>
      </w:pPr>
      <w:r>
        <w:rPr>
          <w:color w:val="000000"/>
        </w:rPr>
        <w:t xml:space="preserve">The </w:t>
      </w:r>
      <w:r>
        <w:rPr>
          <w:rStyle w:val="spanFormFieldEmphasis"/>
        </w:rPr>
        <w:t>Time to earnings</w:t>
      </w:r>
      <w:r>
        <w:rPr>
          <w:color w:val="000000"/>
        </w:rPr>
        <w:t xml:space="preserve"> option is automatically selected. Do not select any other options.</w:t>
      </w:r>
    </w:p>
    <w:p w14:paraId="7809ED24" w14:textId="77777777" w:rsidR="000A7C0B" w:rsidRDefault="009F38C7">
      <w:pPr>
        <w:pStyle w:val="liListNumber"/>
        <w:numPr>
          <w:ilvl w:val="0"/>
          <w:numId w:val="128"/>
        </w:numPr>
      </w:pPr>
      <w:r>
        <w:rPr>
          <w:color w:val="000000"/>
        </w:rPr>
        <w:t xml:space="preserve">Ensure that there are no unprocessed records in previous pay processes. Click </w:t>
      </w:r>
      <w:r>
        <w:rPr>
          <w:rStyle w:val="spanFormFieldEmphasis"/>
        </w:rPr>
        <w:t>OK</w:t>
      </w:r>
      <w:r>
        <w:rPr>
          <w:color w:val="000000"/>
        </w:rPr>
        <w:t xml:space="preserve"> to create the earnings records.</w:t>
      </w:r>
    </w:p>
    <w:p w14:paraId="2FDB858D" w14:textId="77777777" w:rsidR="000A7C0B" w:rsidRDefault="009F38C7">
      <w:pPr>
        <w:pStyle w:val="liListNumber"/>
        <w:numPr>
          <w:ilvl w:val="0"/>
          <w:numId w:val="128"/>
        </w:numPr>
        <w:spacing w:after="160"/>
      </w:pPr>
      <w:r>
        <w:rPr>
          <w:color w:val="000000"/>
        </w:rPr>
        <w:t>A popup message appears with a summary of the earnings records created.</w:t>
      </w:r>
    </w:p>
    <w:p w14:paraId="139F3549" w14:textId="77777777" w:rsidR="000A7C0B" w:rsidRDefault="009F38C7">
      <w:pPr>
        <w:pStyle w:val="h3Heading3"/>
      </w:pPr>
      <w:bookmarkStart w:id="62" w:name="_Toc165556421"/>
      <w:r>
        <w:t>5.1.5 Enter Earnings Manually</w:t>
      </w:r>
      <w:bookmarkEnd w:id="62"/>
    </w:p>
    <w:p w14:paraId="5DCBFACC" w14:textId="77777777" w:rsidR="000A7C0B" w:rsidRDefault="009F38C7">
      <w:pPr>
        <w:pStyle w:val="pBodyText"/>
      </w:pPr>
      <w:r>
        <w:rPr>
          <w:color w:val="000000"/>
        </w:rPr>
        <w:t>Some earnings must be entered manually as they are not part of regular earnings. For example, earnings that represent expenses and job allowances must be entered manually for a specific worker on any given pay period.</w:t>
      </w:r>
    </w:p>
    <w:p w14:paraId="756156AC" w14:textId="77777777" w:rsidR="000A7C0B" w:rsidRDefault="009F38C7">
      <w:pPr>
        <w:pStyle w:val="pBodyText"/>
      </w:pPr>
      <w:r>
        <w:rPr>
          <w:color w:val="000000"/>
        </w:rPr>
        <w:t xml:space="preserve">This step also describes how to review earning records before processing them. Existing earning records can also be modified provided that accumulators have not yet been updated for this pay period (see section </w:t>
      </w:r>
      <w:r>
        <w:rPr>
          <w:rStyle w:val="variable2"/>
        </w:rPr>
        <w:t>5.1.6</w:t>
      </w:r>
      <w:r>
        <w:rPr>
          <w:color w:val="000000"/>
        </w:rPr>
        <w:t>).</w:t>
      </w:r>
    </w:p>
    <w:p w14:paraId="3246FA46" w14:textId="77777777" w:rsidR="000A7C0B" w:rsidRDefault="009F38C7">
      <w:pPr>
        <w:pStyle w:val="pBodyText"/>
      </w:pPr>
      <w:r>
        <w:rPr>
          <w:color w:val="000000"/>
        </w:rPr>
        <w:t>To enter earnings manually:</w:t>
      </w:r>
    </w:p>
    <w:p w14:paraId="67FC1795" w14:textId="77777777" w:rsidR="000A7C0B" w:rsidRDefault="009F38C7">
      <w:pPr>
        <w:pStyle w:val="liListNumber"/>
        <w:numPr>
          <w:ilvl w:val="0"/>
          <w:numId w:val="12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D21AC42" w14:textId="77777777" w:rsidR="000A7C0B" w:rsidRDefault="00DC06D9">
      <w:pPr>
        <w:pStyle w:val="pImgCenter"/>
      </w:pPr>
      <w:r>
        <w:rPr>
          <w:noProof/>
        </w:rPr>
        <w:drawing>
          <wp:inline distT="0" distB="0" distL="0" distR="0" wp14:anchorId="5D03A56C" wp14:editId="6FEE0A55">
            <wp:extent cx="1622425" cy="1629410"/>
            <wp:effectExtent l="0" t="0" r="0" b="0"/>
            <wp:docPr id="107"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22425" cy="1629410"/>
                    </a:xfrm>
                    <a:prstGeom prst="rect">
                      <a:avLst/>
                    </a:prstGeom>
                    <a:noFill/>
                    <a:ln>
                      <a:noFill/>
                    </a:ln>
                  </pic:spPr>
                </pic:pic>
              </a:graphicData>
            </a:graphic>
          </wp:inline>
        </w:drawing>
      </w:r>
    </w:p>
    <w:p w14:paraId="1FDA46DB" w14:textId="77777777" w:rsidR="000A7C0B" w:rsidRDefault="00DC06D9">
      <w:pPr>
        <w:pStyle w:val="pImgCenter"/>
      </w:pPr>
      <w:r>
        <w:rPr>
          <w:noProof/>
        </w:rPr>
        <w:drawing>
          <wp:inline distT="0" distB="0" distL="0" distR="0" wp14:anchorId="1A0F4083" wp14:editId="562AAF24">
            <wp:extent cx="730250" cy="641350"/>
            <wp:effectExtent l="0" t="0" r="0" b="0"/>
            <wp:docPr id="108"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3DD0219" w14:textId="77777777" w:rsidR="000A7C0B" w:rsidRDefault="00DC06D9">
      <w:pPr>
        <w:pStyle w:val="pImgCenter"/>
      </w:pPr>
      <w:r>
        <w:rPr>
          <w:noProof/>
        </w:rPr>
        <w:lastRenderedPageBreak/>
        <w:drawing>
          <wp:inline distT="0" distB="0" distL="0" distR="0" wp14:anchorId="3E8DD1D8" wp14:editId="61B8162C">
            <wp:extent cx="4904105" cy="2912745"/>
            <wp:effectExtent l="0" t="0" r="0" b="0"/>
            <wp:docPr id="109"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04105" cy="2912745"/>
                    </a:xfrm>
                    <a:prstGeom prst="rect">
                      <a:avLst/>
                    </a:prstGeom>
                    <a:noFill/>
                    <a:ln>
                      <a:noFill/>
                    </a:ln>
                  </pic:spPr>
                </pic:pic>
              </a:graphicData>
            </a:graphic>
          </wp:inline>
        </w:drawing>
      </w:r>
    </w:p>
    <w:p w14:paraId="20A637F3" w14:textId="77777777" w:rsidR="000A7C0B" w:rsidRDefault="009F38C7">
      <w:pPr>
        <w:pStyle w:val="liListNumber"/>
        <w:numPr>
          <w:ilvl w:val="0"/>
          <w:numId w:val="129"/>
        </w:numPr>
      </w:pPr>
      <w:r>
        <w:rPr>
          <w:color w:val="000000"/>
        </w:rPr>
        <w:t xml:space="preserve">On the ribbon, click </w:t>
      </w:r>
      <w:r>
        <w:rPr>
          <w:rStyle w:val="spanFormFieldEmphasis"/>
        </w:rPr>
        <w:t>Transaction</w:t>
      </w:r>
      <w:r>
        <w:rPr>
          <w:color w:val="000000"/>
        </w:rPr>
        <w:t xml:space="preserve"> tab &gt; </w:t>
      </w:r>
      <w:r>
        <w:rPr>
          <w:rStyle w:val="spanFormFieldEmphasis"/>
        </w:rPr>
        <w:t>Enter Earnings</w:t>
      </w:r>
      <w:r>
        <w:rPr>
          <w:color w:val="000000"/>
        </w:rPr>
        <w:t xml:space="preserve"> to open the </w:t>
      </w:r>
      <w:r>
        <w:rPr>
          <w:rStyle w:val="spanFormFieldEmphasis"/>
        </w:rPr>
        <w:t>Worker earnings</w:t>
      </w:r>
      <w:r>
        <w:rPr>
          <w:color w:val="000000"/>
        </w:rPr>
        <w:t xml:space="preserve"> journal.</w:t>
      </w:r>
    </w:p>
    <w:p w14:paraId="23BD27F7" w14:textId="77777777" w:rsidR="000A7C0B" w:rsidRDefault="009F38C7">
      <w:pPr>
        <w:pStyle w:val="liListNumber"/>
        <w:numPr>
          <w:ilvl w:val="0"/>
          <w:numId w:val="129"/>
        </w:numPr>
      </w:pPr>
      <w:r>
        <w:rPr>
          <w:color w:val="000000"/>
        </w:rPr>
        <w:t xml:space="preserve">To view only earning records for a specific worker, specify a </w:t>
      </w:r>
      <w:r>
        <w:rPr>
          <w:rStyle w:val="spanFormFieldEmphasis"/>
        </w:rPr>
        <w:t>Worker ID</w:t>
      </w:r>
      <w:r>
        <w:rPr>
          <w:color w:val="000000"/>
        </w:rPr>
        <w:t>.</w:t>
      </w:r>
    </w:p>
    <w:p w14:paraId="2AB2FB89" w14:textId="77777777" w:rsidR="000A7C0B" w:rsidRDefault="009F38C7">
      <w:pPr>
        <w:pStyle w:val="liListNumber"/>
        <w:numPr>
          <w:ilvl w:val="0"/>
          <w:numId w:val="129"/>
        </w:numPr>
      </w:pPr>
      <w:r>
        <w:rPr>
          <w:color w:val="000000"/>
        </w:rPr>
        <w:t xml:space="preserve">Change the </w:t>
      </w:r>
      <w:r>
        <w:rPr>
          <w:rStyle w:val="spanFormFieldEmphasis"/>
        </w:rPr>
        <w:t>Rate of pay</w:t>
      </w:r>
      <w:r>
        <w:rPr>
          <w:color w:val="000000"/>
        </w:rPr>
        <w:t xml:space="preserve"> if the earning is to be paid a different rate for them.</w:t>
      </w:r>
    </w:p>
    <w:p w14:paraId="2F687137" w14:textId="77777777" w:rsidR="000A7C0B" w:rsidRDefault="009F38C7">
      <w:pPr>
        <w:pStyle w:val="liListNumber"/>
        <w:numPr>
          <w:ilvl w:val="0"/>
          <w:numId w:val="129"/>
        </w:numPr>
        <w:spacing w:after="160"/>
      </w:pPr>
      <w:r>
        <w:rPr>
          <w:color w:val="000000"/>
        </w:rPr>
        <w:t>See the following sub-procedures according to the type of earning.</w:t>
      </w:r>
    </w:p>
    <w:p w14:paraId="54CC1888" w14:textId="77777777" w:rsidR="000A7C0B" w:rsidRDefault="009F38C7">
      <w:pPr>
        <w:pStyle w:val="h4Heading4"/>
      </w:pPr>
      <w:bookmarkStart w:id="63" w:name="_Toc165556422"/>
      <w:r>
        <w:t>5.1.5.1 Enter Expenses</w:t>
      </w:r>
      <w:bookmarkEnd w:id="63"/>
    </w:p>
    <w:p w14:paraId="34D5F32C" w14:textId="77777777" w:rsidR="000A7C0B" w:rsidRDefault="009F38C7">
      <w:pPr>
        <w:pStyle w:val="pBodyText"/>
      </w:pPr>
      <w:r>
        <w:rPr>
          <w:color w:val="000000"/>
        </w:rPr>
        <w:t>To enter expenses:</w:t>
      </w:r>
    </w:p>
    <w:p w14:paraId="0EDEA9B1" w14:textId="77777777" w:rsidR="000A7C0B" w:rsidRDefault="009F38C7">
      <w:pPr>
        <w:pStyle w:val="liListNumber"/>
        <w:numPr>
          <w:ilvl w:val="0"/>
          <w:numId w:val="130"/>
        </w:numPr>
        <w:spacing w:before="160"/>
      </w:pPr>
      <w:r>
        <w:rPr>
          <w:color w:val="000000"/>
        </w:rPr>
        <w:t xml:space="preserve">In the </w:t>
      </w:r>
      <w:r>
        <w:rPr>
          <w:rStyle w:val="spanFormFieldEmphasis"/>
        </w:rPr>
        <w:t>Worker earnings</w:t>
      </w:r>
      <w:r>
        <w:rPr>
          <w:color w:val="000000"/>
        </w:rPr>
        <w:t xml:space="preserve"> journal, </w:t>
      </w:r>
      <w:r>
        <w:rPr>
          <w:rStyle w:val="variable2"/>
        </w:rPr>
        <w:t xml:space="preserve">click </w:t>
      </w:r>
      <w:r>
        <w:rPr>
          <w:rStyle w:val="spanFormFieldEmphasis"/>
        </w:rPr>
        <w:t>New</w:t>
      </w:r>
      <w:r>
        <w:rPr>
          <w:color w:val="000000"/>
        </w:rPr>
        <w:t xml:space="preserve"> to create a new record.</w:t>
      </w:r>
    </w:p>
    <w:p w14:paraId="0F20A274" w14:textId="77777777" w:rsidR="000A7C0B" w:rsidRDefault="009F38C7">
      <w:pPr>
        <w:pStyle w:val="liListNumber"/>
        <w:numPr>
          <w:ilvl w:val="0"/>
          <w:numId w:val="130"/>
        </w:numPr>
      </w:pPr>
      <w:r>
        <w:rPr>
          <w:color w:val="000000"/>
        </w:rPr>
        <w:t xml:space="preserve">Specify the </w:t>
      </w:r>
      <w:r>
        <w:rPr>
          <w:rStyle w:val="spanFormFieldEmphasis"/>
        </w:rPr>
        <w:t>Worker</w:t>
      </w:r>
      <w:r>
        <w:rPr>
          <w:color w:val="000000"/>
        </w:rPr>
        <w:t>.</w:t>
      </w:r>
    </w:p>
    <w:p w14:paraId="7204E3A0" w14:textId="77777777" w:rsidR="000A7C0B" w:rsidRDefault="00DC06D9">
      <w:pPr>
        <w:pStyle w:val="pImgCenter"/>
      </w:pPr>
      <w:r>
        <w:rPr>
          <w:noProof/>
        </w:rPr>
        <w:drawing>
          <wp:inline distT="0" distB="0" distL="0" distR="0" wp14:anchorId="6E37737E" wp14:editId="60569CFC">
            <wp:extent cx="3185795" cy="2404110"/>
            <wp:effectExtent l="0" t="0" r="0" b="0"/>
            <wp:docPr id="110"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85795" cy="2404110"/>
                    </a:xfrm>
                    <a:prstGeom prst="rect">
                      <a:avLst/>
                    </a:prstGeom>
                    <a:noFill/>
                    <a:ln>
                      <a:noFill/>
                    </a:ln>
                  </pic:spPr>
                </pic:pic>
              </a:graphicData>
            </a:graphic>
          </wp:inline>
        </w:drawing>
      </w:r>
    </w:p>
    <w:p w14:paraId="409D66C3" w14:textId="77777777" w:rsidR="000A7C0B" w:rsidRDefault="009F38C7">
      <w:pPr>
        <w:pStyle w:val="liListNumber"/>
        <w:numPr>
          <w:ilvl w:val="0"/>
          <w:numId w:val="130"/>
        </w:numPr>
      </w:pPr>
      <w:r>
        <w:rPr>
          <w:color w:val="000000"/>
        </w:rPr>
        <w:t xml:space="preserve">Select </w:t>
      </w:r>
      <w:r>
        <w:rPr>
          <w:rStyle w:val="spanDataItem"/>
        </w:rPr>
        <w:t>Expenses</w:t>
      </w:r>
      <w:r>
        <w:rPr>
          <w:color w:val="000000"/>
        </w:rPr>
        <w:t xml:space="preserve"> in the </w:t>
      </w:r>
      <w:r>
        <w:rPr>
          <w:rStyle w:val="spanFormFieldEmphasis"/>
        </w:rPr>
        <w:t>Earning</w:t>
      </w:r>
      <w:r>
        <w:rPr>
          <w:color w:val="000000"/>
        </w:rPr>
        <w:t xml:space="preserve"> field.</w:t>
      </w:r>
    </w:p>
    <w:p w14:paraId="717C2792" w14:textId="77777777" w:rsidR="000A7C0B" w:rsidRDefault="009F38C7">
      <w:pPr>
        <w:pStyle w:val="liListNumber"/>
        <w:numPr>
          <w:ilvl w:val="0"/>
          <w:numId w:val="130"/>
        </w:numPr>
      </w:pPr>
      <w:r>
        <w:rPr>
          <w:color w:val="000000"/>
        </w:rPr>
        <w:t xml:space="preserve">Specify the </w:t>
      </w:r>
      <w:r>
        <w:rPr>
          <w:rStyle w:val="spanFormFieldEmphasis"/>
        </w:rPr>
        <w:t>Earning date</w:t>
      </w:r>
      <w:r>
        <w:rPr>
          <w:color w:val="000000"/>
        </w:rPr>
        <w:t>, ensuring that it falls within the pay period.</w:t>
      </w:r>
    </w:p>
    <w:p w14:paraId="4306F8FC" w14:textId="77777777" w:rsidR="000A7C0B" w:rsidRDefault="009F38C7">
      <w:pPr>
        <w:pStyle w:val="liListNumber"/>
        <w:numPr>
          <w:ilvl w:val="0"/>
          <w:numId w:val="130"/>
        </w:numPr>
      </w:pPr>
      <w:r>
        <w:rPr>
          <w:color w:val="000000"/>
        </w:rPr>
        <w:t xml:space="preserve">Specify the </w:t>
      </w:r>
      <w:r>
        <w:rPr>
          <w:rStyle w:val="spanFormFieldEmphasis"/>
        </w:rPr>
        <w:t>Pay amount</w:t>
      </w:r>
      <w:r>
        <w:rPr>
          <w:color w:val="000000"/>
        </w:rPr>
        <w:t xml:space="preserve"> of the expense.</w:t>
      </w:r>
    </w:p>
    <w:p w14:paraId="7D8AB994" w14:textId="77777777" w:rsidR="000A7C0B" w:rsidRDefault="00DC06D9">
      <w:pPr>
        <w:pStyle w:val="pImgCenter"/>
      </w:pPr>
      <w:r>
        <w:rPr>
          <w:noProof/>
        </w:rPr>
        <w:lastRenderedPageBreak/>
        <w:drawing>
          <wp:inline distT="0" distB="0" distL="0" distR="0" wp14:anchorId="75D16542" wp14:editId="7D267C86">
            <wp:extent cx="5722620" cy="2389505"/>
            <wp:effectExtent l="0" t="0" r="0" b="0"/>
            <wp:docPr id="111"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2620" cy="2389505"/>
                    </a:xfrm>
                    <a:prstGeom prst="rect">
                      <a:avLst/>
                    </a:prstGeom>
                    <a:noFill/>
                    <a:ln>
                      <a:noFill/>
                    </a:ln>
                  </pic:spPr>
                </pic:pic>
              </a:graphicData>
            </a:graphic>
          </wp:inline>
        </w:drawing>
      </w:r>
    </w:p>
    <w:p w14:paraId="4DFE6165" w14:textId="77777777" w:rsidR="000A7C0B" w:rsidRDefault="009F38C7">
      <w:pPr>
        <w:pStyle w:val="liListNumber"/>
        <w:numPr>
          <w:ilvl w:val="0"/>
          <w:numId w:val="130"/>
        </w:numPr>
      </w:pPr>
      <w:r>
        <w:rPr>
          <w:color w:val="000000"/>
        </w:rPr>
        <w:t xml:space="preserve">Scroll to the right and specify the appropriate </w:t>
      </w:r>
      <w:r>
        <w:rPr>
          <w:rStyle w:val="spanFormFieldEmphasis"/>
        </w:rPr>
        <w:t>Ledger account</w:t>
      </w:r>
      <w:r>
        <w:rPr>
          <w:color w:val="000000"/>
        </w:rPr>
        <w:t xml:space="preserve"> dimensions for the expense if it does not appear automatically.</w:t>
      </w:r>
    </w:p>
    <w:p w14:paraId="32EB38A2" w14:textId="77777777" w:rsidR="000A7C0B" w:rsidRDefault="009F38C7">
      <w:pPr>
        <w:pStyle w:val="liListNumber"/>
        <w:numPr>
          <w:ilvl w:val="0"/>
          <w:numId w:val="130"/>
        </w:numPr>
      </w:pPr>
      <w:r>
        <w:rPr>
          <w:color w:val="000000"/>
        </w:rPr>
        <w:t>Repeat as required for additional expenses.</w:t>
      </w:r>
    </w:p>
    <w:p w14:paraId="04E869A2" w14:textId="77777777" w:rsidR="000A7C0B" w:rsidRDefault="009F38C7">
      <w:pPr>
        <w:pStyle w:val="liListNumber"/>
        <w:numPr>
          <w:ilvl w:val="0"/>
          <w:numId w:val="130"/>
        </w:numPr>
        <w:spacing w:after="160"/>
      </w:pPr>
      <w:r>
        <w:rPr>
          <w:color w:val="000000"/>
        </w:rPr>
        <w:t xml:space="preserve">Click </w:t>
      </w:r>
      <w:r>
        <w:rPr>
          <w:rStyle w:val="spanFormFieldEmphasis"/>
        </w:rPr>
        <w:t>Save</w:t>
      </w:r>
      <w:r>
        <w:rPr>
          <w:color w:val="000000"/>
        </w:rPr>
        <w:t xml:space="preserve"> to save your changes.</w:t>
      </w:r>
    </w:p>
    <w:p w14:paraId="632929F7" w14:textId="77777777" w:rsidR="000A7C0B" w:rsidRDefault="009F38C7">
      <w:pPr>
        <w:pStyle w:val="h3Heading3"/>
      </w:pPr>
      <w:bookmarkStart w:id="64" w:name="_Toc165556423"/>
      <w:r>
        <w:t>5.1.6 Update Entitlements, Accumulators, and Generated Earnings</w:t>
      </w:r>
      <w:bookmarkEnd w:id="64"/>
    </w:p>
    <w:p w14:paraId="3D3BD8D3" w14:textId="77777777" w:rsidR="000A7C0B" w:rsidRDefault="009F38C7">
      <w:pPr>
        <w:pStyle w:val="pBodyText"/>
      </w:pPr>
      <w:r>
        <w:rPr>
          <w:color w:val="000000"/>
        </w:rPr>
        <w:t xml:space="preserve">The next step in the payroll process is to update entitlements, accumulators, and generated earnings. After this step is performed, time and earning records can no longer be directly modified—changes to time or earning records must be made in the </w:t>
      </w:r>
      <w:r>
        <w:rPr>
          <w:rStyle w:val="spanFormFieldEmphasis"/>
        </w:rPr>
        <w:t>Time/earning adjustments</w:t>
      </w:r>
      <w:r>
        <w:rPr>
          <w:color w:val="000000"/>
        </w:rPr>
        <w:t xml:space="preserve"> journal where changes are recorded using effective dating.</w:t>
      </w:r>
    </w:p>
    <w:p w14:paraId="3BF9E64D" w14:textId="77777777" w:rsidR="000A7C0B" w:rsidRDefault="009F38C7">
      <w:pPr>
        <w:pStyle w:val="pBodyText"/>
      </w:pPr>
      <w:r>
        <w:rPr>
          <w:color w:val="000000"/>
        </w:rPr>
        <w:t>To update entitlements, accumulators, and generated earnings:</w:t>
      </w:r>
    </w:p>
    <w:p w14:paraId="7D04F508" w14:textId="77777777" w:rsidR="000A7C0B" w:rsidRDefault="009F38C7">
      <w:pPr>
        <w:pStyle w:val="liListNumber"/>
        <w:numPr>
          <w:ilvl w:val="0"/>
          <w:numId w:val="13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23924AC" w14:textId="77777777" w:rsidR="000A7C0B" w:rsidRDefault="00DC06D9">
      <w:pPr>
        <w:pStyle w:val="pImgCenter"/>
      </w:pPr>
      <w:r>
        <w:rPr>
          <w:noProof/>
        </w:rPr>
        <w:drawing>
          <wp:inline distT="0" distB="0" distL="0" distR="0" wp14:anchorId="48842215" wp14:editId="101C4DC8">
            <wp:extent cx="2322830" cy="1637030"/>
            <wp:effectExtent l="0" t="0" r="0" b="0"/>
            <wp:docPr id="112"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22830" cy="1637030"/>
                    </a:xfrm>
                    <a:prstGeom prst="rect">
                      <a:avLst/>
                    </a:prstGeom>
                    <a:noFill/>
                    <a:ln>
                      <a:noFill/>
                    </a:ln>
                  </pic:spPr>
                </pic:pic>
              </a:graphicData>
            </a:graphic>
          </wp:inline>
        </w:drawing>
      </w:r>
    </w:p>
    <w:p w14:paraId="2540C290" w14:textId="77777777" w:rsidR="000A7C0B" w:rsidRDefault="009F38C7">
      <w:pPr>
        <w:pStyle w:val="liListNumber"/>
        <w:numPr>
          <w:ilvl w:val="0"/>
          <w:numId w:val="131"/>
        </w:numPr>
      </w:pPr>
      <w:r>
        <w:rPr>
          <w:color w:val="000000"/>
        </w:rPr>
        <w:t xml:space="preserve">On the ribbon, click </w:t>
      </w:r>
      <w:r>
        <w:rPr>
          <w:rStyle w:val="spanFormFieldEmphasis"/>
        </w:rPr>
        <w:t>Pay Period</w:t>
      </w:r>
      <w:r>
        <w:rPr>
          <w:color w:val="000000"/>
        </w:rPr>
        <w:t xml:space="preserve"> tab &gt; </w:t>
      </w:r>
      <w:r>
        <w:rPr>
          <w:rStyle w:val="spanFormFieldEmphasis"/>
        </w:rPr>
        <w:t>Update Entitlements</w:t>
      </w:r>
      <w:r>
        <w:rPr>
          <w:color w:val="000000"/>
        </w:rPr>
        <w:t xml:space="preserve"> to open the </w:t>
      </w:r>
      <w:r>
        <w:rPr>
          <w:rStyle w:val="spanFormFieldEmphasis"/>
        </w:rPr>
        <w:t>Entitlement updates</w:t>
      </w:r>
      <w:r>
        <w:rPr>
          <w:color w:val="000000"/>
        </w:rPr>
        <w:t xml:space="preserve"> pane.</w:t>
      </w:r>
    </w:p>
    <w:p w14:paraId="4074CD41" w14:textId="77777777" w:rsidR="000A7C0B" w:rsidRDefault="009F38C7">
      <w:pPr>
        <w:pStyle w:val="liListNumber"/>
        <w:numPr>
          <w:ilvl w:val="0"/>
          <w:numId w:val="131"/>
        </w:numPr>
      </w:pPr>
      <w:r>
        <w:rPr>
          <w:color w:val="000000"/>
        </w:rPr>
        <w:t xml:space="preserve">Verify the </w:t>
      </w:r>
      <w:r>
        <w:rPr>
          <w:rStyle w:val="spanFormFieldEmphasis"/>
        </w:rPr>
        <w:t>Pay period dates</w:t>
      </w:r>
      <w:r>
        <w:rPr>
          <w:color w:val="000000"/>
        </w:rPr>
        <w:t xml:space="preserve"> are accurate.</w:t>
      </w:r>
    </w:p>
    <w:p w14:paraId="5BF30044" w14:textId="77777777" w:rsidR="000A7C0B" w:rsidRDefault="00DC06D9">
      <w:pPr>
        <w:pStyle w:val="pImgCenter"/>
      </w:pPr>
      <w:r>
        <w:rPr>
          <w:noProof/>
        </w:rPr>
        <w:lastRenderedPageBreak/>
        <w:drawing>
          <wp:inline distT="0" distB="0" distL="0" distR="0" wp14:anchorId="28E0B671" wp14:editId="4FC3DD26">
            <wp:extent cx="3318510" cy="3945255"/>
            <wp:effectExtent l="0" t="0" r="0" b="0"/>
            <wp:docPr id="113"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18510" cy="3945255"/>
                    </a:xfrm>
                    <a:prstGeom prst="rect">
                      <a:avLst/>
                    </a:prstGeom>
                    <a:noFill/>
                    <a:ln>
                      <a:noFill/>
                    </a:ln>
                  </pic:spPr>
                </pic:pic>
              </a:graphicData>
            </a:graphic>
          </wp:inline>
        </w:drawing>
      </w:r>
    </w:p>
    <w:p w14:paraId="145E1FC0" w14:textId="77777777" w:rsidR="000A7C0B" w:rsidRDefault="009F38C7">
      <w:pPr>
        <w:pStyle w:val="liListNumber"/>
        <w:numPr>
          <w:ilvl w:val="0"/>
          <w:numId w:val="131"/>
        </w:numPr>
      </w:pPr>
      <w:r>
        <w:rPr>
          <w:color w:val="000000"/>
        </w:rPr>
        <w:t xml:space="preserve">The </w:t>
      </w:r>
      <w:r>
        <w:rPr>
          <w:rStyle w:val="spanFormFieldEmphasis"/>
        </w:rPr>
        <w:t>Update entitlements</w:t>
      </w:r>
      <w:r>
        <w:rPr>
          <w:color w:val="000000"/>
        </w:rPr>
        <w:t xml:space="preserve"> option is automatically selected. Select the </w:t>
      </w:r>
      <w:r>
        <w:rPr>
          <w:rStyle w:val="spanFormFieldEmphasis"/>
        </w:rPr>
        <w:t>Update accumulators</w:t>
      </w:r>
      <w:r>
        <w:rPr>
          <w:color w:val="000000"/>
        </w:rPr>
        <w:t xml:space="preserve"> and </w:t>
      </w:r>
      <w:r>
        <w:rPr>
          <w:rStyle w:val="spanFormFieldEmphasis"/>
        </w:rPr>
        <w:t>Generated earnings</w:t>
      </w:r>
      <w:r>
        <w:rPr>
          <w:color w:val="000000"/>
        </w:rPr>
        <w:t xml:space="preserve"> options.</w:t>
      </w:r>
    </w:p>
    <w:p w14:paraId="79F4C391" w14:textId="77777777" w:rsidR="000A7C0B" w:rsidRDefault="009F38C7">
      <w:pPr>
        <w:pStyle w:val="liListNumber"/>
        <w:numPr>
          <w:ilvl w:val="0"/>
          <w:numId w:val="131"/>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3DFF8212" w14:textId="77777777" w:rsidR="000A7C0B" w:rsidRDefault="009F38C7">
      <w:pPr>
        <w:pStyle w:val="liListNumber"/>
        <w:numPr>
          <w:ilvl w:val="0"/>
          <w:numId w:val="131"/>
        </w:numPr>
      </w:pPr>
      <w:r>
        <w:rPr>
          <w:color w:val="000000"/>
        </w:rPr>
        <w:t xml:space="preserve">Ensure that there are no unprocessed records in previous pay processes. Click </w:t>
      </w:r>
      <w:r>
        <w:rPr>
          <w:rStyle w:val="spanFormFieldEmphasis"/>
        </w:rPr>
        <w:t>OK</w:t>
      </w:r>
      <w:r>
        <w:rPr>
          <w:color w:val="000000"/>
        </w:rPr>
        <w:t xml:space="preserve"> to update entitlements, accumulators, and generated earnings.</w:t>
      </w:r>
    </w:p>
    <w:p w14:paraId="0E2DB1B4" w14:textId="77777777" w:rsidR="000A7C0B" w:rsidRDefault="009F38C7">
      <w:pPr>
        <w:pStyle w:val="liListNumber"/>
        <w:numPr>
          <w:ilvl w:val="0"/>
          <w:numId w:val="131"/>
        </w:numPr>
        <w:spacing w:after="160"/>
      </w:pPr>
      <w:r>
        <w:rPr>
          <w:color w:val="000000"/>
        </w:rPr>
        <w:t>A message popup appears with a summary of the updates.</w:t>
      </w:r>
    </w:p>
    <w:p w14:paraId="0A06EC9C" w14:textId="77777777" w:rsidR="000A7C0B" w:rsidRDefault="009F38C7">
      <w:pPr>
        <w:pStyle w:val="h3Heading3"/>
      </w:pPr>
      <w:bookmarkStart w:id="65" w:name="_Toc165556424"/>
      <w:r>
        <w:t>5.1.7 Check accumulated amounts</w:t>
      </w:r>
      <w:bookmarkEnd w:id="65"/>
    </w:p>
    <w:p w14:paraId="46AFC236" w14:textId="77777777" w:rsidR="000A7C0B" w:rsidRDefault="009F38C7">
      <w:pPr>
        <w:pStyle w:val="pBodyText"/>
      </w:pPr>
      <w:r>
        <w:rPr>
          <w:color w:val="000000"/>
        </w:rPr>
        <w:t>If your implementation is configured with the benefit/deductions and generated earnings checks that detect whether workers have been properly assigned the correct benefit/deduction codes and generated earnings enrol</w:t>
      </w:r>
      <w:r>
        <w:rPr>
          <w:rStyle w:val="variable2"/>
        </w:rPr>
        <w:t>l</w:t>
      </w:r>
      <w:r>
        <w:rPr>
          <w:color w:val="000000"/>
        </w:rPr>
        <w:t xml:space="preserve">ments based on their accumulator values in the pay period, you can run this process to perform the validation. This process checks the workers' accumulated amounts against your benefit/deduction and generated earnings setup to ensure that workers have been assigned the proper benefit/deductions and generated earnings they have accumulated amounts for, and returns a warning when this assignment is missing. </w:t>
      </w:r>
    </w:p>
    <w:p w14:paraId="5FBA6B88" w14:textId="77777777" w:rsidR="000A7C0B" w:rsidRDefault="009F38C7">
      <w:pPr>
        <w:pStyle w:val="pBodyText"/>
      </w:pPr>
      <w:r>
        <w:rPr>
          <w:color w:val="000000"/>
        </w:rPr>
        <w:t>This step is optional during the pay process, but your system may be configured to make this checking step mandatory. This process requires that benefit/deductions and generated earnings checks be configured first.</w:t>
      </w:r>
    </w:p>
    <w:p w14:paraId="0DBC190D" w14:textId="77777777" w:rsidR="000A7C0B" w:rsidRDefault="009F38C7">
      <w:pPr>
        <w:pStyle w:val="pBodyText"/>
      </w:pPr>
      <w:r>
        <w:rPr>
          <w:color w:val="000000"/>
        </w:rPr>
        <w:t>To check accumulated amounts:</w:t>
      </w:r>
    </w:p>
    <w:p w14:paraId="0419B6A2" w14:textId="77777777" w:rsidR="000A7C0B" w:rsidRDefault="009F38C7">
      <w:pPr>
        <w:pStyle w:val="liListNumber"/>
        <w:numPr>
          <w:ilvl w:val="0"/>
          <w:numId w:val="13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9800D16" w14:textId="77777777" w:rsidR="000A7C0B" w:rsidRDefault="00DC06D9">
      <w:pPr>
        <w:pStyle w:val="pImgCenter"/>
      </w:pPr>
      <w:r>
        <w:rPr>
          <w:noProof/>
        </w:rPr>
        <w:lastRenderedPageBreak/>
        <w:drawing>
          <wp:inline distT="0" distB="0" distL="0" distR="0" wp14:anchorId="2807DB50" wp14:editId="5075641A">
            <wp:extent cx="3502660" cy="1342390"/>
            <wp:effectExtent l="0" t="0" r="0" b="0"/>
            <wp:docPr id="114"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02660" cy="1342390"/>
                    </a:xfrm>
                    <a:prstGeom prst="rect">
                      <a:avLst/>
                    </a:prstGeom>
                    <a:noFill/>
                    <a:ln>
                      <a:noFill/>
                    </a:ln>
                  </pic:spPr>
                </pic:pic>
              </a:graphicData>
            </a:graphic>
          </wp:inline>
        </w:drawing>
      </w:r>
    </w:p>
    <w:p w14:paraId="7082F395" w14:textId="77777777" w:rsidR="000A7C0B" w:rsidRDefault="00DC06D9">
      <w:pPr>
        <w:pStyle w:val="pImgCenter"/>
      </w:pPr>
      <w:r>
        <w:rPr>
          <w:noProof/>
        </w:rPr>
        <w:drawing>
          <wp:inline distT="0" distB="0" distL="0" distR="0" wp14:anchorId="428E23B2" wp14:editId="61FC2CDE">
            <wp:extent cx="730250" cy="641350"/>
            <wp:effectExtent l="0" t="0" r="0" b="0"/>
            <wp:docPr id="115"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AC79F3A" w14:textId="77777777" w:rsidR="000A7C0B" w:rsidRDefault="00DC06D9">
      <w:pPr>
        <w:pStyle w:val="pImgCenter"/>
      </w:pPr>
      <w:r>
        <w:rPr>
          <w:noProof/>
        </w:rPr>
        <w:drawing>
          <wp:inline distT="0" distB="0" distL="0" distR="0" wp14:anchorId="22522C3F" wp14:editId="4578406F">
            <wp:extent cx="3989705" cy="2728595"/>
            <wp:effectExtent l="0" t="0" r="0" b="0"/>
            <wp:docPr id="116"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89705" cy="2728595"/>
                    </a:xfrm>
                    <a:prstGeom prst="rect">
                      <a:avLst/>
                    </a:prstGeom>
                    <a:noFill/>
                    <a:ln>
                      <a:noFill/>
                    </a:ln>
                  </pic:spPr>
                </pic:pic>
              </a:graphicData>
            </a:graphic>
          </wp:inline>
        </w:drawing>
      </w:r>
    </w:p>
    <w:p w14:paraId="073456E8" w14:textId="77777777" w:rsidR="000A7C0B" w:rsidRDefault="009F38C7">
      <w:pPr>
        <w:pStyle w:val="liListNumber"/>
        <w:numPr>
          <w:ilvl w:val="0"/>
          <w:numId w:val="132"/>
        </w:numPr>
      </w:pPr>
      <w:r>
        <w:rPr>
          <w:color w:val="000000"/>
        </w:rPr>
        <w:t xml:space="preserve">On the ribbon, click </w:t>
      </w:r>
      <w:r>
        <w:rPr>
          <w:rStyle w:val="spanFormFieldEmphasis"/>
        </w:rPr>
        <w:t>Pay Period</w:t>
      </w:r>
      <w:r>
        <w:rPr>
          <w:color w:val="000000"/>
        </w:rPr>
        <w:t xml:space="preserve"> tab &gt; </w:t>
      </w:r>
      <w:r>
        <w:rPr>
          <w:rStyle w:val="spanFormFieldEmphasis"/>
        </w:rPr>
        <w:t>Check accumulated amounts</w:t>
      </w:r>
      <w:r>
        <w:rPr>
          <w:color w:val="000000"/>
        </w:rPr>
        <w:t xml:space="preserve"> to open the </w:t>
      </w:r>
      <w:r>
        <w:rPr>
          <w:rStyle w:val="spanFormFieldEmphasis"/>
        </w:rPr>
        <w:t>Check accumulated amounts</w:t>
      </w:r>
      <w:r>
        <w:rPr>
          <w:color w:val="000000"/>
        </w:rPr>
        <w:t xml:space="preserve"> </w:t>
      </w:r>
      <w:r>
        <w:rPr>
          <w:rStyle w:val="variable2"/>
        </w:rPr>
        <w:t>pane</w:t>
      </w:r>
      <w:r>
        <w:rPr>
          <w:color w:val="000000"/>
        </w:rPr>
        <w:t>.</w:t>
      </w:r>
    </w:p>
    <w:p w14:paraId="7DF6A5DE" w14:textId="77777777" w:rsidR="000A7C0B" w:rsidRDefault="009F38C7">
      <w:pPr>
        <w:pStyle w:val="liListNumber"/>
        <w:numPr>
          <w:ilvl w:val="0"/>
          <w:numId w:val="132"/>
        </w:numPr>
      </w:pPr>
      <w:r>
        <w:rPr>
          <w:color w:val="000000"/>
        </w:rPr>
        <w:t xml:space="preserve">Verify the </w:t>
      </w:r>
      <w:r>
        <w:rPr>
          <w:rStyle w:val="spanFormFieldEmphasis"/>
        </w:rPr>
        <w:t>Pay period dates</w:t>
      </w:r>
      <w:r>
        <w:rPr>
          <w:color w:val="000000"/>
        </w:rPr>
        <w:t xml:space="preserve"> are accurate.</w:t>
      </w:r>
    </w:p>
    <w:p w14:paraId="7A464090" w14:textId="77777777" w:rsidR="000A7C0B" w:rsidRDefault="009F38C7">
      <w:pPr>
        <w:pStyle w:val="liListNumber"/>
        <w:numPr>
          <w:ilvl w:val="0"/>
          <w:numId w:val="132"/>
        </w:numPr>
      </w:pPr>
      <w:r>
        <w:rPr>
          <w:color w:val="000000"/>
        </w:rPr>
        <w:t xml:space="preserve">To check only </w:t>
      </w:r>
      <w:r>
        <w:rPr>
          <w:rStyle w:val="spanDataItem"/>
        </w:rPr>
        <w:t>Benefit/deductions</w:t>
      </w:r>
      <w:r>
        <w:rPr>
          <w:color w:val="000000"/>
        </w:rPr>
        <w:t xml:space="preserve"> or </w:t>
      </w:r>
      <w:r>
        <w:rPr>
          <w:rStyle w:val="spanDataItem"/>
        </w:rPr>
        <w:t>Generated earnings</w:t>
      </w:r>
      <w:r>
        <w:rPr>
          <w:color w:val="000000"/>
        </w:rPr>
        <w:t xml:space="preserve">, select the appropriate option in the </w:t>
      </w:r>
      <w:r>
        <w:rPr>
          <w:rStyle w:val="spanFormFieldEmphasis"/>
        </w:rPr>
        <w:t>Check type</w:t>
      </w:r>
      <w:r>
        <w:rPr>
          <w:color w:val="000000"/>
        </w:rPr>
        <w:t xml:space="preserve"> field. Otherwise, to check both, leave the option as </w:t>
      </w:r>
      <w:r>
        <w:rPr>
          <w:rStyle w:val="spanDataItem"/>
        </w:rPr>
        <w:t>Both</w:t>
      </w:r>
      <w:r>
        <w:rPr>
          <w:color w:val="000000"/>
        </w:rPr>
        <w:t>.</w:t>
      </w:r>
    </w:p>
    <w:p w14:paraId="7427CB85" w14:textId="77777777" w:rsidR="000A7C0B" w:rsidRDefault="009F38C7">
      <w:pPr>
        <w:pStyle w:val="liListNumber"/>
        <w:numPr>
          <w:ilvl w:val="0"/>
          <w:numId w:val="132"/>
        </w:numPr>
        <w:spacing w:after="160"/>
      </w:pPr>
      <w:r>
        <w:rPr>
          <w:color w:val="000000"/>
        </w:rPr>
        <w:t xml:space="preserve">Click </w:t>
      </w:r>
      <w:r>
        <w:rPr>
          <w:rStyle w:val="spanFormFieldEmphasis"/>
        </w:rPr>
        <w:t>OK</w:t>
      </w:r>
      <w:r>
        <w:rPr>
          <w:color w:val="000000"/>
        </w:rPr>
        <w:t xml:space="preserve"> to check accumulated amounts.</w:t>
      </w:r>
    </w:p>
    <w:p w14:paraId="35B7AD38" w14:textId="77777777" w:rsidR="000A7C0B" w:rsidRDefault="009F38C7">
      <w:pPr>
        <w:pStyle w:val="pBodyText"/>
      </w:pPr>
      <w:r>
        <w:rPr>
          <w:color w:val="000000"/>
        </w:rPr>
        <w:t>If exceptions were found during the checking process, you must pause the pay process and update worker benefit/deductions and/or generated earnings enrol</w:t>
      </w:r>
      <w:r>
        <w:rPr>
          <w:rStyle w:val="variable2"/>
        </w:rPr>
        <w:t>l</w:t>
      </w:r>
      <w:r>
        <w:rPr>
          <w:color w:val="000000"/>
        </w:rPr>
        <w:t xml:space="preserve">ments (see section </w:t>
      </w:r>
      <w:r>
        <w:rPr>
          <w:rStyle w:val="variable2"/>
        </w:rPr>
        <w:t>4.3</w:t>
      </w:r>
      <w:r>
        <w:rPr>
          <w:color w:val="000000"/>
        </w:rPr>
        <w:t xml:space="preserve">) before proceeding with payment generation. This setup is done on the </w:t>
      </w:r>
      <w:r>
        <w:rPr>
          <w:rStyle w:val="spanFormFieldEmphasis"/>
        </w:rPr>
        <w:t>Worker benefit/deductions</w:t>
      </w:r>
      <w:r>
        <w:rPr>
          <w:color w:val="000000"/>
        </w:rPr>
        <w:t xml:space="preserve"> and </w:t>
      </w:r>
      <w:r>
        <w:rPr>
          <w:rStyle w:val="spanFormFieldEmphasis"/>
        </w:rPr>
        <w:t>Generated earning enrol</w:t>
      </w:r>
      <w:r>
        <w:rPr>
          <w:rStyle w:val="variable2"/>
        </w:rPr>
        <w:t>l</w:t>
      </w:r>
      <w:r>
        <w:rPr>
          <w:rStyle w:val="spanFormFieldEmphasis"/>
        </w:rPr>
        <w:t>ments</w:t>
      </w:r>
      <w:r>
        <w:rPr>
          <w:color w:val="000000"/>
        </w:rPr>
        <w:t xml:space="preserve"> forms.</w:t>
      </w:r>
    </w:p>
    <w:p w14:paraId="627D1994" w14:textId="77777777" w:rsidR="000A7C0B" w:rsidRDefault="009F38C7">
      <w:pPr>
        <w:pStyle w:val="h3Heading3"/>
      </w:pPr>
      <w:bookmarkStart w:id="66" w:name="_Toc165556425"/>
      <w:r>
        <w:t>5.1.8 Generate Payments</w:t>
      </w:r>
      <w:bookmarkEnd w:id="66"/>
    </w:p>
    <w:p w14:paraId="744B339B" w14:textId="77777777" w:rsidR="000A7C0B" w:rsidRDefault="009F38C7">
      <w:pPr>
        <w:pStyle w:val="pBodyText"/>
      </w:pPr>
      <w:r>
        <w:rPr>
          <w:color w:val="000000"/>
        </w:rPr>
        <w:t xml:space="preserve">The next step is generating payments. Payment generation involves calculating gross earnings, total deductions, and net earnings. </w:t>
      </w:r>
    </w:p>
    <w:p w14:paraId="0407B048" w14:textId="77777777" w:rsidR="000A7C0B" w:rsidRDefault="009F38C7">
      <w:pPr>
        <w:pStyle w:val="pBodyText"/>
      </w:pPr>
      <w:r>
        <w:rPr>
          <w:color w:val="000000"/>
        </w:rPr>
        <w:t>To generate payments:</w:t>
      </w:r>
    </w:p>
    <w:p w14:paraId="36026E15" w14:textId="77777777" w:rsidR="000A7C0B" w:rsidRDefault="009F38C7">
      <w:pPr>
        <w:pStyle w:val="liListNumber"/>
        <w:numPr>
          <w:ilvl w:val="0"/>
          <w:numId w:val="13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645F0C0" w14:textId="77777777" w:rsidR="000A7C0B" w:rsidRDefault="00DC06D9">
      <w:pPr>
        <w:pStyle w:val="pImgCenter"/>
      </w:pPr>
      <w:r>
        <w:rPr>
          <w:noProof/>
        </w:rPr>
        <w:lastRenderedPageBreak/>
        <w:drawing>
          <wp:inline distT="0" distB="0" distL="0" distR="0" wp14:anchorId="314CAA1B" wp14:editId="6526A818">
            <wp:extent cx="2249170" cy="1577975"/>
            <wp:effectExtent l="0" t="0" r="0" b="0"/>
            <wp:docPr id="117"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49170" cy="1577975"/>
                    </a:xfrm>
                    <a:prstGeom prst="rect">
                      <a:avLst/>
                    </a:prstGeom>
                    <a:noFill/>
                    <a:ln>
                      <a:noFill/>
                    </a:ln>
                  </pic:spPr>
                </pic:pic>
              </a:graphicData>
            </a:graphic>
          </wp:inline>
        </w:drawing>
      </w:r>
    </w:p>
    <w:p w14:paraId="1431B66B" w14:textId="77777777" w:rsidR="000A7C0B" w:rsidRDefault="00DC06D9">
      <w:pPr>
        <w:pStyle w:val="pImgCenter"/>
      </w:pPr>
      <w:r>
        <w:rPr>
          <w:noProof/>
        </w:rPr>
        <w:drawing>
          <wp:inline distT="0" distB="0" distL="0" distR="0" wp14:anchorId="170B9C34" wp14:editId="3374378E">
            <wp:extent cx="730250" cy="641350"/>
            <wp:effectExtent l="0" t="0" r="0" b="0"/>
            <wp:docPr id="118"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22FD0FB" w14:textId="77777777" w:rsidR="000A7C0B" w:rsidRDefault="00DC06D9">
      <w:pPr>
        <w:pStyle w:val="pImgCenter"/>
      </w:pPr>
      <w:r>
        <w:rPr>
          <w:noProof/>
        </w:rPr>
        <w:drawing>
          <wp:inline distT="0" distB="0" distL="0" distR="0" wp14:anchorId="0C841310" wp14:editId="41DC036F">
            <wp:extent cx="3340735" cy="3974465"/>
            <wp:effectExtent l="0" t="0" r="0" b="0"/>
            <wp:docPr id="119"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40735" cy="3974465"/>
                    </a:xfrm>
                    <a:prstGeom prst="rect">
                      <a:avLst/>
                    </a:prstGeom>
                    <a:noFill/>
                    <a:ln>
                      <a:noFill/>
                    </a:ln>
                  </pic:spPr>
                </pic:pic>
              </a:graphicData>
            </a:graphic>
          </wp:inline>
        </w:drawing>
      </w:r>
    </w:p>
    <w:p w14:paraId="0F710A2C" w14:textId="77777777" w:rsidR="000A7C0B" w:rsidRDefault="009F38C7">
      <w:pPr>
        <w:pStyle w:val="liListNumber"/>
        <w:numPr>
          <w:ilvl w:val="0"/>
          <w:numId w:val="133"/>
        </w:numPr>
      </w:pPr>
      <w:r>
        <w:rPr>
          <w:color w:val="000000"/>
        </w:rPr>
        <w:t xml:space="preserve">On the ribbon, click </w:t>
      </w:r>
      <w:r>
        <w:rPr>
          <w:rStyle w:val="spanFormFieldEmphasis"/>
        </w:rPr>
        <w:t>Pay Period</w:t>
      </w:r>
      <w:r>
        <w:rPr>
          <w:color w:val="000000"/>
        </w:rPr>
        <w:t xml:space="preserve"> tab &gt; </w:t>
      </w:r>
      <w:r>
        <w:rPr>
          <w:rStyle w:val="spanFormFieldEmphasis"/>
        </w:rPr>
        <w:t>Generate Payments</w:t>
      </w:r>
      <w:r>
        <w:rPr>
          <w:color w:val="000000"/>
        </w:rPr>
        <w:t xml:space="preserve"> to open the </w:t>
      </w:r>
      <w:r>
        <w:rPr>
          <w:rStyle w:val="spanFormFieldEmphasis"/>
        </w:rPr>
        <w:t>Payments generation</w:t>
      </w:r>
      <w:r>
        <w:rPr>
          <w:color w:val="000000"/>
        </w:rPr>
        <w:t xml:space="preserve"> </w:t>
      </w:r>
      <w:r>
        <w:rPr>
          <w:rStyle w:val="variable2"/>
        </w:rPr>
        <w:t>pane</w:t>
      </w:r>
      <w:r>
        <w:rPr>
          <w:color w:val="000000"/>
        </w:rPr>
        <w:t>.</w:t>
      </w:r>
    </w:p>
    <w:p w14:paraId="7E9FFD6B" w14:textId="77777777" w:rsidR="000A7C0B" w:rsidRDefault="009F38C7">
      <w:pPr>
        <w:pStyle w:val="liListNumber"/>
        <w:numPr>
          <w:ilvl w:val="0"/>
          <w:numId w:val="133"/>
        </w:numPr>
      </w:pPr>
      <w:r>
        <w:rPr>
          <w:color w:val="000000"/>
        </w:rPr>
        <w:t xml:space="preserve">Verify the </w:t>
      </w:r>
      <w:r>
        <w:rPr>
          <w:rStyle w:val="spanFormFieldEmphasis"/>
        </w:rPr>
        <w:t>Pay period dates</w:t>
      </w:r>
      <w:r>
        <w:rPr>
          <w:color w:val="000000"/>
        </w:rPr>
        <w:t xml:space="preserve"> are accurate.</w:t>
      </w:r>
    </w:p>
    <w:p w14:paraId="5AC9DDFE" w14:textId="77777777" w:rsidR="000A7C0B" w:rsidRDefault="009F38C7">
      <w:pPr>
        <w:pStyle w:val="liListNumber"/>
        <w:numPr>
          <w:ilvl w:val="0"/>
          <w:numId w:val="133"/>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0D563750" w14:textId="77777777" w:rsidR="000A7C0B" w:rsidRDefault="009F38C7">
      <w:pPr>
        <w:pStyle w:val="liListNumber"/>
        <w:numPr>
          <w:ilvl w:val="0"/>
          <w:numId w:val="133"/>
        </w:numPr>
      </w:pPr>
      <w:r>
        <w:rPr>
          <w:color w:val="000000"/>
        </w:rPr>
        <w:t xml:space="preserve">If you set a </w:t>
      </w:r>
      <w:r>
        <w:rPr>
          <w:rStyle w:val="spanFormFieldEmphasis"/>
        </w:rPr>
        <w:t>Worker group</w:t>
      </w:r>
      <w:r>
        <w:rPr>
          <w:color w:val="000000"/>
        </w:rPr>
        <w:t xml:space="preserve">, you can change the </w:t>
      </w:r>
      <w:r>
        <w:rPr>
          <w:rStyle w:val="spanFormFieldEmphasis"/>
        </w:rPr>
        <w:t>Payment method</w:t>
      </w:r>
      <w:r>
        <w:rPr>
          <w:color w:val="000000"/>
        </w:rPr>
        <w:t xml:space="preserve">, </w:t>
      </w:r>
      <w:r>
        <w:rPr>
          <w:rStyle w:val="spanFormFieldEmphasis"/>
        </w:rPr>
        <w:t>Statement date</w:t>
      </w:r>
      <w:r>
        <w:rPr>
          <w:color w:val="000000"/>
        </w:rPr>
        <w:t xml:space="preserve">, and </w:t>
      </w:r>
      <w:r>
        <w:rPr>
          <w:rStyle w:val="spanFormFieldEmphasis"/>
        </w:rPr>
        <w:t>Reporting date</w:t>
      </w:r>
      <w:r>
        <w:rPr>
          <w:color w:val="000000"/>
        </w:rPr>
        <w:t xml:space="preserve"> as desired. These will override the defaults for this pay group and pay period. The standard validation rules apply for the </w:t>
      </w:r>
      <w:r>
        <w:rPr>
          <w:rStyle w:val="spanFormFieldEmphasis"/>
        </w:rPr>
        <w:t>Statement date</w:t>
      </w:r>
      <w:r>
        <w:rPr>
          <w:color w:val="000000"/>
        </w:rPr>
        <w:t xml:space="preserve"> and </w:t>
      </w:r>
      <w:r>
        <w:rPr>
          <w:rStyle w:val="spanFormFieldEmphasis"/>
        </w:rPr>
        <w:t>Reporting date</w:t>
      </w:r>
      <w:r>
        <w:rPr>
          <w:color w:val="000000"/>
        </w:rPr>
        <w:t>.</w:t>
      </w:r>
    </w:p>
    <w:p w14:paraId="3F94A9F7" w14:textId="77777777" w:rsidR="000A7C0B" w:rsidRDefault="009F38C7">
      <w:pPr>
        <w:pStyle w:val="liListNumber"/>
        <w:numPr>
          <w:ilvl w:val="0"/>
          <w:numId w:val="133"/>
        </w:numPr>
      </w:pPr>
      <w:r>
        <w:rPr>
          <w:color w:val="000000"/>
        </w:rPr>
        <w:t xml:space="preserve">Leave the </w:t>
      </w:r>
      <w:r>
        <w:rPr>
          <w:rStyle w:val="spanFormFieldEmphasis"/>
        </w:rPr>
        <w:t>Payment type</w:t>
      </w:r>
      <w:r>
        <w:rPr>
          <w:color w:val="000000"/>
        </w:rPr>
        <w:t xml:space="preserve"> as </w:t>
      </w:r>
      <w:r>
        <w:rPr>
          <w:rStyle w:val="spanDataItem"/>
        </w:rPr>
        <w:t>Regular</w:t>
      </w:r>
      <w:r>
        <w:rPr>
          <w:color w:val="000000"/>
        </w:rPr>
        <w:t>.</w:t>
      </w:r>
    </w:p>
    <w:p w14:paraId="45494185" w14:textId="77777777" w:rsidR="000A7C0B" w:rsidRDefault="009F38C7">
      <w:pPr>
        <w:pStyle w:val="liListNumber"/>
        <w:numPr>
          <w:ilvl w:val="0"/>
          <w:numId w:val="133"/>
        </w:numPr>
        <w:spacing w:after="160"/>
      </w:pPr>
      <w:r>
        <w:rPr>
          <w:color w:val="000000"/>
        </w:rPr>
        <w:lastRenderedPageBreak/>
        <w:t xml:space="preserve">Ensure that there are no unprocessed records in previous pay processes. Click </w:t>
      </w:r>
      <w:r>
        <w:rPr>
          <w:rStyle w:val="spanFormFieldEmphasis"/>
        </w:rPr>
        <w:t>OK</w:t>
      </w:r>
      <w:r>
        <w:rPr>
          <w:color w:val="000000"/>
        </w:rPr>
        <w:t xml:space="preserve"> to generate payments.</w:t>
      </w:r>
    </w:p>
    <w:p w14:paraId="26636E86" w14:textId="77777777" w:rsidR="000A7C0B" w:rsidRDefault="009F38C7">
      <w:pPr>
        <w:pStyle w:val="h3Heading3"/>
      </w:pPr>
      <w:bookmarkStart w:id="67" w:name="_Toc165556426"/>
      <w:r>
        <w:t>5.1.9 Print Pay Register</w:t>
      </w:r>
      <w:bookmarkEnd w:id="67"/>
    </w:p>
    <w:p w14:paraId="4F93D109" w14:textId="77777777" w:rsidR="000A7C0B" w:rsidRDefault="009F38C7">
      <w:pPr>
        <w:pStyle w:val="pBodyText"/>
      </w:pPr>
      <w:r>
        <w:rPr>
          <w:color w:val="000000"/>
        </w:rPr>
        <w:t>After generating payments, the pay register can be printed and reviewed. The pay register contains the pay details of every payment generated for every worker in the pay group. This step is optional.</w:t>
      </w:r>
    </w:p>
    <w:p w14:paraId="74C7359C" w14:textId="77777777" w:rsidR="000A7C0B" w:rsidRDefault="009F38C7">
      <w:pPr>
        <w:pStyle w:val="pBodyText"/>
      </w:pPr>
      <w:r>
        <w:rPr>
          <w:color w:val="000000"/>
        </w:rPr>
        <w:t>To print the pay register:</w:t>
      </w:r>
    </w:p>
    <w:p w14:paraId="19609EBB" w14:textId="77777777" w:rsidR="000A7C0B" w:rsidRDefault="009F38C7">
      <w:pPr>
        <w:pStyle w:val="liListNumber"/>
        <w:numPr>
          <w:ilvl w:val="0"/>
          <w:numId w:val="13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AB6258E" w14:textId="77777777" w:rsidR="000A7C0B" w:rsidRDefault="00DC06D9">
      <w:pPr>
        <w:pStyle w:val="pImgCenter"/>
      </w:pPr>
      <w:r>
        <w:rPr>
          <w:noProof/>
        </w:rPr>
        <w:drawing>
          <wp:inline distT="0" distB="0" distL="0" distR="0" wp14:anchorId="307CA320" wp14:editId="388AC862">
            <wp:extent cx="2278380" cy="1541145"/>
            <wp:effectExtent l="0" t="0" r="0" b="0"/>
            <wp:docPr id="120"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78380" cy="1541145"/>
                    </a:xfrm>
                    <a:prstGeom prst="rect">
                      <a:avLst/>
                    </a:prstGeom>
                    <a:noFill/>
                    <a:ln>
                      <a:noFill/>
                    </a:ln>
                  </pic:spPr>
                </pic:pic>
              </a:graphicData>
            </a:graphic>
          </wp:inline>
        </w:drawing>
      </w:r>
    </w:p>
    <w:p w14:paraId="28CB8637" w14:textId="77777777" w:rsidR="000A7C0B" w:rsidRDefault="00DC06D9">
      <w:pPr>
        <w:pStyle w:val="pImgCenter"/>
      </w:pPr>
      <w:r>
        <w:rPr>
          <w:noProof/>
        </w:rPr>
        <w:drawing>
          <wp:inline distT="0" distB="0" distL="0" distR="0" wp14:anchorId="3F363590" wp14:editId="1DB1A69D">
            <wp:extent cx="730250" cy="641350"/>
            <wp:effectExtent l="0" t="0" r="0" b="0"/>
            <wp:docPr id="121"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2E8A65A" w14:textId="77777777" w:rsidR="000A7C0B" w:rsidRDefault="00DC06D9">
      <w:pPr>
        <w:pStyle w:val="pImgCenter"/>
      </w:pPr>
      <w:r>
        <w:rPr>
          <w:noProof/>
        </w:rPr>
        <w:drawing>
          <wp:inline distT="0" distB="0" distL="0" distR="0" wp14:anchorId="43518B95" wp14:editId="2A64B5F6">
            <wp:extent cx="3267075" cy="3598545"/>
            <wp:effectExtent l="0" t="0" r="0" b="0"/>
            <wp:docPr id="122"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67075" cy="3598545"/>
                    </a:xfrm>
                    <a:prstGeom prst="rect">
                      <a:avLst/>
                    </a:prstGeom>
                    <a:noFill/>
                    <a:ln>
                      <a:noFill/>
                    </a:ln>
                  </pic:spPr>
                </pic:pic>
              </a:graphicData>
            </a:graphic>
          </wp:inline>
        </w:drawing>
      </w:r>
    </w:p>
    <w:p w14:paraId="52429147" w14:textId="77777777" w:rsidR="000A7C0B" w:rsidRDefault="009F38C7">
      <w:pPr>
        <w:pStyle w:val="liListNumber"/>
        <w:numPr>
          <w:ilvl w:val="0"/>
          <w:numId w:val="134"/>
        </w:numPr>
      </w:pPr>
      <w:r>
        <w:rPr>
          <w:color w:val="000000"/>
        </w:rPr>
        <w:t xml:space="preserve">On the ribbon, click </w:t>
      </w:r>
      <w:r>
        <w:rPr>
          <w:rStyle w:val="spanFormFieldEmphasis"/>
        </w:rPr>
        <w:t>General</w:t>
      </w:r>
      <w:r>
        <w:rPr>
          <w:color w:val="000000"/>
        </w:rPr>
        <w:t xml:space="preserve"> tab &gt; </w:t>
      </w:r>
      <w:r>
        <w:rPr>
          <w:rStyle w:val="spanFormFieldEmphasis"/>
        </w:rPr>
        <w:t>Payroll Register</w:t>
      </w:r>
      <w:r>
        <w:rPr>
          <w:color w:val="000000"/>
        </w:rPr>
        <w:t xml:space="preserve"> to open the </w:t>
      </w:r>
      <w:r>
        <w:rPr>
          <w:rStyle w:val="spanFormFieldEmphasis"/>
        </w:rPr>
        <w:t>Payroll register</w:t>
      </w:r>
      <w:r>
        <w:rPr>
          <w:color w:val="000000"/>
        </w:rPr>
        <w:t xml:space="preserve"> </w:t>
      </w:r>
      <w:r>
        <w:rPr>
          <w:rStyle w:val="variable2"/>
        </w:rPr>
        <w:t>pane</w:t>
      </w:r>
      <w:r>
        <w:rPr>
          <w:color w:val="000000"/>
        </w:rPr>
        <w:t>.</w:t>
      </w:r>
    </w:p>
    <w:p w14:paraId="5ECC2EAD" w14:textId="77777777" w:rsidR="000A7C0B" w:rsidRDefault="009F38C7">
      <w:pPr>
        <w:pStyle w:val="liListNumber"/>
        <w:numPr>
          <w:ilvl w:val="0"/>
          <w:numId w:val="134"/>
        </w:numPr>
      </w:pPr>
      <w:r>
        <w:rPr>
          <w:color w:val="000000"/>
        </w:rPr>
        <w:lastRenderedPageBreak/>
        <w:t xml:space="preserve">By default, the current pay period is selected. Change the </w:t>
      </w:r>
      <w:r>
        <w:rPr>
          <w:rStyle w:val="spanFormFieldEmphasis"/>
        </w:rPr>
        <w:t>Pay period year</w:t>
      </w:r>
      <w:r>
        <w:rPr>
          <w:color w:val="000000"/>
        </w:rPr>
        <w:t xml:space="preserve"> and </w:t>
      </w:r>
      <w:r>
        <w:rPr>
          <w:rStyle w:val="spanFormFieldEmphasis"/>
        </w:rPr>
        <w:t>Pay period number</w:t>
      </w:r>
      <w:r>
        <w:rPr>
          <w:color w:val="000000"/>
        </w:rPr>
        <w:t xml:space="preserve"> to change which pay period to display.</w:t>
      </w:r>
    </w:p>
    <w:p w14:paraId="5A27938A" w14:textId="77777777" w:rsidR="000A7C0B" w:rsidRDefault="009F38C7">
      <w:pPr>
        <w:pStyle w:val="liListNumber"/>
        <w:numPr>
          <w:ilvl w:val="0"/>
          <w:numId w:val="134"/>
        </w:numPr>
      </w:pPr>
      <w:r>
        <w:rPr>
          <w:color w:val="000000"/>
        </w:rPr>
        <w:t xml:space="preserve">Select a </w:t>
      </w:r>
      <w:r>
        <w:rPr>
          <w:rStyle w:val="spanFormFieldEmphasis"/>
        </w:rPr>
        <w:t>Sort option</w:t>
      </w:r>
      <w:r>
        <w:rPr>
          <w:color w:val="000000"/>
        </w:rPr>
        <w:t xml:space="preserve"> to change how records are ordered in the report.</w:t>
      </w:r>
    </w:p>
    <w:p w14:paraId="3B53F62A" w14:textId="77777777" w:rsidR="000A7C0B" w:rsidRDefault="009F38C7">
      <w:pPr>
        <w:pStyle w:val="liListNumber"/>
        <w:numPr>
          <w:ilvl w:val="0"/>
          <w:numId w:val="134"/>
        </w:numPr>
      </w:pPr>
      <w:r>
        <w:rPr>
          <w:color w:val="000000"/>
        </w:rPr>
        <w:t xml:space="preserve">Select an appropriate </w:t>
      </w:r>
      <w:r>
        <w:rPr>
          <w:rStyle w:val="spanFormFieldEmphasis"/>
        </w:rPr>
        <w:t>Report option</w:t>
      </w:r>
      <w:r>
        <w:rPr>
          <w:color w:val="000000"/>
        </w:rPr>
        <w:t xml:space="preserve"> as desired to display totals and summary information on the report.</w:t>
      </w:r>
    </w:p>
    <w:p w14:paraId="1F178BB7" w14:textId="77777777" w:rsidR="000A7C0B" w:rsidRDefault="009F38C7">
      <w:pPr>
        <w:pStyle w:val="liListNumber"/>
        <w:numPr>
          <w:ilvl w:val="0"/>
          <w:numId w:val="134"/>
        </w:numPr>
      </w:pPr>
      <w:r>
        <w:rPr>
          <w:color w:val="000000"/>
        </w:rPr>
        <w:t xml:space="preserve">Select a </w:t>
      </w:r>
      <w:r>
        <w:rPr>
          <w:rStyle w:val="spanFormFieldEmphasis"/>
        </w:rPr>
        <w:t>Totals option</w:t>
      </w:r>
      <w:r>
        <w:rPr>
          <w:color w:val="000000"/>
        </w:rPr>
        <w:t xml:space="preserve"> to include or exclude displaying zero-value payments in the report.</w:t>
      </w:r>
    </w:p>
    <w:p w14:paraId="6557B8E1" w14:textId="77777777" w:rsidR="000A7C0B" w:rsidRDefault="009F38C7">
      <w:pPr>
        <w:pStyle w:val="liListNumber"/>
        <w:numPr>
          <w:ilvl w:val="0"/>
          <w:numId w:val="134"/>
        </w:numPr>
      </w:pPr>
      <w:r>
        <w:rPr>
          <w:color w:val="000000"/>
        </w:rPr>
        <w:t xml:space="preserve">Click </w:t>
      </w:r>
      <w:r>
        <w:rPr>
          <w:rStyle w:val="spanFormFieldEmphasis"/>
        </w:rPr>
        <w:t>OK</w:t>
      </w:r>
      <w:r>
        <w:rPr>
          <w:color w:val="000000"/>
        </w:rPr>
        <w:t xml:space="preserve"> to view the report.</w:t>
      </w:r>
    </w:p>
    <w:p w14:paraId="715C81ED" w14:textId="77777777" w:rsidR="000A7C0B" w:rsidRDefault="00DC06D9">
      <w:pPr>
        <w:pStyle w:val="pImgCenter"/>
      </w:pPr>
      <w:r>
        <w:rPr>
          <w:noProof/>
        </w:rPr>
        <w:drawing>
          <wp:inline distT="0" distB="0" distL="0" distR="0" wp14:anchorId="74A5683E" wp14:editId="089D167A">
            <wp:extent cx="5995035" cy="1969135"/>
            <wp:effectExtent l="0" t="0" r="0" b="0"/>
            <wp:docPr id="123"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95035" cy="1969135"/>
                    </a:xfrm>
                    <a:prstGeom prst="rect">
                      <a:avLst/>
                    </a:prstGeom>
                    <a:noFill/>
                    <a:ln>
                      <a:noFill/>
                    </a:ln>
                  </pic:spPr>
                </pic:pic>
              </a:graphicData>
            </a:graphic>
          </wp:inline>
        </w:drawing>
      </w:r>
    </w:p>
    <w:p w14:paraId="04F15A69" w14:textId="77777777" w:rsidR="000A7C0B" w:rsidRDefault="009F38C7">
      <w:pPr>
        <w:pStyle w:val="liListNumber"/>
        <w:numPr>
          <w:ilvl w:val="0"/>
          <w:numId w:val="134"/>
        </w:numPr>
      </w:pPr>
      <w:r>
        <w:rPr>
          <w:color w:val="000000"/>
        </w:rPr>
        <w:t>In the report window, you can choose to print or export the report to another format (MS Word or Excel, for example).</w:t>
      </w:r>
    </w:p>
    <w:p w14:paraId="3A26249E" w14:textId="77777777" w:rsidR="000A7C0B" w:rsidRDefault="009F38C7">
      <w:pPr>
        <w:pStyle w:val="liListNumber"/>
        <w:numPr>
          <w:ilvl w:val="0"/>
          <w:numId w:val="134"/>
        </w:numPr>
      </w:pPr>
      <w:r>
        <w:rPr>
          <w:color w:val="000000"/>
        </w:rPr>
        <w:t>Review the pay register and verify the accuracy of the payments and deductions. Totals by pay element are on the final pages.</w:t>
      </w:r>
    </w:p>
    <w:p w14:paraId="64579D42" w14:textId="77777777" w:rsidR="000A7C0B" w:rsidRDefault="009F38C7">
      <w:pPr>
        <w:pStyle w:val="liListNumber"/>
        <w:numPr>
          <w:ilvl w:val="0"/>
          <w:numId w:val="134"/>
        </w:numPr>
        <w:spacing w:after="160"/>
      </w:pPr>
      <w:r>
        <w:rPr>
          <w:color w:val="000000"/>
        </w:rPr>
        <w:t>Close the report window.</w:t>
      </w:r>
    </w:p>
    <w:p w14:paraId="1038E158" w14:textId="77777777" w:rsidR="000A7C0B" w:rsidRDefault="009F38C7">
      <w:pPr>
        <w:pStyle w:val="h3Heading3"/>
      </w:pPr>
      <w:bookmarkStart w:id="68" w:name="_Toc165556427"/>
      <w:r>
        <w:t>5.1.10 Approve Payments</w:t>
      </w:r>
      <w:bookmarkEnd w:id="68"/>
    </w:p>
    <w:p w14:paraId="7129A3D0" w14:textId="77777777" w:rsidR="000A7C0B" w:rsidRDefault="009F38C7">
      <w:pPr>
        <w:pStyle w:val="pBodyText"/>
      </w:pPr>
      <w:r>
        <w:rPr>
          <w:color w:val="000000"/>
        </w:rPr>
        <w:t>When the payments are accurate, the following payment approval processes can be completed:</w:t>
      </w:r>
    </w:p>
    <w:p w14:paraId="657E6144" w14:textId="77777777" w:rsidR="000A7C0B" w:rsidRDefault="009F38C7">
      <w:pPr>
        <w:pStyle w:val="liListParagraph"/>
        <w:numPr>
          <w:ilvl w:val="0"/>
          <w:numId w:val="135"/>
        </w:numPr>
        <w:spacing w:before="160"/>
      </w:pPr>
      <w:r>
        <w:rPr>
          <w:color w:val="000000"/>
        </w:rPr>
        <w:t>create bank information, such as direct deposit EFT files</w:t>
      </w:r>
    </w:p>
    <w:p w14:paraId="3C664D89" w14:textId="77777777" w:rsidR="000A7C0B" w:rsidRDefault="009F38C7">
      <w:pPr>
        <w:pStyle w:val="liListParagraph"/>
        <w:numPr>
          <w:ilvl w:val="0"/>
          <w:numId w:val="135"/>
        </w:numPr>
      </w:pPr>
      <w:r>
        <w:rPr>
          <w:color w:val="000000"/>
        </w:rPr>
        <w:t>prepare pay statements and generate payment print history</w:t>
      </w:r>
    </w:p>
    <w:p w14:paraId="3BB966D3" w14:textId="77777777" w:rsidR="000A7C0B" w:rsidRDefault="009F38C7">
      <w:pPr>
        <w:pStyle w:val="liListParagraph"/>
        <w:numPr>
          <w:ilvl w:val="0"/>
          <w:numId w:val="135"/>
        </w:numPr>
      </w:pPr>
      <w:r>
        <w:rPr>
          <w:color w:val="000000"/>
        </w:rPr>
        <w:t>produce worker che</w:t>
      </w:r>
      <w:r>
        <w:rPr>
          <w:rStyle w:val="variable2"/>
        </w:rPr>
        <w:t>que</w:t>
      </w:r>
      <w:r>
        <w:rPr>
          <w:color w:val="000000"/>
        </w:rPr>
        <w:t xml:space="preserve"> and direct deposit pay statement reports for the pay group</w:t>
      </w:r>
    </w:p>
    <w:p w14:paraId="52AA6F43" w14:textId="77777777" w:rsidR="000A7C0B" w:rsidRDefault="009F38C7">
      <w:pPr>
        <w:pStyle w:val="liListParagraph"/>
        <w:numPr>
          <w:ilvl w:val="0"/>
          <w:numId w:val="135"/>
        </w:numPr>
        <w:spacing w:after="160"/>
      </w:pPr>
      <w:r>
        <w:rPr>
          <w:color w:val="000000"/>
        </w:rPr>
        <w:t>produce individual che</w:t>
      </w:r>
      <w:r>
        <w:rPr>
          <w:rStyle w:val="variable2"/>
        </w:rPr>
        <w:t>que</w:t>
      </w:r>
      <w:r>
        <w:rPr>
          <w:color w:val="000000"/>
        </w:rPr>
        <w:t xml:space="preserve"> and direct deposit pay statements for specific workers (optional)</w:t>
      </w:r>
    </w:p>
    <w:p w14:paraId="6F7B4989" w14:textId="77777777" w:rsidR="000A7C0B" w:rsidRDefault="009F38C7">
      <w:pPr>
        <w:pStyle w:val="h4Heading4"/>
      </w:pPr>
      <w:bookmarkStart w:id="69" w:name="_Toc165556428"/>
      <w:r>
        <w:t>5.1.10.1 Create Bank Information</w:t>
      </w:r>
      <w:bookmarkEnd w:id="69"/>
    </w:p>
    <w:p w14:paraId="67C0F1B2" w14:textId="77777777" w:rsidR="000A7C0B" w:rsidRDefault="009F38C7">
      <w:pPr>
        <w:pStyle w:val="pBodyText"/>
      </w:pPr>
      <w:r>
        <w:rPr>
          <w:color w:val="000000"/>
        </w:rPr>
        <w:t xml:space="preserve">This payment approval process creates the EFT file for direct deposit payments. The EFT file can be submitted to your company's financial institution as a separate process. </w:t>
      </w:r>
    </w:p>
    <w:p w14:paraId="70052D47" w14:textId="77777777" w:rsidR="000A7C0B" w:rsidRDefault="009F38C7">
      <w:pPr>
        <w:pStyle w:val="pBodyText"/>
      </w:pPr>
      <w:r>
        <w:rPr>
          <w:color w:val="000000"/>
        </w:rPr>
        <w:t xml:space="preserve">To produce payments for individual workers, see section </w:t>
      </w:r>
      <w:r>
        <w:rPr>
          <w:rStyle w:val="variable2"/>
        </w:rPr>
        <w:t>5.1.10.4</w:t>
      </w:r>
      <w:r>
        <w:rPr>
          <w:color w:val="000000"/>
        </w:rPr>
        <w:t>.</w:t>
      </w:r>
    </w:p>
    <w:p w14:paraId="11A6E10D" w14:textId="77777777" w:rsidR="000A7C0B" w:rsidRDefault="009F38C7">
      <w:pPr>
        <w:pStyle w:val="pBodyText"/>
      </w:pPr>
      <w:r>
        <w:rPr>
          <w:color w:val="000000"/>
        </w:rPr>
        <w:t>This function cannot be run as a batch process.</w:t>
      </w:r>
    </w:p>
    <w:p w14:paraId="4A1464B2" w14:textId="77777777" w:rsidR="000A7C0B" w:rsidRDefault="009F38C7">
      <w:pPr>
        <w:pStyle w:val="pBodyText"/>
      </w:pPr>
      <w:r>
        <w:rPr>
          <w:color w:val="000000"/>
        </w:rPr>
        <w:t>To create bank information:</w:t>
      </w:r>
    </w:p>
    <w:p w14:paraId="0B67EA9E" w14:textId="77777777" w:rsidR="000A7C0B" w:rsidRDefault="009F38C7">
      <w:pPr>
        <w:pStyle w:val="liListNumber"/>
        <w:numPr>
          <w:ilvl w:val="0"/>
          <w:numId w:val="13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CA05CBB" w14:textId="77777777" w:rsidR="000A7C0B" w:rsidRDefault="00DC06D9">
      <w:pPr>
        <w:pStyle w:val="pImgCenter"/>
      </w:pPr>
      <w:r>
        <w:rPr>
          <w:noProof/>
        </w:rPr>
        <w:lastRenderedPageBreak/>
        <w:drawing>
          <wp:inline distT="0" distB="0" distL="0" distR="0" wp14:anchorId="0D73F4DB" wp14:editId="34852151">
            <wp:extent cx="2912745" cy="1327150"/>
            <wp:effectExtent l="0" t="0" r="0" b="0"/>
            <wp:docPr id="124"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12745" cy="1327150"/>
                    </a:xfrm>
                    <a:prstGeom prst="rect">
                      <a:avLst/>
                    </a:prstGeom>
                    <a:noFill/>
                    <a:ln>
                      <a:noFill/>
                    </a:ln>
                  </pic:spPr>
                </pic:pic>
              </a:graphicData>
            </a:graphic>
          </wp:inline>
        </w:drawing>
      </w:r>
    </w:p>
    <w:p w14:paraId="1F1247A7" w14:textId="77777777" w:rsidR="000A7C0B" w:rsidRDefault="00DC06D9">
      <w:pPr>
        <w:pStyle w:val="pImgCenter"/>
      </w:pPr>
      <w:r>
        <w:rPr>
          <w:noProof/>
        </w:rPr>
        <w:drawing>
          <wp:inline distT="0" distB="0" distL="0" distR="0" wp14:anchorId="725BFD42" wp14:editId="4E0FCF34">
            <wp:extent cx="730250" cy="641350"/>
            <wp:effectExtent l="0" t="0" r="0" b="0"/>
            <wp:docPr id="125"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B53A3B8" w14:textId="77777777" w:rsidR="000A7C0B" w:rsidRDefault="00DC06D9">
      <w:pPr>
        <w:pStyle w:val="pImgCenter"/>
      </w:pPr>
      <w:r>
        <w:rPr>
          <w:noProof/>
        </w:rPr>
        <w:drawing>
          <wp:inline distT="0" distB="0" distL="0" distR="0" wp14:anchorId="4F8CCC0A" wp14:editId="677C86C7">
            <wp:extent cx="3429000" cy="3421380"/>
            <wp:effectExtent l="0" t="0" r="0" b="0"/>
            <wp:docPr id="126"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9000" cy="3421380"/>
                    </a:xfrm>
                    <a:prstGeom prst="rect">
                      <a:avLst/>
                    </a:prstGeom>
                    <a:noFill/>
                    <a:ln>
                      <a:noFill/>
                    </a:ln>
                  </pic:spPr>
                </pic:pic>
              </a:graphicData>
            </a:graphic>
          </wp:inline>
        </w:drawing>
      </w:r>
    </w:p>
    <w:p w14:paraId="72BC7958" w14:textId="77777777" w:rsidR="000A7C0B" w:rsidRDefault="009F38C7">
      <w:pPr>
        <w:pStyle w:val="liListNumber"/>
        <w:numPr>
          <w:ilvl w:val="0"/>
          <w:numId w:val="136"/>
        </w:numPr>
      </w:pPr>
      <w:r>
        <w:rPr>
          <w:color w:val="000000"/>
        </w:rPr>
        <w:t xml:space="preserve">On the ribbon, click </w:t>
      </w:r>
      <w:r>
        <w:rPr>
          <w:rStyle w:val="spanFormFieldEmphasis"/>
        </w:rPr>
        <w:t>Pay Period</w:t>
      </w:r>
      <w:r>
        <w:rPr>
          <w:color w:val="000000"/>
        </w:rPr>
        <w:t xml:space="preserve"> tab &gt; </w:t>
      </w:r>
      <w:r>
        <w:rPr>
          <w:rStyle w:val="spanFormFieldEmphasis"/>
        </w:rPr>
        <w:t>Create Bank Information</w:t>
      </w:r>
      <w:r>
        <w:rPr>
          <w:color w:val="000000"/>
        </w:rPr>
        <w:t xml:space="preserve"> to open the </w:t>
      </w:r>
      <w:r>
        <w:rPr>
          <w:rStyle w:val="spanFormFieldEmphasis"/>
        </w:rPr>
        <w:t>Create bank information</w:t>
      </w:r>
      <w:r>
        <w:rPr>
          <w:color w:val="000000"/>
        </w:rPr>
        <w:t xml:space="preserve"> </w:t>
      </w:r>
      <w:r>
        <w:rPr>
          <w:rStyle w:val="variable2"/>
        </w:rPr>
        <w:t>pane</w:t>
      </w:r>
      <w:r>
        <w:rPr>
          <w:color w:val="000000"/>
        </w:rPr>
        <w:t>.</w:t>
      </w:r>
    </w:p>
    <w:p w14:paraId="43882B51" w14:textId="77777777" w:rsidR="000A7C0B" w:rsidRDefault="009F38C7">
      <w:pPr>
        <w:pStyle w:val="liListNumber"/>
        <w:numPr>
          <w:ilvl w:val="0"/>
          <w:numId w:val="136"/>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59F29020" w14:textId="77777777" w:rsidR="000A7C0B" w:rsidRDefault="009F38C7">
      <w:pPr>
        <w:pStyle w:val="liListNumber"/>
        <w:numPr>
          <w:ilvl w:val="0"/>
          <w:numId w:val="136"/>
        </w:numPr>
      </w:pPr>
      <w:r>
        <w:rPr>
          <w:color w:val="000000"/>
        </w:rPr>
        <w:t xml:space="preserve">Specify the </w:t>
      </w:r>
      <w:r>
        <w:rPr>
          <w:rStyle w:val="spanFormFieldEmphasis"/>
        </w:rPr>
        <w:t>Payment method</w:t>
      </w:r>
      <w:r>
        <w:rPr>
          <w:color w:val="000000"/>
        </w:rPr>
        <w:t>. The payment method must be a direct deposit method.</w:t>
      </w:r>
    </w:p>
    <w:p w14:paraId="49900353" w14:textId="77777777" w:rsidR="000A7C0B" w:rsidRDefault="009F38C7">
      <w:pPr>
        <w:pStyle w:val="liListNumber"/>
        <w:numPr>
          <w:ilvl w:val="0"/>
          <w:numId w:val="136"/>
        </w:numPr>
      </w:pPr>
      <w:r>
        <w:rPr>
          <w:color w:val="000000"/>
        </w:rPr>
        <w:t xml:space="preserve">To run subsequent payment approval processes after creating the bank file, select the </w:t>
      </w:r>
      <w:r>
        <w:rPr>
          <w:rStyle w:val="spanFormFieldEmphasis"/>
        </w:rPr>
        <w:t>Prepare pay statements</w:t>
      </w:r>
      <w:r>
        <w:rPr>
          <w:color w:val="000000"/>
        </w:rPr>
        <w:t xml:space="preserve"> and </w:t>
      </w:r>
      <w:r>
        <w:rPr>
          <w:rStyle w:val="spanFormFieldEmphasis"/>
        </w:rPr>
        <w:t>Print pay statements</w:t>
      </w:r>
      <w:r>
        <w:rPr>
          <w:color w:val="000000"/>
        </w:rPr>
        <w:t xml:space="preserve"> functions as desired. These are optional and can be run separately. </w:t>
      </w:r>
    </w:p>
    <w:p w14:paraId="34DC6FFA" w14:textId="77777777" w:rsidR="000A7C0B" w:rsidRDefault="009F38C7">
      <w:pPr>
        <w:pStyle w:val="liListNumber"/>
        <w:numPr>
          <w:ilvl w:val="0"/>
          <w:numId w:val="136"/>
        </w:numPr>
        <w:spacing w:after="160"/>
      </w:pPr>
      <w:r>
        <w:rPr>
          <w:color w:val="000000"/>
        </w:rPr>
        <w:t xml:space="preserve">Click </w:t>
      </w:r>
      <w:r>
        <w:rPr>
          <w:rStyle w:val="spanFormFieldEmphasis"/>
        </w:rPr>
        <w:t>OK</w:t>
      </w:r>
      <w:r>
        <w:rPr>
          <w:color w:val="000000"/>
        </w:rPr>
        <w:t xml:space="preserve"> to produce the bank file.</w:t>
      </w:r>
    </w:p>
    <w:p w14:paraId="07C0A815" w14:textId="77777777" w:rsidR="000A7C0B" w:rsidRDefault="009F38C7">
      <w:pPr>
        <w:pStyle w:val="pBodyText"/>
      </w:pPr>
      <w:r>
        <w:rPr>
          <w:color w:val="000000"/>
        </w:rPr>
        <w:t xml:space="preserve">To download the direct deposit export file to your local computer, see section </w:t>
      </w:r>
      <w:r>
        <w:rPr>
          <w:rStyle w:val="variable2"/>
        </w:rPr>
        <w:t>5.1.11</w:t>
      </w:r>
      <w:r>
        <w:rPr>
          <w:color w:val="000000"/>
        </w:rPr>
        <w:t>.</w:t>
      </w:r>
    </w:p>
    <w:p w14:paraId="04FCF471" w14:textId="77777777" w:rsidR="000A7C0B" w:rsidRDefault="009F38C7">
      <w:pPr>
        <w:pStyle w:val="h4Heading4"/>
      </w:pPr>
      <w:bookmarkStart w:id="70" w:name="_Toc165556429"/>
      <w:r>
        <w:t>5.1.10.2 Prepare Pay Statements</w:t>
      </w:r>
      <w:bookmarkEnd w:id="70"/>
    </w:p>
    <w:p w14:paraId="773A391C" w14:textId="77777777" w:rsidR="000A7C0B" w:rsidRDefault="009F38C7">
      <w:pPr>
        <w:pStyle w:val="pBodyText"/>
      </w:pPr>
      <w:r>
        <w:rPr>
          <w:color w:val="000000"/>
        </w:rPr>
        <w:t>This payment approval process populates the payment print history for each worker in the pay group and prepares their pay statements for printing.</w:t>
      </w:r>
    </w:p>
    <w:p w14:paraId="0FADF1DE" w14:textId="77777777" w:rsidR="000A7C0B" w:rsidRDefault="009F38C7">
      <w:pPr>
        <w:pStyle w:val="pBodyText"/>
      </w:pPr>
      <w:r>
        <w:rPr>
          <w:color w:val="000000"/>
        </w:rPr>
        <w:lastRenderedPageBreak/>
        <w:t xml:space="preserve">To produce payments for individual workers, see section </w:t>
      </w:r>
      <w:r>
        <w:rPr>
          <w:rStyle w:val="variable2"/>
        </w:rPr>
        <w:t>5.1.10.4</w:t>
      </w:r>
      <w:r>
        <w:rPr>
          <w:color w:val="000000"/>
        </w:rPr>
        <w:t>.</w:t>
      </w:r>
    </w:p>
    <w:p w14:paraId="1F248D85" w14:textId="77777777" w:rsidR="000A7C0B" w:rsidRDefault="009F38C7">
      <w:pPr>
        <w:pStyle w:val="pBodyText"/>
      </w:pPr>
      <w:r>
        <w:rPr>
          <w:color w:val="000000"/>
        </w:rPr>
        <w:t>This function can be run as a batch process for off-loaded processing and improved performance.</w:t>
      </w:r>
    </w:p>
    <w:p w14:paraId="5855DFD0" w14:textId="77777777" w:rsidR="000A7C0B" w:rsidRDefault="009F38C7">
      <w:pPr>
        <w:pStyle w:val="pBodyText"/>
      </w:pPr>
      <w:r>
        <w:rPr>
          <w:color w:val="000000"/>
        </w:rPr>
        <w:t>To prepare pay statements:</w:t>
      </w:r>
    </w:p>
    <w:p w14:paraId="717806C0" w14:textId="77777777" w:rsidR="000A7C0B" w:rsidRDefault="009F38C7">
      <w:pPr>
        <w:pStyle w:val="liListNumber"/>
        <w:numPr>
          <w:ilvl w:val="0"/>
          <w:numId w:val="13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4A7EBF0" w14:textId="77777777" w:rsidR="000A7C0B" w:rsidRDefault="00DC06D9">
      <w:pPr>
        <w:pStyle w:val="pImgCenter"/>
      </w:pPr>
      <w:r>
        <w:rPr>
          <w:noProof/>
        </w:rPr>
        <w:drawing>
          <wp:inline distT="0" distB="0" distL="0" distR="0" wp14:anchorId="2F4B76C2" wp14:editId="7D17AA9E">
            <wp:extent cx="2883535" cy="1312545"/>
            <wp:effectExtent l="0" t="0" r="0" b="0"/>
            <wp:docPr id="127"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83535" cy="1312545"/>
                    </a:xfrm>
                    <a:prstGeom prst="rect">
                      <a:avLst/>
                    </a:prstGeom>
                    <a:noFill/>
                    <a:ln>
                      <a:noFill/>
                    </a:ln>
                  </pic:spPr>
                </pic:pic>
              </a:graphicData>
            </a:graphic>
          </wp:inline>
        </w:drawing>
      </w:r>
    </w:p>
    <w:p w14:paraId="59131726" w14:textId="77777777" w:rsidR="000A7C0B" w:rsidRDefault="00DC06D9">
      <w:pPr>
        <w:pStyle w:val="pImgCenter"/>
      </w:pPr>
      <w:r>
        <w:rPr>
          <w:noProof/>
        </w:rPr>
        <w:drawing>
          <wp:inline distT="0" distB="0" distL="0" distR="0" wp14:anchorId="0FF96DCE" wp14:editId="6EF63BCB">
            <wp:extent cx="730250" cy="641350"/>
            <wp:effectExtent l="0" t="0" r="0" b="0"/>
            <wp:docPr id="128"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C6BF927" w14:textId="77777777" w:rsidR="000A7C0B" w:rsidRDefault="00DC06D9">
      <w:pPr>
        <w:pStyle w:val="pImgCenter"/>
      </w:pPr>
      <w:r>
        <w:rPr>
          <w:noProof/>
        </w:rPr>
        <w:drawing>
          <wp:inline distT="0" distB="0" distL="0" distR="0" wp14:anchorId="7760D148" wp14:editId="58499EC8">
            <wp:extent cx="3547110" cy="3421380"/>
            <wp:effectExtent l="0" t="0" r="0" b="0"/>
            <wp:docPr id="129"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47110" cy="3421380"/>
                    </a:xfrm>
                    <a:prstGeom prst="rect">
                      <a:avLst/>
                    </a:prstGeom>
                    <a:noFill/>
                    <a:ln>
                      <a:noFill/>
                    </a:ln>
                  </pic:spPr>
                </pic:pic>
              </a:graphicData>
            </a:graphic>
          </wp:inline>
        </w:drawing>
      </w:r>
    </w:p>
    <w:p w14:paraId="654219AB" w14:textId="77777777" w:rsidR="000A7C0B" w:rsidRDefault="009F38C7">
      <w:pPr>
        <w:pStyle w:val="liListNumber"/>
        <w:numPr>
          <w:ilvl w:val="0"/>
          <w:numId w:val="137"/>
        </w:numPr>
      </w:pPr>
      <w:r>
        <w:rPr>
          <w:color w:val="000000"/>
        </w:rPr>
        <w:t xml:space="preserve">On the ribbon, click </w:t>
      </w:r>
      <w:r>
        <w:rPr>
          <w:rStyle w:val="spanFormFieldEmphasis"/>
        </w:rPr>
        <w:t>Pay Period</w:t>
      </w:r>
      <w:r>
        <w:rPr>
          <w:color w:val="000000"/>
        </w:rPr>
        <w:t xml:space="preserve"> tab &gt; </w:t>
      </w:r>
      <w:r>
        <w:rPr>
          <w:rStyle w:val="spanFormFieldEmphasis"/>
        </w:rPr>
        <w:t>Prepare Pay Statements</w:t>
      </w:r>
      <w:r>
        <w:rPr>
          <w:color w:val="000000"/>
        </w:rPr>
        <w:t xml:space="preserve"> to open the </w:t>
      </w:r>
      <w:r>
        <w:rPr>
          <w:rStyle w:val="spanFormFieldEmphasis"/>
        </w:rPr>
        <w:t>Prepare pay statements</w:t>
      </w:r>
      <w:r>
        <w:rPr>
          <w:color w:val="000000"/>
        </w:rPr>
        <w:t xml:space="preserve"> </w:t>
      </w:r>
      <w:r>
        <w:rPr>
          <w:rStyle w:val="variable2"/>
        </w:rPr>
        <w:t>pane</w:t>
      </w:r>
      <w:r>
        <w:rPr>
          <w:color w:val="000000"/>
        </w:rPr>
        <w:t>.</w:t>
      </w:r>
    </w:p>
    <w:p w14:paraId="33DFA06B" w14:textId="77777777" w:rsidR="000A7C0B" w:rsidRDefault="009F38C7">
      <w:pPr>
        <w:pStyle w:val="liListNumber"/>
        <w:numPr>
          <w:ilvl w:val="0"/>
          <w:numId w:val="137"/>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251A06E8" w14:textId="77777777" w:rsidR="000A7C0B" w:rsidRDefault="009F38C7">
      <w:pPr>
        <w:pStyle w:val="liListNumber"/>
        <w:numPr>
          <w:ilvl w:val="0"/>
          <w:numId w:val="137"/>
        </w:numPr>
      </w:pPr>
      <w:r>
        <w:rPr>
          <w:color w:val="000000"/>
        </w:rPr>
        <w:t xml:space="preserve">Specify the </w:t>
      </w:r>
      <w:r>
        <w:rPr>
          <w:rStyle w:val="spanFormFieldEmphasis"/>
        </w:rPr>
        <w:t>Payment method</w:t>
      </w:r>
      <w:r>
        <w:rPr>
          <w:color w:val="000000"/>
        </w:rPr>
        <w:t>.</w:t>
      </w:r>
    </w:p>
    <w:p w14:paraId="7287CA8B" w14:textId="77777777" w:rsidR="000A7C0B" w:rsidRDefault="009F38C7">
      <w:pPr>
        <w:pStyle w:val="liListNumber"/>
        <w:numPr>
          <w:ilvl w:val="0"/>
          <w:numId w:val="137"/>
        </w:numPr>
      </w:pPr>
      <w:r>
        <w:rPr>
          <w:color w:val="000000"/>
        </w:rPr>
        <w:t xml:space="preserve">To run subsequent payment approval processes after preparing pay statements, select the </w:t>
      </w:r>
      <w:r>
        <w:rPr>
          <w:rStyle w:val="spanFormFieldEmphasis"/>
        </w:rPr>
        <w:t>Print pay statements</w:t>
      </w:r>
      <w:r>
        <w:rPr>
          <w:color w:val="000000"/>
        </w:rPr>
        <w:t xml:space="preserve"> functions as desired. This is optional and can be run separately. </w:t>
      </w:r>
    </w:p>
    <w:p w14:paraId="5E7235A6" w14:textId="77777777" w:rsidR="000A7C0B" w:rsidRDefault="009F38C7">
      <w:pPr>
        <w:pStyle w:val="liListNumber"/>
        <w:numPr>
          <w:ilvl w:val="0"/>
          <w:numId w:val="137"/>
        </w:numPr>
        <w:spacing w:after="160"/>
      </w:pPr>
      <w:r>
        <w:rPr>
          <w:color w:val="000000"/>
        </w:rPr>
        <w:lastRenderedPageBreak/>
        <w:t xml:space="preserve">Click </w:t>
      </w:r>
      <w:r>
        <w:rPr>
          <w:rStyle w:val="spanFormFieldEmphasis"/>
        </w:rPr>
        <w:t>OK</w:t>
      </w:r>
      <w:r>
        <w:rPr>
          <w:color w:val="000000"/>
        </w:rPr>
        <w:t xml:space="preserve"> to prepare the necessary back-end data for the pay group's payments for the pay period.</w:t>
      </w:r>
    </w:p>
    <w:p w14:paraId="5E810495" w14:textId="77777777" w:rsidR="000A7C0B" w:rsidRDefault="009F38C7">
      <w:pPr>
        <w:pStyle w:val="h4Heading4"/>
      </w:pPr>
      <w:bookmarkStart w:id="71" w:name="_Toc165556430"/>
      <w:r>
        <w:t>5.1.10.3 Print Payments for a Pay Group</w:t>
      </w:r>
      <w:bookmarkEnd w:id="71"/>
    </w:p>
    <w:p w14:paraId="1699BBD2" w14:textId="77777777" w:rsidR="000A7C0B" w:rsidRDefault="009F38C7">
      <w:pPr>
        <w:pStyle w:val="pBodyText"/>
      </w:pPr>
      <w:r>
        <w:rPr>
          <w:color w:val="000000"/>
        </w:rPr>
        <w:t>Payments can only be printed after they have been prepared. Payments can be printed for an entire pay group at once, or individually.</w:t>
      </w:r>
    </w:p>
    <w:p w14:paraId="22C72C26" w14:textId="77777777" w:rsidR="000A7C0B" w:rsidRDefault="009F38C7">
      <w:pPr>
        <w:pStyle w:val="pBodyText"/>
      </w:pPr>
      <w:r>
        <w:rPr>
          <w:color w:val="000000"/>
        </w:rPr>
        <w:t xml:space="preserve">To produce payments for individual workers, see section </w:t>
      </w:r>
      <w:r>
        <w:rPr>
          <w:rStyle w:val="variable2"/>
        </w:rPr>
        <w:t>5.1.10.4</w:t>
      </w:r>
      <w:r>
        <w:rPr>
          <w:color w:val="000000"/>
        </w:rPr>
        <w:t>.</w:t>
      </w:r>
    </w:p>
    <w:p w14:paraId="4DF584DF" w14:textId="77777777" w:rsidR="000A7C0B" w:rsidRDefault="009F38C7">
      <w:pPr>
        <w:pStyle w:val="pBodyText"/>
      </w:pPr>
      <w:r>
        <w:rPr>
          <w:color w:val="000000"/>
        </w:rPr>
        <w:t>This function cannot be run as a batch process.</w:t>
      </w:r>
    </w:p>
    <w:p w14:paraId="5EF73B66" w14:textId="77777777" w:rsidR="000A7C0B" w:rsidRDefault="009F38C7">
      <w:pPr>
        <w:pStyle w:val="pBodyText"/>
      </w:pPr>
      <w:r>
        <w:rPr>
          <w:color w:val="000000"/>
        </w:rPr>
        <w:t>To print che</w:t>
      </w:r>
      <w:r>
        <w:rPr>
          <w:rStyle w:val="variable2"/>
        </w:rPr>
        <w:t>que</w:t>
      </w:r>
      <w:r>
        <w:rPr>
          <w:color w:val="000000"/>
        </w:rPr>
        <w:t xml:space="preserve"> or direct deposit payments:</w:t>
      </w:r>
    </w:p>
    <w:p w14:paraId="4DAE9078" w14:textId="77777777" w:rsidR="000A7C0B" w:rsidRDefault="009F38C7">
      <w:pPr>
        <w:pStyle w:val="liListNumber"/>
        <w:numPr>
          <w:ilvl w:val="0"/>
          <w:numId w:val="13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3CE93252" w14:textId="77777777" w:rsidR="000A7C0B" w:rsidRDefault="00DC06D9">
      <w:pPr>
        <w:pStyle w:val="pImgCenter"/>
      </w:pPr>
      <w:r>
        <w:rPr>
          <w:noProof/>
        </w:rPr>
        <w:drawing>
          <wp:inline distT="0" distB="0" distL="0" distR="0" wp14:anchorId="1B5D4097" wp14:editId="6383A3D7">
            <wp:extent cx="3008630" cy="1379220"/>
            <wp:effectExtent l="0" t="0" r="0" b="0"/>
            <wp:docPr id="130"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08630" cy="1379220"/>
                    </a:xfrm>
                    <a:prstGeom prst="rect">
                      <a:avLst/>
                    </a:prstGeom>
                    <a:noFill/>
                    <a:ln>
                      <a:noFill/>
                    </a:ln>
                  </pic:spPr>
                </pic:pic>
              </a:graphicData>
            </a:graphic>
          </wp:inline>
        </w:drawing>
      </w:r>
    </w:p>
    <w:p w14:paraId="593C4EC0" w14:textId="77777777" w:rsidR="000A7C0B" w:rsidRDefault="00DC06D9">
      <w:pPr>
        <w:pStyle w:val="pImgCenter"/>
      </w:pPr>
      <w:r>
        <w:rPr>
          <w:noProof/>
        </w:rPr>
        <w:drawing>
          <wp:inline distT="0" distB="0" distL="0" distR="0" wp14:anchorId="4C3157C8" wp14:editId="1C0163FB">
            <wp:extent cx="730250" cy="641350"/>
            <wp:effectExtent l="0" t="0" r="0" b="0"/>
            <wp:docPr id="131"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9A60938" w14:textId="77777777" w:rsidR="000A7C0B" w:rsidRDefault="00DC06D9">
      <w:pPr>
        <w:pStyle w:val="pImgCenter"/>
      </w:pPr>
      <w:r>
        <w:rPr>
          <w:noProof/>
        </w:rPr>
        <w:drawing>
          <wp:inline distT="0" distB="0" distL="0" distR="0" wp14:anchorId="7C65633B" wp14:editId="589CC079">
            <wp:extent cx="3841750" cy="3812540"/>
            <wp:effectExtent l="0" t="0" r="0" b="0"/>
            <wp:docPr id="132"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41750" cy="3812540"/>
                    </a:xfrm>
                    <a:prstGeom prst="rect">
                      <a:avLst/>
                    </a:prstGeom>
                    <a:noFill/>
                    <a:ln>
                      <a:noFill/>
                    </a:ln>
                  </pic:spPr>
                </pic:pic>
              </a:graphicData>
            </a:graphic>
          </wp:inline>
        </w:drawing>
      </w:r>
    </w:p>
    <w:p w14:paraId="71BC91A4" w14:textId="77777777" w:rsidR="000A7C0B" w:rsidRDefault="009F38C7">
      <w:pPr>
        <w:pStyle w:val="liListNumber"/>
        <w:numPr>
          <w:ilvl w:val="0"/>
          <w:numId w:val="138"/>
        </w:numPr>
      </w:pPr>
      <w:r>
        <w:rPr>
          <w:color w:val="000000"/>
        </w:rPr>
        <w:lastRenderedPageBreak/>
        <w:t xml:space="preserve">On the ribbon, click </w:t>
      </w:r>
      <w:r>
        <w:rPr>
          <w:rStyle w:val="spanFormFieldEmphasis"/>
        </w:rPr>
        <w:t>Pay Period</w:t>
      </w:r>
      <w:r>
        <w:rPr>
          <w:color w:val="000000"/>
        </w:rPr>
        <w:t xml:space="preserve"> tab &gt; </w:t>
      </w:r>
      <w:r>
        <w:rPr>
          <w:rStyle w:val="spanFormFieldEmphasis"/>
        </w:rPr>
        <w:t>Print Pay Statements</w:t>
      </w:r>
      <w:r>
        <w:rPr>
          <w:color w:val="000000"/>
        </w:rPr>
        <w:t xml:space="preserve"> to open the </w:t>
      </w:r>
      <w:r>
        <w:rPr>
          <w:rStyle w:val="spanFormFieldEmphasis"/>
        </w:rPr>
        <w:t>Print pay statements</w:t>
      </w:r>
      <w:r>
        <w:rPr>
          <w:color w:val="000000"/>
        </w:rPr>
        <w:t xml:space="preserve"> </w:t>
      </w:r>
      <w:r>
        <w:rPr>
          <w:rStyle w:val="variable2"/>
        </w:rPr>
        <w:t>pane</w:t>
      </w:r>
      <w:r>
        <w:rPr>
          <w:color w:val="000000"/>
        </w:rPr>
        <w:t>.</w:t>
      </w:r>
    </w:p>
    <w:p w14:paraId="6A2C3AC9" w14:textId="77777777" w:rsidR="000A7C0B" w:rsidRDefault="009F38C7">
      <w:pPr>
        <w:pStyle w:val="liListNumber"/>
        <w:numPr>
          <w:ilvl w:val="0"/>
          <w:numId w:val="138"/>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3DD814C0" w14:textId="77777777" w:rsidR="000A7C0B" w:rsidRDefault="009F38C7">
      <w:pPr>
        <w:pStyle w:val="liListNumber"/>
        <w:numPr>
          <w:ilvl w:val="0"/>
          <w:numId w:val="138"/>
        </w:numPr>
      </w:pPr>
      <w:r>
        <w:rPr>
          <w:color w:val="000000"/>
        </w:rPr>
        <w:t xml:space="preserve">Specify the </w:t>
      </w:r>
      <w:r>
        <w:rPr>
          <w:rStyle w:val="spanFormFieldEmphasis"/>
        </w:rPr>
        <w:t>Payment method</w:t>
      </w:r>
      <w:r>
        <w:rPr>
          <w:color w:val="000000"/>
        </w:rPr>
        <w:t>.</w:t>
      </w:r>
    </w:p>
    <w:p w14:paraId="25A0DA86" w14:textId="77777777" w:rsidR="000A7C0B" w:rsidRDefault="009F38C7">
      <w:pPr>
        <w:pStyle w:val="liListNumber"/>
        <w:numPr>
          <w:ilvl w:val="0"/>
          <w:numId w:val="138"/>
        </w:numPr>
      </w:pPr>
      <w:r>
        <w:rPr>
          <w:color w:val="000000"/>
        </w:rPr>
        <w:t xml:space="preserve">Click </w:t>
      </w:r>
      <w:r>
        <w:rPr>
          <w:rStyle w:val="spanFormFieldEmphasis"/>
        </w:rPr>
        <w:t>OK</w:t>
      </w:r>
      <w:r>
        <w:rPr>
          <w:color w:val="000000"/>
        </w:rPr>
        <w:t xml:space="preserve"> to print the pay statements. If you selected a che</w:t>
      </w:r>
      <w:r>
        <w:rPr>
          <w:rStyle w:val="variable2"/>
        </w:rPr>
        <w:t>que</w:t>
      </w:r>
      <w:r>
        <w:rPr>
          <w:color w:val="000000"/>
        </w:rPr>
        <w:t xml:space="preserve">-based payment method, the </w:t>
      </w:r>
      <w:r>
        <w:rPr>
          <w:rStyle w:val="spanFormFieldEmphasis"/>
        </w:rPr>
        <w:t>Che</w:t>
      </w:r>
      <w:r>
        <w:rPr>
          <w:rStyle w:val="variable2"/>
        </w:rPr>
        <w:t>que</w:t>
      </w:r>
      <w:r>
        <w:rPr>
          <w:rStyle w:val="spanFormFieldEmphasis"/>
        </w:rPr>
        <w:t xml:space="preserve"> print</w:t>
      </w:r>
      <w:r>
        <w:rPr>
          <w:color w:val="000000"/>
        </w:rPr>
        <w:t xml:space="preserve"> </w:t>
      </w:r>
      <w:r>
        <w:rPr>
          <w:rStyle w:val="variable2"/>
        </w:rPr>
        <w:t>pane</w:t>
      </w:r>
      <w:r>
        <w:rPr>
          <w:color w:val="000000"/>
        </w:rPr>
        <w:t xml:space="preserve"> appears. If you selected a direct deposit-based payment method, the </w:t>
      </w:r>
      <w:r>
        <w:rPr>
          <w:rStyle w:val="spanFormFieldEmphasis"/>
        </w:rPr>
        <w:t>Direct deposit print</w:t>
      </w:r>
      <w:r>
        <w:rPr>
          <w:color w:val="000000"/>
        </w:rPr>
        <w:t xml:space="preserve"> </w:t>
      </w:r>
      <w:r>
        <w:rPr>
          <w:rStyle w:val="variable2"/>
        </w:rPr>
        <w:t>pane</w:t>
      </w:r>
      <w:r>
        <w:rPr>
          <w:color w:val="000000"/>
        </w:rPr>
        <w:t xml:space="preserve"> appears.</w:t>
      </w:r>
    </w:p>
    <w:p w14:paraId="26EC192D" w14:textId="77777777" w:rsidR="000A7C0B" w:rsidRDefault="009F38C7">
      <w:pPr>
        <w:pStyle w:val="liListNumber"/>
        <w:numPr>
          <w:ilvl w:val="0"/>
          <w:numId w:val="138"/>
        </w:numPr>
        <w:spacing w:after="160"/>
      </w:pPr>
      <w:r>
        <w:rPr>
          <w:color w:val="000000"/>
        </w:rPr>
        <w:t xml:space="preserve">Verify the </w:t>
      </w:r>
      <w:r>
        <w:rPr>
          <w:rStyle w:val="spanFormFieldEmphasis"/>
        </w:rPr>
        <w:t>Bank account</w:t>
      </w:r>
      <w:r>
        <w:rPr>
          <w:color w:val="000000"/>
        </w:rPr>
        <w:t xml:space="preserve"> and click </w:t>
      </w:r>
      <w:r>
        <w:rPr>
          <w:rStyle w:val="spanFormFieldEmphasis"/>
        </w:rPr>
        <w:t>OK</w:t>
      </w:r>
      <w:r>
        <w:rPr>
          <w:color w:val="000000"/>
        </w:rPr>
        <w:t xml:space="preserve"> to print the pay statements to your desired format according to your printer settings.</w:t>
      </w:r>
    </w:p>
    <w:p w14:paraId="4A8EACA9" w14:textId="77777777" w:rsidR="000A7C0B" w:rsidRDefault="009F38C7">
      <w:pPr>
        <w:pStyle w:val="h4Heading4"/>
      </w:pPr>
      <w:bookmarkStart w:id="72" w:name="_Toc165556431"/>
      <w:r>
        <w:t>5.1.10.4 Approve Selected Payments</w:t>
      </w:r>
      <w:bookmarkEnd w:id="72"/>
    </w:p>
    <w:p w14:paraId="5E82BD03" w14:textId="77777777" w:rsidR="000A7C0B" w:rsidRDefault="009F38C7">
      <w:pPr>
        <w:pStyle w:val="pBodyText"/>
      </w:pPr>
      <w:r>
        <w:rPr>
          <w:color w:val="000000"/>
        </w:rPr>
        <w:t>Anthology Payroll provides a journal for approving individual payments and producing the associated EFT files or che</w:t>
      </w:r>
      <w:r>
        <w:rPr>
          <w:rStyle w:val="variable2"/>
        </w:rPr>
        <w:t>que</w:t>
      </w:r>
      <w:r>
        <w:rPr>
          <w:color w:val="000000"/>
        </w:rPr>
        <w:t>s and pay statements. This journal can also be used to reprint and retransmit che</w:t>
      </w:r>
      <w:r>
        <w:rPr>
          <w:rStyle w:val="variable2"/>
        </w:rPr>
        <w:t>que</w:t>
      </w:r>
      <w:r>
        <w:rPr>
          <w:color w:val="000000"/>
        </w:rPr>
        <w:t xml:space="preserve"> and direct deposit pay statements respectively.</w:t>
      </w:r>
    </w:p>
    <w:p w14:paraId="589A1253" w14:textId="77777777" w:rsidR="000A7C0B" w:rsidRDefault="009F38C7">
      <w:pPr>
        <w:pStyle w:val="pBodyText"/>
      </w:pPr>
      <w:r>
        <w:rPr>
          <w:color w:val="000000"/>
        </w:rPr>
        <w:t>If you have already created the bank file and printed payments for the entire pay group, you do not need to approve payments individually and can skip this procedure.</w:t>
      </w:r>
    </w:p>
    <w:p w14:paraId="29BDEC1F" w14:textId="77777777" w:rsidR="000A7C0B" w:rsidRDefault="009F38C7">
      <w:pPr>
        <w:pStyle w:val="pBodyText"/>
      </w:pPr>
      <w:r>
        <w:rPr>
          <w:color w:val="000000"/>
        </w:rPr>
        <w:t>To approve individual payments for specific workers:</w:t>
      </w:r>
    </w:p>
    <w:p w14:paraId="76181F4D" w14:textId="77777777" w:rsidR="000A7C0B" w:rsidRDefault="009F38C7">
      <w:pPr>
        <w:pStyle w:val="liListNumber"/>
        <w:numPr>
          <w:ilvl w:val="0"/>
          <w:numId w:val="13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675B61A" w14:textId="77777777" w:rsidR="000A7C0B" w:rsidRDefault="00DC06D9">
      <w:pPr>
        <w:pStyle w:val="pImgCenter"/>
      </w:pPr>
      <w:r>
        <w:rPr>
          <w:noProof/>
        </w:rPr>
        <w:drawing>
          <wp:inline distT="0" distB="0" distL="0" distR="0" wp14:anchorId="1090CD7B" wp14:editId="1E27B443">
            <wp:extent cx="3001010" cy="1371600"/>
            <wp:effectExtent l="0" t="0" r="0" b="0"/>
            <wp:docPr id="133"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01010" cy="1371600"/>
                    </a:xfrm>
                    <a:prstGeom prst="rect">
                      <a:avLst/>
                    </a:prstGeom>
                    <a:noFill/>
                    <a:ln>
                      <a:noFill/>
                    </a:ln>
                  </pic:spPr>
                </pic:pic>
              </a:graphicData>
            </a:graphic>
          </wp:inline>
        </w:drawing>
      </w:r>
    </w:p>
    <w:p w14:paraId="3CD7B0ED" w14:textId="77777777" w:rsidR="000A7C0B" w:rsidRDefault="00DC06D9">
      <w:pPr>
        <w:pStyle w:val="pImgCenter"/>
      </w:pPr>
      <w:r>
        <w:rPr>
          <w:noProof/>
        </w:rPr>
        <w:drawing>
          <wp:inline distT="0" distB="0" distL="0" distR="0" wp14:anchorId="743B3A3D" wp14:editId="1F363671">
            <wp:extent cx="730250" cy="641350"/>
            <wp:effectExtent l="0" t="0" r="0" b="0"/>
            <wp:docPr id="134"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9AB57C1" w14:textId="77777777" w:rsidR="000A7C0B" w:rsidRDefault="00DC06D9">
      <w:pPr>
        <w:pStyle w:val="pImgCenter"/>
      </w:pPr>
      <w:r>
        <w:rPr>
          <w:noProof/>
        </w:rPr>
        <w:lastRenderedPageBreak/>
        <w:drawing>
          <wp:inline distT="0" distB="0" distL="0" distR="0" wp14:anchorId="7DD33F53" wp14:editId="2C314EC9">
            <wp:extent cx="4041140" cy="3089910"/>
            <wp:effectExtent l="0" t="0" r="0" b="0"/>
            <wp:docPr id="135"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41140" cy="3089910"/>
                    </a:xfrm>
                    <a:prstGeom prst="rect">
                      <a:avLst/>
                    </a:prstGeom>
                    <a:noFill/>
                    <a:ln>
                      <a:noFill/>
                    </a:ln>
                  </pic:spPr>
                </pic:pic>
              </a:graphicData>
            </a:graphic>
          </wp:inline>
        </w:drawing>
      </w:r>
    </w:p>
    <w:p w14:paraId="7D5250EA" w14:textId="77777777" w:rsidR="000A7C0B" w:rsidRDefault="009F38C7">
      <w:pPr>
        <w:pStyle w:val="liListNumber"/>
        <w:numPr>
          <w:ilvl w:val="0"/>
          <w:numId w:val="139"/>
        </w:numPr>
      </w:pPr>
      <w:r>
        <w:rPr>
          <w:color w:val="000000"/>
        </w:rPr>
        <w:t xml:space="preserve">On the ribbon, click </w:t>
      </w:r>
      <w:r>
        <w:rPr>
          <w:rStyle w:val="spanFormFieldEmphasis"/>
        </w:rPr>
        <w:t>Pay Period</w:t>
      </w:r>
      <w:r>
        <w:rPr>
          <w:color w:val="000000"/>
        </w:rPr>
        <w:t xml:space="preserve"> tab &gt; </w:t>
      </w:r>
      <w:r>
        <w:rPr>
          <w:rStyle w:val="spanFormFieldEmphasis"/>
        </w:rPr>
        <w:t>Approve Selected Payments</w:t>
      </w:r>
      <w:r>
        <w:rPr>
          <w:color w:val="000000"/>
        </w:rPr>
        <w:t xml:space="preserve"> to open the </w:t>
      </w:r>
      <w:r>
        <w:rPr>
          <w:rStyle w:val="spanFormFieldEmphasis"/>
        </w:rPr>
        <w:t>Process selected payments</w:t>
      </w:r>
      <w:r>
        <w:rPr>
          <w:color w:val="000000"/>
        </w:rPr>
        <w:t xml:space="preserve"> journal.</w:t>
      </w:r>
    </w:p>
    <w:p w14:paraId="59F71DFD" w14:textId="77777777" w:rsidR="000A7C0B" w:rsidRDefault="009F38C7">
      <w:pPr>
        <w:pStyle w:val="liListNumber"/>
        <w:numPr>
          <w:ilvl w:val="0"/>
          <w:numId w:val="139"/>
        </w:numPr>
      </w:pPr>
      <w:r>
        <w:rPr>
          <w:color w:val="000000"/>
        </w:rPr>
        <w:t>Select records to approve and process, as desired. All selected records must be of the same payment method (che</w:t>
      </w:r>
      <w:r>
        <w:rPr>
          <w:rStyle w:val="variable2"/>
        </w:rPr>
        <w:t>que</w:t>
      </w:r>
      <w:r>
        <w:rPr>
          <w:color w:val="000000"/>
        </w:rPr>
        <w:t xml:space="preserve"> or direct deposit). If you selected che</w:t>
      </w:r>
      <w:r>
        <w:rPr>
          <w:rStyle w:val="variable2"/>
        </w:rPr>
        <w:t>que</w:t>
      </w:r>
      <w:r>
        <w:rPr>
          <w:color w:val="000000"/>
        </w:rPr>
        <w:t xml:space="preserve">-based payments, the </w:t>
      </w:r>
      <w:r>
        <w:rPr>
          <w:rStyle w:val="spanFormFieldEmphasis"/>
        </w:rPr>
        <w:t>Che</w:t>
      </w:r>
      <w:r>
        <w:rPr>
          <w:rStyle w:val="variable2"/>
        </w:rPr>
        <w:t>que</w:t>
      </w:r>
      <w:r>
        <w:rPr>
          <w:rStyle w:val="spanFormFieldEmphasis"/>
        </w:rPr>
        <w:t xml:space="preserve"> print</w:t>
      </w:r>
      <w:r>
        <w:rPr>
          <w:color w:val="000000"/>
        </w:rPr>
        <w:t xml:space="preserve"> </w:t>
      </w:r>
      <w:r>
        <w:rPr>
          <w:rStyle w:val="variable2"/>
        </w:rPr>
        <w:t>pane</w:t>
      </w:r>
      <w:r>
        <w:rPr>
          <w:color w:val="000000"/>
        </w:rPr>
        <w:t xml:space="preserve"> appears. If you selected direct deposit-based payments, the </w:t>
      </w:r>
      <w:r>
        <w:rPr>
          <w:rStyle w:val="spanFormFieldEmphasis"/>
        </w:rPr>
        <w:t>Direct deposit print</w:t>
      </w:r>
      <w:r>
        <w:rPr>
          <w:color w:val="000000"/>
        </w:rPr>
        <w:t xml:space="preserve"> </w:t>
      </w:r>
      <w:r>
        <w:rPr>
          <w:rStyle w:val="variable2"/>
        </w:rPr>
        <w:t>pane</w:t>
      </w:r>
      <w:r>
        <w:rPr>
          <w:color w:val="000000"/>
        </w:rPr>
        <w:t xml:space="preserve"> appears.</w:t>
      </w:r>
    </w:p>
    <w:p w14:paraId="78464BD9" w14:textId="77777777" w:rsidR="000A7C0B" w:rsidRDefault="009F38C7">
      <w:pPr>
        <w:pStyle w:val="liListNumber"/>
        <w:numPr>
          <w:ilvl w:val="0"/>
          <w:numId w:val="139"/>
        </w:numPr>
      </w:pPr>
      <w:r>
        <w:rPr>
          <w:color w:val="000000"/>
        </w:rPr>
        <w:t xml:space="preserve">Verify the </w:t>
      </w:r>
      <w:r>
        <w:rPr>
          <w:rStyle w:val="spanFormFieldEmphasis"/>
        </w:rPr>
        <w:t>Bank account</w:t>
      </w:r>
      <w:r>
        <w:rPr>
          <w:color w:val="000000"/>
        </w:rPr>
        <w:t xml:space="preserve"> and click </w:t>
      </w:r>
      <w:r>
        <w:rPr>
          <w:rStyle w:val="spanFormFieldEmphasis"/>
        </w:rPr>
        <w:t>OK</w:t>
      </w:r>
      <w:r>
        <w:rPr>
          <w:color w:val="000000"/>
        </w:rPr>
        <w:t xml:space="preserve"> to approve the payments. Che</w:t>
      </w:r>
      <w:r>
        <w:rPr>
          <w:rStyle w:val="variable2"/>
        </w:rPr>
        <w:t>que</w:t>
      </w:r>
      <w:r>
        <w:rPr>
          <w:color w:val="000000"/>
        </w:rPr>
        <w:t>-based payments can be printed from a print dialog</w:t>
      </w:r>
      <w:r>
        <w:rPr>
          <w:rStyle w:val="variable2"/>
        </w:rPr>
        <w:t>ue</w:t>
      </w:r>
      <w:r>
        <w:rPr>
          <w:color w:val="000000"/>
        </w:rPr>
        <w:t>. Direct deposit-based payments produce an EFT bank file and the pay statements can be printed from a print dialog</w:t>
      </w:r>
      <w:r>
        <w:rPr>
          <w:rStyle w:val="variable2"/>
        </w:rPr>
        <w:t>ue</w:t>
      </w:r>
      <w:r>
        <w:rPr>
          <w:color w:val="000000"/>
        </w:rPr>
        <w:t>.</w:t>
      </w:r>
    </w:p>
    <w:p w14:paraId="3BD8B4F9" w14:textId="77777777" w:rsidR="000A7C0B" w:rsidRDefault="009F38C7">
      <w:pPr>
        <w:pStyle w:val="liListNumber"/>
        <w:numPr>
          <w:ilvl w:val="0"/>
          <w:numId w:val="139"/>
        </w:numPr>
        <w:spacing w:after="160"/>
      </w:pPr>
      <w:r>
        <w:rPr>
          <w:color w:val="000000"/>
        </w:rPr>
        <w:t>If your implementation is set up to email direct deposit PDF files, this procedure creates the files and distributes them according to your setup. You may still be prompted to print pay statements in the event that workers do not have email addresses set up or any email addresses are incorrect.</w:t>
      </w:r>
    </w:p>
    <w:p w14:paraId="03A39917" w14:textId="77777777" w:rsidR="000A7C0B" w:rsidRDefault="009F38C7">
      <w:pPr>
        <w:pStyle w:val="pBodyText"/>
      </w:pPr>
      <w:r>
        <w:rPr>
          <w:color w:val="000000"/>
        </w:rPr>
        <w:t xml:space="preserve">To download the direct deposit export file to your local computer, see section </w:t>
      </w:r>
      <w:r>
        <w:rPr>
          <w:rStyle w:val="variable2"/>
        </w:rPr>
        <w:t>5.1.11</w:t>
      </w:r>
      <w:r>
        <w:rPr>
          <w:color w:val="000000"/>
        </w:rPr>
        <w:t>.</w:t>
      </w:r>
    </w:p>
    <w:p w14:paraId="3634B8A9" w14:textId="77777777" w:rsidR="000A7C0B" w:rsidRDefault="009F38C7">
      <w:pPr>
        <w:pStyle w:val="h3Heading3"/>
      </w:pPr>
      <w:bookmarkStart w:id="73" w:name="_Toc165556432"/>
      <w:r>
        <w:t>5.1.11 Download Files to Local Network</w:t>
      </w:r>
      <w:bookmarkEnd w:id="73"/>
    </w:p>
    <w:p w14:paraId="1F9CF2CE" w14:textId="77777777" w:rsidR="000A7C0B" w:rsidRDefault="009F38C7">
      <w:pPr>
        <w:pStyle w:val="pBodyText"/>
      </w:pPr>
      <w:r>
        <w:rPr>
          <w:color w:val="000000"/>
        </w:rPr>
        <w:t>Export files (XML, CSV, etc.) that are produced by Anthology Payroll are typically stored on the server in a pre-configured location. In Dynamics 365, the server may be located on the cloud and not easily accessible. Instead, you can download the export files through the browser to your local environment and process them further.</w:t>
      </w:r>
    </w:p>
    <w:p w14:paraId="631B8048" w14:textId="77777777" w:rsidR="000A7C0B" w:rsidRDefault="009F38C7">
      <w:pPr>
        <w:pStyle w:val="pBodyText"/>
      </w:pPr>
      <w:r>
        <w:rPr>
          <w:color w:val="000000"/>
        </w:rPr>
        <w:t>To download export files to your local computer:</w:t>
      </w:r>
    </w:p>
    <w:p w14:paraId="311533E2" w14:textId="77777777" w:rsidR="000A7C0B" w:rsidRDefault="009F38C7">
      <w:pPr>
        <w:pStyle w:val="liListNumber"/>
        <w:numPr>
          <w:ilvl w:val="0"/>
          <w:numId w:val="140"/>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Download files to local network</w:t>
      </w:r>
      <w:r>
        <w:rPr>
          <w:color w:val="000000"/>
        </w:rPr>
        <w:t xml:space="preserve"> to open the </w:t>
      </w:r>
      <w:r>
        <w:rPr>
          <w:rStyle w:val="spanFormFieldEmphasis"/>
        </w:rPr>
        <w:t>Download files to local network</w:t>
      </w:r>
      <w:r>
        <w:rPr>
          <w:color w:val="000000"/>
        </w:rPr>
        <w:t xml:space="preserve"> form.</w:t>
      </w:r>
    </w:p>
    <w:p w14:paraId="157423E5" w14:textId="77777777" w:rsidR="000A7C0B" w:rsidRDefault="00DC06D9">
      <w:pPr>
        <w:pStyle w:val="pImgCenter"/>
      </w:pPr>
      <w:r>
        <w:rPr>
          <w:noProof/>
        </w:rPr>
        <w:lastRenderedPageBreak/>
        <w:drawing>
          <wp:inline distT="0" distB="0" distL="0" distR="0" wp14:anchorId="7AA843C4" wp14:editId="243CB2BC">
            <wp:extent cx="1769745" cy="1165225"/>
            <wp:effectExtent l="0" t="0" r="0" b="0"/>
            <wp:docPr id="136"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69745" cy="1165225"/>
                    </a:xfrm>
                    <a:prstGeom prst="rect">
                      <a:avLst/>
                    </a:prstGeom>
                    <a:noFill/>
                    <a:ln>
                      <a:noFill/>
                    </a:ln>
                  </pic:spPr>
                </pic:pic>
              </a:graphicData>
            </a:graphic>
          </wp:inline>
        </w:drawing>
      </w:r>
    </w:p>
    <w:p w14:paraId="2391C3E9" w14:textId="77777777" w:rsidR="000A7C0B" w:rsidRDefault="00DC06D9">
      <w:pPr>
        <w:pStyle w:val="pImgCenter"/>
      </w:pPr>
      <w:r>
        <w:rPr>
          <w:noProof/>
        </w:rPr>
        <w:drawing>
          <wp:inline distT="0" distB="0" distL="0" distR="0" wp14:anchorId="47A1ABF1" wp14:editId="204E07A2">
            <wp:extent cx="730250" cy="641350"/>
            <wp:effectExtent l="0" t="0" r="0" b="0"/>
            <wp:docPr id="137"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A159292" w14:textId="77777777" w:rsidR="000A7C0B" w:rsidRDefault="00DC06D9">
      <w:pPr>
        <w:pStyle w:val="pImgCenter"/>
      </w:pPr>
      <w:r>
        <w:rPr>
          <w:noProof/>
        </w:rPr>
        <w:drawing>
          <wp:inline distT="0" distB="0" distL="0" distR="0" wp14:anchorId="6C87857A" wp14:editId="261878EE">
            <wp:extent cx="5995035" cy="3008630"/>
            <wp:effectExtent l="0" t="0" r="0" b="0"/>
            <wp:docPr id="138"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95035" cy="3008630"/>
                    </a:xfrm>
                    <a:prstGeom prst="rect">
                      <a:avLst/>
                    </a:prstGeom>
                    <a:noFill/>
                    <a:ln>
                      <a:noFill/>
                    </a:ln>
                  </pic:spPr>
                </pic:pic>
              </a:graphicData>
            </a:graphic>
          </wp:inline>
        </w:drawing>
      </w:r>
    </w:p>
    <w:p w14:paraId="18A4A51C" w14:textId="77777777" w:rsidR="000A7C0B" w:rsidRDefault="009F38C7">
      <w:pPr>
        <w:pStyle w:val="liListNumber"/>
        <w:numPr>
          <w:ilvl w:val="0"/>
          <w:numId w:val="140"/>
        </w:numPr>
      </w:pPr>
      <w:r>
        <w:rPr>
          <w:color w:val="000000"/>
        </w:rPr>
        <w:t>In the list, locate and select the direct deposit file you just created.</w:t>
      </w:r>
    </w:p>
    <w:p w14:paraId="7F5EF43E" w14:textId="77777777" w:rsidR="000A7C0B" w:rsidRDefault="009F38C7">
      <w:pPr>
        <w:pStyle w:val="liListNumber"/>
        <w:numPr>
          <w:ilvl w:val="0"/>
          <w:numId w:val="140"/>
        </w:numPr>
        <w:spacing w:after="160"/>
      </w:pPr>
      <w:r>
        <w:rPr>
          <w:color w:val="000000"/>
        </w:rPr>
        <w:t xml:space="preserve">Click </w:t>
      </w:r>
      <w:r>
        <w:rPr>
          <w:rStyle w:val="spanFormFieldEmphasis"/>
        </w:rPr>
        <w:t>Download file</w:t>
      </w:r>
      <w:r>
        <w:rPr>
          <w:color w:val="000000"/>
        </w:rPr>
        <w:t xml:space="preserve"> to download the file to your local computer through the browser. File or export this file according to your implementation's requirements.</w:t>
      </w:r>
    </w:p>
    <w:p w14:paraId="78CCDCE4" w14:textId="77777777" w:rsidR="000A7C0B" w:rsidRDefault="009F38C7">
      <w:pPr>
        <w:pStyle w:val="h3Heading3"/>
      </w:pPr>
      <w:bookmarkStart w:id="74" w:name="_Toc165556433"/>
      <w:r>
        <w:t>5.1.12 Generate Entitlements</w:t>
      </w:r>
      <w:bookmarkEnd w:id="74"/>
    </w:p>
    <w:p w14:paraId="66430618" w14:textId="77777777" w:rsidR="000A7C0B" w:rsidRDefault="009F38C7">
      <w:pPr>
        <w:pStyle w:val="pBodyText"/>
      </w:pPr>
      <w:r>
        <w:rPr>
          <w:color w:val="000000"/>
        </w:rPr>
        <w:t xml:space="preserve">After payments are approved, you can increment and update entitlements in preparation of the next pay period. </w:t>
      </w:r>
    </w:p>
    <w:p w14:paraId="344DBCE2" w14:textId="77777777" w:rsidR="000A7C0B" w:rsidRDefault="009F38C7">
      <w:pPr>
        <w:pStyle w:val="pBodyText"/>
      </w:pPr>
      <w:r>
        <w:rPr>
          <w:color w:val="000000"/>
        </w:rPr>
        <w:t>To generate entitlements:</w:t>
      </w:r>
    </w:p>
    <w:p w14:paraId="2553EEBD" w14:textId="77777777" w:rsidR="000A7C0B" w:rsidRDefault="009F38C7">
      <w:pPr>
        <w:pStyle w:val="liListNumber"/>
        <w:numPr>
          <w:ilvl w:val="0"/>
          <w:numId w:val="14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FFA8AD3" w14:textId="77777777" w:rsidR="000A7C0B" w:rsidRDefault="00DC06D9">
      <w:pPr>
        <w:pStyle w:val="pImgCenter"/>
      </w:pPr>
      <w:r>
        <w:rPr>
          <w:noProof/>
        </w:rPr>
        <w:lastRenderedPageBreak/>
        <w:drawing>
          <wp:inline distT="0" distB="0" distL="0" distR="0" wp14:anchorId="13E4139C" wp14:editId="2FD116A6">
            <wp:extent cx="1511935" cy="1673860"/>
            <wp:effectExtent l="0" t="0" r="0" b="0"/>
            <wp:docPr id="139"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11935" cy="1673860"/>
                    </a:xfrm>
                    <a:prstGeom prst="rect">
                      <a:avLst/>
                    </a:prstGeom>
                    <a:noFill/>
                    <a:ln>
                      <a:noFill/>
                    </a:ln>
                  </pic:spPr>
                </pic:pic>
              </a:graphicData>
            </a:graphic>
          </wp:inline>
        </w:drawing>
      </w:r>
    </w:p>
    <w:p w14:paraId="69AC8309" w14:textId="77777777" w:rsidR="000A7C0B" w:rsidRDefault="00DC06D9">
      <w:pPr>
        <w:pStyle w:val="pImgCenter"/>
      </w:pPr>
      <w:r>
        <w:rPr>
          <w:noProof/>
        </w:rPr>
        <w:drawing>
          <wp:inline distT="0" distB="0" distL="0" distR="0" wp14:anchorId="035EA305" wp14:editId="60A09995">
            <wp:extent cx="730250" cy="641350"/>
            <wp:effectExtent l="0" t="0" r="0" b="0"/>
            <wp:docPr id="140"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A2BEDED" w14:textId="77777777" w:rsidR="000A7C0B" w:rsidRDefault="00DC06D9">
      <w:pPr>
        <w:pStyle w:val="pImgCenter"/>
      </w:pPr>
      <w:r>
        <w:rPr>
          <w:noProof/>
        </w:rPr>
        <w:drawing>
          <wp:inline distT="0" distB="0" distL="0" distR="0" wp14:anchorId="0C30CDC3" wp14:editId="47526324">
            <wp:extent cx="3937635" cy="2145665"/>
            <wp:effectExtent l="0" t="0" r="0" b="0"/>
            <wp:docPr id="141"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37635" cy="2145665"/>
                    </a:xfrm>
                    <a:prstGeom prst="rect">
                      <a:avLst/>
                    </a:prstGeom>
                    <a:noFill/>
                    <a:ln>
                      <a:noFill/>
                    </a:ln>
                  </pic:spPr>
                </pic:pic>
              </a:graphicData>
            </a:graphic>
          </wp:inline>
        </w:drawing>
      </w:r>
    </w:p>
    <w:p w14:paraId="22536807" w14:textId="77777777" w:rsidR="000A7C0B" w:rsidRDefault="009F38C7">
      <w:pPr>
        <w:pStyle w:val="liListNumber"/>
        <w:numPr>
          <w:ilvl w:val="0"/>
          <w:numId w:val="141"/>
        </w:numPr>
      </w:pPr>
      <w:r>
        <w:rPr>
          <w:color w:val="000000"/>
        </w:rPr>
        <w:t xml:space="preserve">On the ribbon, click </w:t>
      </w:r>
      <w:r>
        <w:rPr>
          <w:rStyle w:val="spanFormFieldEmphasis"/>
        </w:rPr>
        <w:t>Pay Period</w:t>
      </w:r>
      <w:r>
        <w:rPr>
          <w:color w:val="000000"/>
        </w:rPr>
        <w:t xml:space="preserve"> tab &gt; </w:t>
      </w:r>
      <w:r>
        <w:rPr>
          <w:rStyle w:val="spanFormFieldEmphasis"/>
        </w:rPr>
        <w:t>Generate Entitlements</w:t>
      </w:r>
      <w:r>
        <w:rPr>
          <w:color w:val="000000"/>
        </w:rPr>
        <w:t xml:space="preserve"> to open the </w:t>
      </w:r>
      <w:r>
        <w:rPr>
          <w:rStyle w:val="spanFormFieldEmphasis"/>
        </w:rPr>
        <w:t>Entitlements generation</w:t>
      </w:r>
      <w:r>
        <w:rPr>
          <w:color w:val="000000"/>
        </w:rPr>
        <w:t xml:space="preserve"> </w:t>
      </w:r>
      <w:r>
        <w:rPr>
          <w:rStyle w:val="variable2"/>
        </w:rPr>
        <w:t>pane</w:t>
      </w:r>
      <w:r>
        <w:rPr>
          <w:color w:val="000000"/>
        </w:rPr>
        <w:t>.</w:t>
      </w:r>
    </w:p>
    <w:p w14:paraId="74CAA098" w14:textId="77777777" w:rsidR="000A7C0B" w:rsidRDefault="009F38C7">
      <w:pPr>
        <w:pStyle w:val="liListNumber"/>
        <w:numPr>
          <w:ilvl w:val="0"/>
          <w:numId w:val="141"/>
        </w:numPr>
      </w:pPr>
      <w:r>
        <w:rPr>
          <w:color w:val="000000"/>
        </w:rPr>
        <w:t xml:space="preserve">Click </w:t>
      </w:r>
      <w:r>
        <w:rPr>
          <w:rStyle w:val="spanFormFieldEmphasis"/>
        </w:rPr>
        <w:t>OK</w:t>
      </w:r>
      <w:r>
        <w:rPr>
          <w:color w:val="000000"/>
        </w:rPr>
        <w:t xml:space="preserve"> to generate entitlements.</w:t>
      </w:r>
    </w:p>
    <w:p w14:paraId="1C7FCF12" w14:textId="77777777" w:rsidR="000A7C0B" w:rsidRDefault="009F38C7">
      <w:pPr>
        <w:pStyle w:val="liListNumber"/>
        <w:numPr>
          <w:ilvl w:val="0"/>
          <w:numId w:val="141"/>
        </w:numPr>
        <w:spacing w:after="160"/>
      </w:pPr>
      <w:r>
        <w:rPr>
          <w:color w:val="000000"/>
        </w:rPr>
        <w:t>A popup message appears with a summary of the entitlements generated.</w:t>
      </w:r>
    </w:p>
    <w:p w14:paraId="6E37B616" w14:textId="77777777" w:rsidR="000A7C0B" w:rsidRDefault="009F38C7">
      <w:pPr>
        <w:pStyle w:val="h3Heading3"/>
      </w:pPr>
      <w:bookmarkStart w:id="75" w:name="_Toc165556434"/>
      <w:r>
        <w:t>5.1.13 Post Payments, Liability, Benefits, and AP Invoice</w:t>
      </w:r>
      <w:bookmarkEnd w:id="75"/>
    </w:p>
    <w:p w14:paraId="6A514DF2" w14:textId="77777777" w:rsidR="000A7C0B" w:rsidRDefault="009F38C7">
      <w:pPr>
        <w:pStyle w:val="pBodyText"/>
      </w:pPr>
      <w:r>
        <w:rPr>
          <w:color w:val="000000"/>
        </w:rPr>
        <w:t>When one or more payments have been approved in the current pay period, you must post the payment and benefits information to the General ledger and the benefits information to Accounts payable before you are able to close the pay period. Additionally, if your entitlements are set up to generate liabilities, they must also be posted to the General ledger. Transactions do not appear in the general ledger or accounts payable until they are approved.</w:t>
      </w:r>
    </w:p>
    <w:p w14:paraId="4C2822BE" w14:textId="77777777" w:rsidR="000A7C0B" w:rsidRDefault="009F38C7">
      <w:pPr>
        <w:pStyle w:val="pBodyText"/>
      </w:pPr>
      <w:r>
        <w:rPr>
          <w:color w:val="000000"/>
        </w:rPr>
        <w:t>To post payments, liability, benefits, and AP invoice:</w:t>
      </w:r>
    </w:p>
    <w:p w14:paraId="3AC9A718" w14:textId="77777777" w:rsidR="000A7C0B" w:rsidRDefault="009F38C7">
      <w:pPr>
        <w:pStyle w:val="liListNumber"/>
        <w:numPr>
          <w:ilvl w:val="0"/>
          <w:numId w:val="14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51C15EA" w14:textId="77777777" w:rsidR="000A7C0B" w:rsidRDefault="00DC06D9">
      <w:pPr>
        <w:pStyle w:val="pImgCenter"/>
      </w:pPr>
      <w:r>
        <w:rPr>
          <w:noProof/>
        </w:rPr>
        <w:lastRenderedPageBreak/>
        <w:drawing>
          <wp:inline distT="0" distB="0" distL="0" distR="0" wp14:anchorId="3EB249D9" wp14:editId="58C7E7A4">
            <wp:extent cx="3974465" cy="1496695"/>
            <wp:effectExtent l="0" t="0" r="0" b="0"/>
            <wp:docPr id="142"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74465" cy="1496695"/>
                    </a:xfrm>
                    <a:prstGeom prst="rect">
                      <a:avLst/>
                    </a:prstGeom>
                    <a:noFill/>
                    <a:ln>
                      <a:noFill/>
                    </a:ln>
                  </pic:spPr>
                </pic:pic>
              </a:graphicData>
            </a:graphic>
          </wp:inline>
        </w:drawing>
      </w:r>
    </w:p>
    <w:p w14:paraId="018195D1" w14:textId="77777777" w:rsidR="000A7C0B" w:rsidRDefault="00DC06D9">
      <w:pPr>
        <w:pStyle w:val="pImgCenter"/>
      </w:pPr>
      <w:r>
        <w:rPr>
          <w:noProof/>
        </w:rPr>
        <w:drawing>
          <wp:inline distT="0" distB="0" distL="0" distR="0" wp14:anchorId="080E684E" wp14:editId="2BC43721">
            <wp:extent cx="730250" cy="641350"/>
            <wp:effectExtent l="0" t="0" r="0" b="0"/>
            <wp:docPr id="143"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35D244D" w14:textId="77777777" w:rsidR="000A7C0B" w:rsidRDefault="00DC06D9">
      <w:pPr>
        <w:pStyle w:val="pImgCenter"/>
      </w:pPr>
      <w:r>
        <w:rPr>
          <w:noProof/>
        </w:rPr>
        <w:drawing>
          <wp:inline distT="0" distB="0" distL="0" distR="0" wp14:anchorId="2183A8B5" wp14:editId="52EBF8AD">
            <wp:extent cx="3495675" cy="1592580"/>
            <wp:effectExtent l="0" t="0" r="0" b="0"/>
            <wp:docPr id="144"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95675" cy="1592580"/>
                    </a:xfrm>
                    <a:prstGeom prst="rect">
                      <a:avLst/>
                    </a:prstGeom>
                    <a:noFill/>
                    <a:ln>
                      <a:noFill/>
                    </a:ln>
                  </pic:spPr>
                </pic:pic>
              </a:graphicData>
            </a:graphic>
          </wp:inline>
        </w:drawing>
      </w:r>
    </w:p>
    <w:p w14:paraId="074692B7" w14:textId="77777777" w:rsidR="000A7C0B" w:rsidRDefault="009F38C7">
      <w:pPr>
        <w:pStyle w:val="liListNumber"/>
        <w:numPr>
          <w:ilvl w:val="0"/>
          <w:numId w:val="142"/>
        </w:numPr>
      </w:pPr>
      <w:r>
        <w:rPr>
          <w:color w:val="000000"/>
        </w:rPr>
        <w:t xml:space="preserve">On the ribbon, click </w:t>
      </w:r>
      <w:r>
        <w:rPr>
          <w:rStyle w:val="spanFormFieldEmphasis"/>
        </w:rPr>
        <w:t>Pay Period</w:t>
      </w:r>
      <w:r>
        <w:rPr>
          <w:color w:val="000000"/>
        </w:rPr>
        <w:t xml:space="preserve"> tab &gt; </w:t>
      </w:r>
      <w:r>
        <w:rPr>
          <w:rStyle w:val="spanFormFieldEmphasis"/>
        </w:rPr>
        <w:t>Post Liabilities</w:t>
      </w:r>
      <w:r>
        <w:rPr>
          <w:color w:val="000000"/>
        </w:rPr>
        <w:t xml:space="preserve"> to open the </w:t>
      </w:r>
      <w:r>
        <w:rPr>
          <w:rStyle w:val="spanFormFieldEmphasis"/>
        </w:rPr>
        <w:t>Entitlements liability posting</w:t>
      </w:r>
      <w:r>
        <w:rPr>
          <w:color w:val="000000"/>
        </w:rPr>
        <w:t xml:space="preserve"> </w:t>
      </w:r>
      <w:r>
        <w:rPr>
          <w:rStyle w:val="variable2"/>
        </w:rPr>
        <w:t>pane</w:t>
      </w:r>
      <w:r>
        <w:rPr>
          <w:color w:val="000000"/>
        </w:rPr>
        <w:t>.</w:t>
      </w:r>
    </w:p>
    <w:p w14:paraId="39773545" w14:textId="77777777" w:rsidR="000A7C0B" w:rsidRDefault="009F38C7">
      <w:pPr>
        <w:pStyle w:val="liListNumber"/>
        <w:numPr>
          <w:ilvl w:val="0"/>
          <w:numId w:val="142"/>
        </w:numPr>
      </w:pPr>
      <w:r>
        <w:rPr>
          <w:color w:val="000000"/>
        </w:rPr>
        <w:t xml:space="preserve">Select the additional posting processes as desired to run them all in sequential order. Select </w:t>
      </w:r>
      <w:r>
        <w:rPr>
          <w:rStyle w:val="spanFormFieldEmphasis"/>
        </w:rPr>
        <w:t>Payments posting</w:t>
      </w:r>
      <w:r>
        <w:rPr>
          <w:color w:val="000000"/>
        </w:rPr>
        <w:t xml:space="preserve">, </w:t>
      </w:r>
      <w:r>
        <w:rPr>
          <w:rStyle w:val="spanFormFieldEmphasis"/>
        </w:rPr>
        <w:t>Benefits posting</w:t>
      </w:r>
      <w:r>
        <w:rPr>
          <w:color w:val="000000"/>
        </w:rPr>
        <w:t xml:space="preserve">, </w:t>
      </w:r>
      <w:r>
        <w:rPr>
          <w:rStyle w:val="spanFormFieldEmphasis"/>
        </w:rPr>
        <w:t>AP invoice posting</w:t>
      </w:r>
      <w:r>
        <w:rPr>
          <w:color w:val="000000"/>
        </w:rPr>
        <w:t xml:space="preserve">, and </w:t>
      </w:r>
      <w:r>
        <w:rPr>
          <w:rStyle w:val="spanFormFieldEmphasis"/>
        </w:rPr>
        <w:t>Project posting</w:t>
      </w:r>
      <w:r>
        <w:rPr>
          <w:color w:val="000000"/>
        </w:rPr>
        <w:t xml:space="preserve"> as needed.</w:t>
      </w:r>
    </w:p>
    <w:p w14:paraId="2D437A26" w14:textId="77777777" w:rsidR="000A7C0B" w:rsidRDefault="009F38C7">
      <w:pPr>
        <w:pStyle w:val="liListNumber"/>
        <w:numPr>
          <w:ilvl w:val="0"/>
          <w:numId w:val="142"/>
        </w:numPr>
        <w:spacing w:after="160"/>
      </w:pPr>
      <w:r>
        <w:rPr>
          <w:color w:val="000000"/>
        </w:rPr>
        <w:t xml:space="preserve">Ensure that there are no unprocessed records in previous pay processes. Click </w:t>
      </w:r>
      <w:r>
        <w:rPr>
          <w:rStyle w:val="spanFormFieldEmphasis"/>
        </w:rPr>
        <w:t>OK</w:t>
      </w:r>
      <w:r>
        <w:rPr>
          <w:color w:val="000000"/>
        </w:rPr>
        <w:t xml:space="preserve"> to prepare transaction postings for the General Ledger and Accounts Payable. A popup message appears with a summary of the postings.</w:t>
      </w:r>
    </w:p>
    <w:p w14:paraId="10B1D4BB" w14:textId="77777777" w:rsidR="000A7C0B" w:rsidRDefault="009F38C7">
      <w:pPr>
        <w:pStyle w:val="h3Heading3"/>
      </w:pPr>
      <w:bookmarkStart w:id="76" w:name="_Toc165556435"/>
      <w:r>
        <w:t>5.1.14 Approve Postings</w:t>
      </w:r>
      <w:bookmarkEnd w:id="76"/>
    </w:p>
    <w:p w14:paraId="113AC402" w14:textId="77777777" w:rsidR="000A7C0B" w:rsidRDefault="009F38C7">
      <w:pPr>
        <w:pStyle w:val="pBodyText"/>
      </w:pPr>
      <w:r>
        <w:rPr>
          <w:color w:val="000000"/>
        </w:rPr>
        <w:t>Postings must be approved before they appear in the General ledger and Accounts payable modules.</w:t>
      </w:r>
    </w:p>
    <w:p w14:paraId="167E2B70" w14:textId="77777777" w:rsidR="000A7C0B" w:rsidRDefault="009F38C7">
      <w:pPr>
        <w:pStyle w:val="pBodyText"/>
      </w:pPr>
      <w:r>
        <w:rPr>
          <w:color w:val="000000"/>
        </w:rPr>
        <w:t xml:space="preserve">To modify transaction postings before approving them, see section </w:t>
      </w:r>
      <w:r>
        <w:rPr>
          <w:rStyle w:val="variable2"/>
        </w:rPr>
        <w:t>5.2.10</w:t>
      </w:r>
      <w:r>
        <w:rPr>
          <w:color w:val="000000"/>
        </w:rPr>
        <w:t>.</w:t>
      </w:r>
    </w:p>
    <w:p w14:paraId="01552FB3" w14:textId="77777777" w:rsidR="000A7C0B" w:rsidRDefault="009F38C7">
      <w:pPr>
        <w:pStyle w:val="pBodyText"/>
      </w:pPr>
      <w:r>
        <w:rPr>
          <w:color w:val="000000"/>
        </w:rPr>
        <w:t>To approve postings:</w:t>
      </w:r>
    </w:p>
    <w:p w14:paraId="3C13887F" w14:textId="77777777" w:rsidR="000A7C0B" w:rsidRDefault="009F38C7">
      <w:pPr>
        <w:pStyle w:val="liListNumber"/>
        <w:numPr>
          <w:ilvl w:val="0"/>
          <w:numId w:val="14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46838E4" w14:textId="77777777" w:rsidR="000A7C0B" w:rsidRDefault="00DC06D9">
      <w:pPr>
        <w:pStyle w:val="pImgCenter"/>
      </w:pPr>
      <w:r>
        <w:rPr>
          <w:noProof/>
        </w:rPr>
        <w:drawing>
          <wp:inline distT="0" distB="0" distL="0" distR="0" wp14:anchorId="41AFE548" wp14:editId="13FBCC3B">
            <wp:extent cx="3155950" cy="1489710"/>
            <wp:effectExtent l="0" t="0" r="0" b="0"/>
            <wp:docPr id="145"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55950" cy="1489710"/>
                    </a:xfrm>
                    <a:prstGeom prst="rect">
                      <a:avLst/>
                    </a:prstGeom>
                    <a:noFill/>
                    <a:ln>
                      <a:noFill/>
                    </a:ln>
                  </pic:spPr>
                </pic:pic>
              </a:graphicData>
            </a:graphic>
          </wp:inline>
        </w:drawing>
      </w:r>
    </w:p>
    <w:p w14:paraId="3D5B7671" w14:textId="77777777" w:rsidR="000A7C0B" w:rsidRDefault="00DC06D9">
      <w:pPr>
        <w:pStyle w:val="pImgCenter"/>
      </w:pPr>
      <w:r>
        <w:rPr>
          <w:noProof/>
        </w:rPr>
        <w:lastRenderedPageBreak/>
        <w:drawing>
          <wp:inline distT="0" distB="0" distL="0" distR="0" wp14:anchorId="3DD6BB71" wp14:editId="71E1A6E1">
            <wp:extent cx="730250" cy="641350"/>
            <wp:effectExtent l="0" t="0" r="0" b="0"/>
            <wp:docPr id="146"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8DBB14D" w14:textId="77777777" w:rsidR="000A7C0B" w:rsidRDefault="00DC06D9">
      <w:pPr>
        <w:pStyle w:val="pImgCenter"/>
      </w:pPr>
      <w:r>
        <w:rPr>
          <w:noProof/>
        </w:rPr>
        <w:drawing>
          <wp:inline distT="0" distB="0" distL="0" distR="0" wp14:anchorId="78CBF4DB" wp14:editId="437D5DC9">
            <wp:extent cx="3517265" cy="2676525"/>
            <wp:effectExtent l="0" t="0" r="0" b="0"/>
            <wp:docPr id="147"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17265" cy="2676525"/>
                    </a:xfrm>
                    <a:prstGeom prst="rect">
                      <a:avLst/>
                    </a:prstGeom>
                    <a:noFill/>
                    <a:ln>
                      <a:noFill/>
                    </a:ln>
                  </pic:spPr>
                </pic:pic>
              </a:graphicData>
            </a:graphic>
          </wp:inline>
        </w:drawing>
      </w:r>
    </w:p>
    <w:p w14:paraId="1F2DD887" w14:textId="77777777" w:rsidR="000A7C0B" w:rsidRDefault="009F38C7">
      <w:pPr>
        <w:pStyle w:val="liListNumber"/>
        <w:numPr>
          <w:ilvl w:val="0"/>
          <w:numId w:val="143"/>
        </w:numPr>
      </w:pPr>
      <w:r>
        <w:rPr>
          <w:color w:val="000000"/>
        </w:rPr>
        <w:t xml:space="preserve">On the ribbon, click </w:t>
      </w:r>
      <w:r>
        <w:rPr>
          <w:rStyle w:val="spanFormFieldEmphasis"/>
        </w:rPr>
        <w:t>Pay Period</w:t>
      </w:r>
      <w:r>
        <w:rPr>
          <w:color w:val="000000"/>
        </w:rPr>
        <w:t xml:space="preserve"> tab &gt; </w:t>
      </w:r>
      <w:r>
        <w:rPr>
          <w:rStyle w:val="spanFormFieldEmphasis"/>
        </w:rPr>
        <w:t>Approve Postings</w:t>
      </w:r>
      <w:r>
        <w:rPr>
          <w:color w:val="000000"/>
        </w:rPr>
        <w:t xml:space="preserve"> to open the </w:t>
      </w:r>
      <w:r>
        <w:rPr>
          <w:rStyle w:val="spanFormFieldEmphasis"/>
        </w:rPr>
        <w:t>Approve postings</w:t>
      </w:r>
      <w:r>
        <w:rPr>
          <w:color w:val="000000"/>
        </w:rPr>
        <w:t xml:space="preserve"> </w:t>
      </w:r>
      <w:r>
        <w:rPr>
          <w:rStyle w:val="variable2"/>
        </w:rPr>
        <w:t>pane</w:t>
      </w:r>
      <w:r>
        <w:rPr>
          <w:color w:val="000000"/>
        </w:rPr>
        <w:t>.</w:t>
      </w:r>
    </w:p>
    <w:p w14:paraId="3CD868C4" w14:textId="77777777" w:rsidR="000A7C0B" w:rsidRDefault="009F38C7">
      <w:pPr>
        <w:pStyle w:val="liListNumber"/>
        <w:numPr>
          <w:ilvl w:val="0"/>
          <w:numId w:val="143"/>
        </w:numPr>
      </w:pPr>
      <w:r>
        <w:rPr>
          <w:color w:val="000000"/>
        </w:rPr>
        <w:t xml:space="preserve">Specify the </w:t>
      </w:r>
      <w:r>
        <w:rPr>
          <w:rStyle w:val="spanFormFieldEmphasis"/>
        </w:rPr>
        <w:t>Ledger posting type</w:t>
      </w:r>
      <w:r>
        <w:rPr>
          <w:color w:val="000000"/>
        </w:rPr>
        <w:t xml:space="preserve"> to indicate which transactions to post. To post all types, leave this field blank. Review the </w:t>
      </w:r>
      <w:r>
        <w:rPr>
          <w:rStyle w:val="spanFormFieldEmphasis"/>
        </w:rPr>
        <w:t>Totals</w:t>
      </w:r>
      <w:r>
        <w:rPr>
          <w:color w:val="000000"/>
        </w:rPr>
        <w:t xml:space="preserve"> and verify they are accurate.</w:t>
      </w:r>
    </w:p>
    <w:p w14:paraId="55380A1C" w14:textId="77777777" w:rsidR="000A7C0B" w:rsidRDefault="009F38C7">
      <w:pPr>
        <w:pStyle w:val="liListNumber"/>
        <w:numPr>
          <w:ilvl w:val="0"/>
          <w:numId w:val="143"/>
        </w:numPr>
      </w:pPr>
      <w:r>
        <w:rPr>
          <w:color w:val="000000"/>
        </w:rPr>
        <w:t xml:space="preserve">Ensure that there are no unprocessed records in previous pay processes. Click </w:t>
      </w:r>
      <w:r>
        <w:rPr>
          <w:rStyle w:val="spanFormFieldEmphasis"/>
        </w:rPr>
        <w:t>OK</w:t>
      </w:r>
      <w:r>
        <w:rPr>
          <w:color w:val="000000"/>
        </w:rPr>
        <w:t xml:space="preserve"> to approve the postings.</w:t>
      </w:r>
    </w:p>
    <w:p w14:paraId="61E8A505" w14:textId="77777777" w:rsidR="000A7C0B" w:rsidRDefault="009F38C7">
      <w:pPr>
        <w:pStyle w:val="liListNumber"/>
        <w:numPr>
          <w:ilvl w:val="0"/>
          <w:numId w:val="143"/>
        </w:numPr>
        <w:spacing w:after="160"/>
      </w:pPr>
      <w:r>
        <w:rPr>
          <w:color w:val="000000"/>
        </w:rPr>
        <w:t xml:space="preserve">Repeat as required for other </w:t>
      </w:r>
      <w:r>
        <w:rPr>
          <w:rStyle w:val="spanFormFieldEmphasis"/>
        </w:rPr>
        <w:t>Ledger posting types</w:t>
      </w:r>
      <w:r>
        <w:rPr>
          <w:color w:val="000000"/>
        </w:rPr>
        <w:t>.</w:t>
      </w:r>
    </w:p>
    <w:p w14:paraId="350F8A48" w14:textId="77777777" w:rsidR="000A7C0B" w:rsidRDefault="009F38C7">
      <w:pPr>
        <w:pStyle w:val="pBodyText"/>
      </w:pPr>
      <w:r>
        <w:rPr>
          <w:color w:val="000000"/>
        </w:rPr>
        <w:t xml:space="preserve">Pay processing is now complete. If you have implemented the </w:t>
      </w:r>
      <w:r>
        <w:rPr>
          <w:rStyle w:val="spanFormFieldEmphasis"/>
        </w:rPr>
        <w:t>Project management and accounting</w:t>
      </w:r>
      <w:r>
        <w:rPr>
          <w:color w:val="000000"/>
        </w:rPr>
        <w:t xml:space="preserve"> module, you may proceed to approving project postings. </w:t>
      </w:r>
    </w:p>
    <w:p w14:paraId="3038C15A" w14:textId="77777777" w:rsidR="000A7C0B" w:rsidRDefault="009F38C7">
      <w:pPr>
        <w:pStyle w:val="h3Heading3"/>
      </w:pPr>
      <w:bookmarkStart w:id="77" w:name="_Toc165556436"/>
      <w:r>
        <w:t>5.1.15 Post to Project</w:t>
      </w:r>
      <w:bookmarkEnd w:id="77"/>
    </w:p>
    <w:p w14:paraId="0C5E6155" w14:textId="77777777" w:rsidR="000A7C0B" w:rsidRDefault="009F38C7">
      <w:pPr>
        <w:pStyle w:val="pBodyText"/>
      </w:pPr>
      <w:r>
        <w:rPr>
          <w:color w:val="000000"/>
        </w:rPr>
        <w:t xml:space="preserve">If your implementation is configured with project integration, earning transactions should be posted to the </w:t>
      </w:r>
      <w:r>
        <w:rPr>
          <w:rStyle w:val="spanFormFieldEmphasis"/>
        </w:rPr>
        <w:t>Project management and accounting</w:t>
      </w:r>
      <w:r>
        <w:rPr>
          <w:color w:val="000000"/>
        </w:rPr>
        <w:t xml:space="preserve"> module. First, project posting transactions must be generated and then approved to be transmitted to the other module. Project postings require a separate approval process.</w:t>
      </w:r>
    </w:p>
    <w:p w14:paraId="1BC89FDF" w14:textId="77777777" w:rsidR="000A7C0B" w:rsidRDefault="009F38C7">
      <w:pPr>
        <w:pStyle w:val="pBodyText"/>
      </w:pPr>
      <w:r>
        <w:rPr>
          <w:color w:val="000000"/>
        </w:rPr>
        <w:t>If you have already completed this function as part of other transaction postings generated previously, you can skip this procedure.</w:t>
      </w:r>
    </w:p>
    <w:p w14:paraId="7AA9E501" w14:textId="77777777" w:rsidR="000A7C0B" w:rsidRDefault="009F38C7">
      <w:pPr>
        <w:pStyle w:val="pBodyText"/>
      </w:pPr>
      <w:r>
        <w:rPr>
          <w:color w:val="000000"/>
        </w:rPr>
        <w:t>To post transactions to project journals:</w:t>
      </w:r>
    </w:p>
    <w:p w14:paraId="62C36400" w14:textId="77777777" w:rsidR="000A7C0B" w:rsidRDefault="009F38C7">
      <w:pPr>
        <w:pStyle w:val="liListNumber"/>
        <w:numPr>
          <w:ilvl w:val="0"/>
          <w:numId w:val="14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CE051F3" w14:textId="77777777" w:rsidR="000A7C0B" w:rsidRDefault="00DC06D9">
      <w:pPr>
        <w:pStyle w:val="pImgCenter"/>
      </w:pPr>
      <w:r>
        <w:rPr>
          <w:noProof/>
        </w:rPr>
        <w:lastRenderedPageBreak/>
        <w:drawing>
          <wp:inline distT="0" distB="0" distL="0" distR="0" wp14:anchorId="3B83B4F9" wp14:editId="46C27CD6">
            <wp:extent cx="3067685" cy="1445260"/>
            <wp:effectExtent l="0" t="0" r="0" b="0"/>
            <wp:docPr id="148"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67685" cy="1445260"/>
                    </a:xfrm>
                    <a:prstGeom prst="rect">
                      <a:avLst/>
                    </a:prstGeom>
                    <a:noFill/>
                    <a:ln>
                      <a:noFill/>
                    </a:ln>
                  </pic:spPr>
                </pic:pic>
              </a:graphicData>
            </a:graphic>
          </wp:inline>
        </w:drawing>
      </w:r>
    </w:p>
    <w:p w14:paraId="44B4E471" w14:textId="77777777" w:rsidR="000A7C0B" w:rsidRDefault="00DC06D9">
      <w:pPr>
        <w:pStyle w:val="pImgCenter"/>
      </w:pPr>
      <w:r>
        <w:rPr>
          <w:noProof/>
        </w:rPr>
        <w:drawing>
          <wp:inline distT="0" distB="0" distL="0" distR="0" wp14:anchorId="2E3C096A" wp14:editId="50420205">
            <wp:extent cx="730250" cy="641350"/>
            <wp:effectExtent l="0" t="0" r="0" b="0"/>
            <wp:docPr id="149"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AACA4FB" w14:textId="77777777" w:rsidR="000A7C0B" w:rsidRDefault="00DC06D9">
      <w:pPr>
        <w:pStyle w:val="pImgCenter"/>
      </w:pPr>
      <w:r>
        <w:rPr>
          <w:noProof/>
        </w:rPr>
        <w:drawing>
          <wp:inline distT="0" distB="0" distL="0" distR="0" wp14:anchorId="0F5463D8" wp14:editId="338709C5">
            <wp:extent cx="3155950" cy="3355340"/>
            <wp:effectExtent l="0" t="0" r="0" b="0"/>
            <wp:docPr id="150"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55950" cy="3355340"/>
                    </a:xfrm>
                    <a:prstGeom prst="rect">
                      <a:avLst/>
                    </a:prstGeom>
                    <a:noFill/>
                    <a:ln>
                      <a:noFill/>
                    </a:ln>
                  </pic:spPr>
                </pic:pic>
              </a:graphicData>
            </a:graphic>
          </wp:inline>
        </w:drawing>
      </w:r>
    </w:p>
    <w:p w14:paraId="7C421A88" w14:textId="77777777" w:rsidR="000A7C0B" w:rsidRDefault="009F38C7">
      <w:pPr>
        <w:pStyle w:val="liListNumber"/>
        <w:numPr>
          <w:ilvl w:val="0"/>
          <w:numId w:val="144"/>
        </w:numPr>
      </w:pPr>
      <w:r>
        <w:rPr>
          <w:color w:val="000000"/>
        </w:rPr>
        <w:t xml:space="preserve">On the ribbon, click </w:t>
      </w:r>
      <w:r>
        <w:rPr>
          <w:rStyle w:val="spanFormFieldEmphasis"/>
        </w:rPr>
        <w:t>Pay Period</w:t>
      </w:r>
      <w:r>
        <w:rPr>
          <w:color w:val="000000"/>
        </w:rPr>
        <w:t xml:space="preserve"> tab &gt; </w:t>
      </w:r>
      <w:r>
        <w:rPr>
          <w:rStyle w:val="spanFormFieldEmphasis"/>
        </w:rPr>
        <w:t>Post to Project</w:t>
      </w:r>
      <w:r>
        <w:rPr>
          <w:color w:val="000000"/>
        </w:rPr>
        <w:t xml:space="preserve"> to open the </w:t>
      </w:r>
      <w:r>
        <w:rPr>
          <w:rStyle w:val="spanFormFieldEmphasis"/>
        </w:rPr>
        <w:t>Project posting</w:t>
      </w:r>
      <w:r>
        <w:rPr>
          <w:color w:val="000000"/>
        </w:rPr>
        <w:t xml:space="preserve"> </w:t>
      </w:r>
      <w:r>
        <w:rPr>
          <w:rStyle w:val="variable2"/>
        </w:rPr>
        <w:t>pane</w:t>
      </w:r>
      <w:r>
        <w:rPr>
          <w:color w:val="000000"/>
        </w:rPr>
        <w:t>.</w:t>
      </w:r>
    </w:p>
    <w:p w14:paraId="0F00BC16" w14:textId="77777777" w:rsidR="000A7C0B" w:rsidRDefault="009F38C7">
      <w:pPr>
        <w:pStyle w:val="liListNumber"/>
        <w:numPr>
          <w:ilvl w:val="0"/>
          <w:numId w:val="144"/>
        </w:numPr>
        <w:spacing w:after="160"/>
      </w:pPr>
      <w:r>
        <w:rPr>
          <w:color w:val="000000"/>
        </w:rPr>
        <w:t xml:space="preserve">Click </w:t>
      </w:r>
      <w:r>
        <w:rPr>
          <w:rStyle w:val="spanFormFieldEmphasis"/>
        </w:rPr>
        <w:t>OK</w:t>
      </w:r>
      <w:r>
        <w:rPr>
          <w:color w:val="000000"/>
        </w:rPr>
        <w:t xml:space="preserve"> to post earning transactions to projects. A popup message appears with a summary of the postings.</w:t>
      </w:r>
    </w:p>
    <w:p w14:paraId="2A3C4207" w14:textId="77777777" w:rsidR="000A7C0B" w:rsidRDefault="009F38C7">
      <w:pPr>
        <w:pStyle w:val="pBodyText"/>
      </w:pPr>
      <w:r>
        <w:rPr>
          <w:color w:val="000000"/>
        </w:rPr>
        <w:t>All hours-based earnings are posted to the hours journal. All unit-based and amount-based earnings are posted to the expenses journal.</w:t>
      </w:r>
    </w:p>
    <w:p w14:paraId="64BDDC8F" w14:textId="77777777" w:rsidR="000A7C0B" w:rsidRDefault="009F38C7">
      <w:pPr>
        <w:pStyle w:val="pBodyText"/>
      </w:pPr>
      <w:r>
        <w:rPr>
          <w:color w:val="000000"/>
        </w:rPr>
        <w:t xml:space="preserve">Any invalid information in worker earnings or deductions logs an exception during this process. An exception does not prevent the project posting transaction from being created, but it must be corrected before it can be approved by the following procedure. Corrections to project postings may be done in the </w:t>
      </w:r>
      <w:r>
        <w:rPr>
          <w:rStyle w:val="spanFormFieldEmphasis"/>
        </w:rPr>
        <w:t>Project postings</w:t>
      </w:r>
      <w:r>
        <w:rPr>
          <w:color w:val="000000"/>
        </w:rPr>
        <w:t xml:space="preserve"> journal.</w:t>
      </w:r>
    </w:p>
    <w:p w14:paraId="62C347DE" w14:textId="77777777" w:rsidR="000A7C0B" w:rsidRDefault="009F38C7">
      <w:pPr>
        <w:pStyle w:val="h3Heading3"/>
      </w:pPr>
      <w:bookmarkStart w:id="78" w:name="_Toc165556437"/>
      <w:r>
        <w:t>5.1.16 Approve Project Postings</w:t>
      </w:r>
      <w:bookmarkEnd w:id="78"/>
    </w:p>
    <w:p w14:paraId="78A8FB64" w14:textId="77777777" w:rsidR="000A7C0B" w:rsidRDefault="009F38C7">
      <w:pPr>
        <w:pStyle w:val="pBodyText"/>
      </w:pPr>
      <w:r>
        <w:rPr>
          <w:color w:val="000000"/>
        </w:rPr>
        <w:t xml:space="preserve">After generating project posting transactions, they must be approved before they are posted to the </w:t>
      </w:r>
      <w:r>
        <w:rPr>
          <w:rStyle w:val="spanFormFieldEmphasis"/>
        </w:rPr>
        <w:t>Project management and accounting</w:t>
      </w:r>
      <w:r>
        <w:rPr>
          <w:color w:val="000000"/>
        </w:rPr>
        <w:t xml:space="preserve"> module. Any exceptions generated during the previous process can be </w:t>
      </w:r>
      <w:r>
        <w:rPr>
          <w:color w:val="000000"/>
        </w:rPr>
        <w:lastRenderedPageBreak/>
        <w:t xml:space="preserve">corrected before approval. If you have not yet generated project posting transactions, see the final step in section </w:t>
      </w:r>
      <w:r>
        <w:rPr>
          <w:rStyle w:val="variable2"/>
        </w:rPr>
        <w:t>5.1.13</w:t>
      </w:r>
      <w:r>
        <w:rPr>
          <w:color w:val="000000"/>
        </w:rPr>
        <w:t>.</w:t>
      </w:r>
    </w:p>
    <w:p w14:paraId="05C1332D" w14:textId="77777777" w:rsidR="000A7C0B" w:rsidRDefault="009F38C7">
      <w:pPr>
        <w:pStyle w:val="pBodyText"/>
      </w:pPr>
      <w:r>
        <w:rPr>
          <w:color w:val="000000"/>
        </w:rPr>
        <w:t xml:space="preserve">To modify project posting transactions before approving them, see section </w:t>
      </w:r>
      <w:r>
        <w:rPr>
          <w:rStyle w:val="variable2"/>
        </w:rPr>
        <w:t>5.2.11</w:t>
      </w:r>
      <w:r>
        <w:rPr>
          <w:color w:val="000000"/>
        </w:rPr>
        <w:t>.</w:t>
      </w:r>
    </w:p>
    <w:p w14:paraId="5FD504F6" w14:textId="77777777" w:rsidR="000A7C0B" w:rsidRDefault="009F38C7">
      <w:pPr>
        <w:pStyle w:val="pBodyText"/>
      </w:pPr>
      <w:r>
        <w:rPr>
          <w:color w:val="000000"/>
        </w:rPr>
        <w:t>To approve project postings and create associated vouchers and journals:</w:t>
      </w:r>
    </w:p>
    <w:p w14:paraId="0A2C3361" w14:textId="77777777" w:rsidR="000A7C0B" w:rsidRDefault="009F38C7">
      <w:pPr>
        <w:pStyle w:val="liListNumber"/>
        <w:numPr>
          <w:ilvl w:val="0"/>
          <w:numId w:val="14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CBBB3D4" w14:textId="77777777" w:rsidR="000A7C0B" w:rsidRDefault="00DC06D9">
      <w:pPr>
        <w:pStyle w:val="pImgCenter"/>
      </w:pPr>
      <w:r>
        <w:rPr>
          <w:noProof/>
        </w:rPr>
        <w:drawing>
          <wp:inline distT="0" distB="0" distL="0" distR="0" wp14:anchorId="5E8E9C29" wp14:editId="2009C9AE">
            <wp:extent cx="3399790" cy="1600200"/>
            <wp:effectExtent l="0" t="0" r="0" b="0"/>
            <wp:docPr id="151"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99790" cy="1600200"/>
                    </a:xfrm>
                    <a:prstGeom prst="rect">
                      <a:avLst/>
                    </a:prstGeom>
                    <a:noFill/>
                    <a:ln>
                      <a:noFill/>
                    </a:ln>
                  </pic:spPr>
                </pic:pic>
              </a:graphicData>
            </a:graphic>
          </wp:inline>
        </w:drawing>
      </w:r>
    </w:p>
    <w:p w14:paraId="27EEB092" w14:textId="77777777" w:rsidR="000A7C0B" w:rsidRDefault="00DC06D9">
      <w:pPr>
        <w:pStyle w:val="pImgCenter"/>
      </w:pPr>
      <w:r>
        <w:rPr>
          <w:noProof/>
        </w:rPr>
        <w:drawing>
          <wp:inline distT="0" distB="0" distL="0" distR="0" wp14:anchorId="328AEA8F" wp14:editId="16553B54">
            <wp:extent cx="730250" cy="641350"/>
            <wp:effectExtent l="0" t="0" r="0" b="0"/>
            <wp:docPr id="152"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AF8A1BE" w14:textId="77777777" w:rsidR="000A7C0B" w:rsidRDefault="00DC06D9">
      <w:pPr>
        <w:pStyle w:val="pImgCenter"/>
      </w:pPr>
      <w:r>
        <w:rPr>
          <w:noProof/>
        </w:rPr>
        <w:drawing>
          <wp:inline distT="0" distB="0" distL="0" distR="0" wp14:anchorId="5ED1D503" wp14:editId="32E5C994">
            <wp:extent cx="3369945" cy="2868295"/>
            <wp:effectExtent l="0" t="0" r="0" b="0"/>
            <wp:docPr id="153"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69945" cy="2868295"/>
                    </a:xfrm>
                    <a:prstGeom prst="rect">
                      <a:avLst/>
                    </a:prstGeom>
                    <a:noFill/>
                    <a:ln>
                      <a:noFill/>
                    </a:ln>
                  </pic:spPr>
                </pic:pic>
              </a:graphicData>
            </a:graphic>
          </wp:inline>
        </w:drawing>
      </w:r>
    </w:p>
    <w:p w14:paraId="7F619B2F" w14:textId="77777777" w:rsidR="000A7C0B" w:rsidRDefault="009F38C7">
      <w:pPr>
        <w:pStyle w:val="liListNumber"/>
        <w:numPr>
          <w:ilvl w:val="0"/>
          <w:numId w:val="145"/>
        </w:numPr>
      </w:pPr>
      <w:r>
        <w:rPr>
          <w:color w:val="000000"/>
        </w:rPr>
        <w:t xml:space="preserve">On the ribbon, click </w:t>
      </w:r>
      <w:r>
        <w:rPr>
          <w:rStyle w:val="spanFormFieldEmphasis"/>
        </w:rPr>
        <w:t>Pay Period</w:t>
      </w:r>
      <w:r>
        <w:rPr>
          <w:color w:val="000000"/>
        </w:rPr>
        <w:t xml:space="preserve"> tab &gt; </w:t>
      </w:r>
      <w:r>
        <w:rPr>
          <w:rStyle w:val="spanFormFieldEmphasis"/>
        </w:rPr>
        <w:t>Approve project postings</w:t>
      </w:r>
      <w:r>
        <w:rPr>
          <w:color w:val="000000"/>
        </w:rPr>
        <w:t xml:space="preserve"> to open the </w:t>
      </w:r>
      <w:r>
        <w:rPr>
          <w:rStyle w:val="spanFormFieldEmphasis"/>
        </w:rPr>
        <w:t>Approve project postings</w:t>
      </w:r>
      <w:r>
        <w:rPr>
          <w:color w:val="000000"/>
        </w:rPr>
        <w:t xml:space="preserve"> </w:t>
      </w:r>
      <w:r>
        <w:rPr>
          <w:rStyle w:val="variable2"/>
        </w:rPr>
        <w:t>pane</w:t>
      </w:r>
      <w:r>
        <w:rPr>
          <w:color w:val="000000"/>
        </w:rPr>
        <w:t>.</w:t>
      </w:r>
    </w:p>
    <w:p w14:paraId="5E8B5DDF" w14:textId="77777777" w:rsidR="000A7C0B" w:rsidRDefault="009F38C7">
      <w:pPr>
        <w:pStyle w:val="liListNumber"/>
        <w:numPr>
          <w:ilvl w:val="0"/>
          <w:numId w:val="145"/>
        </w:numPr>
      </w:pPr>
      <w:r>
        <w:rPr>
          <w:color w:val="000000"/>
        </w:rPr>
        <w:t xml:space="preserve">Review the </w:t>
      </w:r>
      <w:r>
        <w:rPr>
          <w:rStyle w:val="spanFormFieldEmphasis"/>
        </w:rPr>
        <w:t>Totals</w:t>
      </w:r>
      <w:r>
        <w:rPr>
          <w:color w:val="000000"/>
        </w:rPr>
        <w:t xml:space="preserve"> and verify they are accurate.</w:t>
      </w:r>
    </w:p>
    <w:p w14:paraId="239D2156" w14:textId="77777777" w:rsidR="000A7C0B" w:rsidRDefault="009F38C7">
      <w:pPr>
        <w:pStyle w:val="liListNumber"/>
        <w:numPr>
          <w:ilvl w:val="0"/>
          <w:numId w:val="145"/>
        </w:numPr>
        <w:spacing w:after="160"/>
      </w:pPr>
      <w:r>
        <w:rPr>
          <w:color w:val="000000"/>
        </w:rPr>
        <w:t xml:space="preserve">Ensure that there are no unprocessed records in previous pay processes. Click </w:t>
      </w:r>
      <w:r>
        <w:rPr>
          <w:rStyle w:val="spanFormFieldEmphasis"/>
        </w:rPr>
        <w:t>OK</w:t>
      </w:r>
      <w:r>
        <w:rPr>
          <w:color w:val="000000"/>
        </w:rPr>
        <w:t xml:space="preserve"> to post all the project transactions for the specified period to the </w:t>
      </w:r>
      <w:r>
        <w:rPr>
          <w:rStyle w:val="spanFormFieldEmphasis"/>
        </w:rPr>
        <w:t>Project management and accounting</w:t>
      </w:r>
      <w:r>
        <w:rPr>
          <w:color w:val="000000"/>
        </w:rPr>
        <w:t xml:space="preserve"> module, creating the necessary vouchers and journals. A popup message appears with a summary of the postings. </w:t>
      </w:r>
    </w:p>
    <w:p w14:paraId="5E14943E" w14:textId="77777777" w:rsidR="000A7C0B" w:rsidRDefault="009F38C7">
      <w:pPr>
        <w:pStyle w:val="h3Heading3"/>
      </w:pPr>
      <w:bookmarkStart w:id="79" w:name="_Toc165556438"/>
      <w:r>
        <w:t>5.1.17 Close Pay Period</w:t>
      </w:r>
      <w:bookmarkEnd w:id="79"/>
    </w:p>
    <w:p w14:paraId="5687EA9C" w14:textId="77777777" w:rsidR="000A7C0B" w:rsidRDefault="009F38C7">
      <w:pPr>
        <w:pStyle w:val="pBodyText"/>
      </w:pPr>
      <w:r>
        <w:rPr>
          <w:color w:val="000000"/>
        </w:rPr>
        <w:t>As the final step in the pay process, you must close the current pay period and start the next.</w:t>
      </w:r>
    </w:p>
    <w:p w14:paraId="37404594" w14:textId="77777777" w:rsidR="000A7C0B" w:rsidRDefault="009F38C7">
      <w:pPr>
        <w:pStyle w:val="liListNumber"/>
        <w:numPr>
          <w:ilvl w:val="0"/>
          <w:numId w:val="146"/>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37BA0F9D" w14:textId="77777777" w:rsidR="000A7C0B" w:rsidRDefault="00DC06D9">
      <w:pPr>
        <w:pStyle w:val="pImgCenter"/>
      </w:pPr>
      <w:r>
        <w:rPr>
          <w:noProof/>
        </w:rPr>
        <w:drawing>
          <wp:inline distT="0" distB="0" distL="0" distR="0" wp14:anchorId="3473056A" wp14:editId="3BA37465">
            <wp:extent cx="1408430" cy="1563370"/>
            <wp:effectExtent l="0" t="0" r="0" b="0"/>
            <wp:docPr id="154"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08430" cy="1563370"/>
                    </a:xfrm>
                    <a:prstGeom prst="rect">
                      <a:avLst/>
                    </a:prstGeom>
                    <a:noFill/>
                    <a:ln>
                      <a:noFill/>
                    </a:ln>
                  </pic:spPr>
                </pic:pic>
              </a:graphicData>
            </a:graphic>
          </wp:inline>
        </w:drawing>
      </w:r>
    </w:p>
    <w:p w14:paraId="77F5D37F" w14:textId="77777777" w:rsidR="000A7C0B" w:rsidRDefault="00DC06D9">
      <w:pPr>
        <w:pStyle w:val="pImgCenter"/>
      </w:pPr>
      <w:r>
        <w:rPr>
          <w:noProof/>
        </w:rPr>
        <w:drawing>
          <wp:inline distT="0" distB="0" distL="0" distR="0" wp14:anchorId="08B52C13" wp14:editId="29687F2A">
            <wp:extent cx="730250" cy="641350"/>
            <wp:effectExtent l="0" t="0" r="0" b="0"/>
            <wp:docPr id="155"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CBFAAB2" w14:textId="77777777" w:rsidR="000A7C0B" w:rsidRDefault="00DC06D9">
      <w:pPr>
        <w:pStyle w:val="pImgCenter"/>
      </w:pPr>
      <w:r>
        <w:rPr>
          <w:noProof/>
        </w:rPr>
        <w:drawing>
          <wp:inline distT="0" distB="0" distL="0" distR="0" wp14:anchorId="28E332D2" wp14:editId="2F215D7C">
            <wp:extent cx="5375910" cy="2359660"/>
            <wp:effectExtent l="0" t="0" r="0" b="0"/>
            <wp:docPr id="156"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75910" cy="2359660"/>
                    </a:xfrm>
                    <a:prstGeom prst="rect">
                      <a:avLst/>
                    </a:prstGeom>
                    <a:noFill/>
                    <a:ln>
                      <a:noFill/>
                    </a:ln>
                  </pic:spPr>
                </pic:pic>
              </a:graphicData>
            </a:graphic>
          </wp:inline>
        </w:drawing>
      </w:r>
    </w:p>
    <w:p w14:paraId="5004365F" w14:textId="77777777" w:rsidR="000A7C0B" w:rsidRDefault="009F38C7">
      <w:pPr>
        <w:pStyle w:val="liListNumber"/>
        <w:numPr>
          <w:ilvl w:val="0"/>
          <w:numId w:val="146"/>
        </w:numPr>
      </w:pPr>
      <w:r>
        <w:rPr>
          <w:color w:val="000000"/>
        </w:rPr>
        <w:t xml:space="preserve">On the ribbon, click </w:t>
      </w:r>
      <w:r>
        <w:rPr>
          <w:rStyle w:val="spanFormFieldEmphasis"/>
        </w:rPr>
        <w:t>Pay Period</w:t>
      </w:r>
      <w:r>
        <w:rPr>
          <w:color w:val="000000"/>
        </w:rPr>
        <w:t xml:space="preserve"> tab &gt; </w:t>
      </w:r>
      <w:r>
        <w:rPr>
          <w:rStyle w:val="spanFormFieldEmphasis"/>
        </w:rPr>
        <w:t>End Pay Period</w:t>
      </w:r>
      <w:r>
        <w:rPr>
          <w:color w:val="000000"/>
        </w:rPr>
        <w:t xml:space="preserve"> to open the </w:t>
      </w:r>
      <w:r>
        <w:rPr>
          <w:rStyle w:val="spanFormFieldEmphasis"/>
        </w:rPr>
        <w:t>Pay period end</w:t>
      </w:r>
      <w:r>
        <w:rPr>
          <w:color w:val="000000"/>
        </w:rPr>
        <w:t xml:space="preserve"> journal. If the pay period is not yet ready to be closed, a number of exceptions may be logged and displayed.</w:t>
      </w:r>
    </w:p>
    <w:p w14:paraId="4CA6ADD5" w14:textId="77777777" w:rsidR="000A7C0B" w:rsidRDefault="009F38C7">
      <w:pPr>
        <w:pStyle w:val="liListNumber"/>
        <w:numPr>
          <w:ilvl w:val="0"/>
          <w:numId w:val="146"/>
        </w:numPr>
      </w:pPr>
      <w:r>
        <w:rPr>
          <w:color w:val="000000"/>
        </w:rPr>
        <w:t xml:space="preserve">The form shows a summary of the tasks taken during this pay period. The tasks can be reviewed as desired. If the </w:t>
      </w:r>
      <w:r>
        <w:rPr>
          <w:rStyle w:val="spanFormFieldEmphasis"/>
        </w:rPr>
        <w:t>End period</w:t>
      </w:r>
      <w:r>
        <w:rPr>
          <w:color w:val="000000"/>
        </w:rPr>
        <w:t xml:space="preserve"> button is greyed out, there are still outstanding tasks that must be completed before the pay period can be closed.</w:t>
      </w:r>
    </w:p>
    <w:p w14:paraId="31679D9F" w14:textId="77777777" w:rsidR="000A7C0B" w:rsidRDefault="009F38C7">
      <w:pPr>
        <w:pStyle w:val="liListNumber"/>
        <w:numPr>
          <w:ilvl w:val="0"/>
          <w:numId w:val="146"/>
        </w:numPr>
        <w:spacing w:after="160"/>
      </w:pPr>
      <w:r>
        <w:rPr>
          <w:color w:val="000000"/>
        </w:rPr>
        <w:t xml:space="preserve">Click </w:t>
      </w:r>
      <w:r>
        <w:rPr>
          <w:rStyle w:val="spanFormFieldEmphasis"/>
        </w:rPr>
        <w:t>End period</w:t>
      </w:r>
      <w:r>
        <w:rPr>
          <w:color w:val="000000"/>
        </w:rPr>
        <w:t xml:space="preserve"> to close the current pay period and start the next one.</w:t>
      </w:r>
    </w:p>
    <w:p w14:paraId="6F169D0C" w14:textId="77777777" w:rsidR="000A7C0B" w:rsidRDefault="009F38C7">
      <w:pPr>
        <w:pStyle w:val="h2Heading2"/>
      </w:pPr>
      <w:bookmarkStart w:id="80" w:name="_Toc165556439"/>
      <w:r>
        <w:t>5.2 Occasional Pay Processing Tasks</w:t>
      </w:r>
      <w:bookmarkEnd w:id="80"/>
    </w:p>
    <w:p w14:paraId="5193CFB7" w14:textId="77777777" w:rsidR="000A7C0B" w:rsidRDefault="009F38C7">
      <w:pPr>
        <w:pStyle w:val="pBodyText"/>
      </w:pPr>
      <w:r>
        <w:rPr>
          <w:color w:val="000000"/>
        </w:rPr>
        <w:t>This section describes pay processing tasks that are occasionally performed outside of the regular pay period processing.</w:t>
      </w:r>
    </w:p>
    <w:p w14:paraId="2E949126" w14:textId="77777777" w:rsidR="000A7C0B" w:rsidRDefault="009F38C7">
      <w:pPr>
        <w:pStyle w:val="h3Heading3"/>
      </w:pPr>
      <w:bookmarkStart w:id="81" w:name="_Toc165556440"/>
      <w:r>
        <w:t>5.2.1 Issue a Manual (Off-Cycle) Payment</w:t>
      </w:r>
      <w:bookmarkEnd w:id="81"/>
    </w:p>
    <w:p w14:paraId="14912757" w14:textId="77777777" w:rsidR="000A7C0B" w:rsidRDefault="009F38C7">
      <w:pPr>
        <w:pStyle w:val="pBodyText"/>
      </w:pPr>
      <w:r>
        <w:rPr>
          <w:color w:val="000000"/>
        </w:rPr>
        <w:t>In certain cases, a manual payment must be issued to a worker outside of a normal pay process. Usually, these payments involve non-standard payments like bonuses, refunds or corrections. They can also be used to issue regular pay early to a terminated worker. Manual payments can only be issued to one worker at a time.</w:t>
      </w:r>
    </w:p>
    <w:p w14:paraId="1F9EE17D" w14:textId="77777777" w:rsidR="000A7C0B" w:rsidRDefault="009F38C7">
      <w:pPr>
        <w:pStyle w:val="pBodyText"/>
      </w:pPr>
      <w:r>
        <w:rPr>
          <w:color w:val="000000"/>
        </w:rPr>
        <w:lastRenderedPageBreak/>
        <w:t xml:space="preserve">Before issuing a manual payment, any exception time or earning records must be entered manually for the worker in question. For exception time, see section </w:t>
      </w:r>
      <w:r>
        <w:rPr>
          <w:rStyle w:val="variable2"/>
        </w:rPr>
        <w:t>5.1.2</w:t>
      </w:r>
      <w:r>
        <w:rPr>
          <w:color w:val="000000"/>
        </w:rPr>
        <w:t xml:space="preserve">. For exception earnings, see section </w:t>
      </w:r>
      <w:r>
        <w:rPr>
          <w:rStyle w:val="variable2"/>
        </w:rPr>
        <w:t>5.1.5</w:t>
      </w:r>
      <w:r>
        <w:rPr>
          <w:color w:val="000000"/>
        </w:rPr>
        <w:t>.</w:t>
      </w:r>
    </w:p>
    <w:p w14:paraId="2D3D4AAF" w14:textId="77777777" w:rsidR="000A7C0B" w:rsidRDefault="009F38C7">
      <w:pPr>
        <w:pStyle w:val="pBodyText"/>
      </w:pPr>
      <w:r>
        <w:rPr>
          <w:color w:val="000000"/>
        </w:rPr>
        <w:t>To issue a manual payment:</w:t>
      </w:r>
    </w:p>
    <w:p w14:paraId="2366DFFC" w14:textId="77777777" w:rsidR="000A7C0B" w:rsidRDefault="009F38C7">
      <w:pPr>
        <w:pStyle w:val="liListNumber"/>
        <w:numPr>
          <w:ilvl w:val="0"/>
          <w:numId w:val="14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to which the worker belongs.</w:t>
      </w:r>
    </w:p>
    <w:p w14:paraId="3CAB9A2B" w14:textId="77777777" w:rsidR="000A7C0B" w:rsidRDefault="00DC06D9">
      <w:pPr>
        <w:pStyle w:val="pImgCenter"/>
      </w:pPr>
      <w:r>
        <w:rPr>
          <w:noProof/>
        </w:rPr>
        <w:drawing>
          <wp:inline distT="0" distB="0" distL="0" distR="0" wp14:anchorId="2E0C248E" wp14:editId="22E33281">
            <wp:extent cx="2566035" cy="1600200"/>
            <wp:effectExtent l="0" t="0" r="0" b="0"/>
            <wp:docPr id="157"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66035" cy="1600200"/>
                    </a:xfrm>
                    <a:prstGeom prst="rect">
                      <a:avLst/>
                    </a:prstGeom>
                    <a:noFill/>
                    <a:ln>
                      <a:noFill/>
                    </a:ln>
                  </pic:spPr>
                </pic:pic>
              </a:graphicData>
            </a:graphic>
          </wp:inline>
        </w:drawing>
      </w:r>
    </w:p>
    <w:p w14:paraId="1E463260" w14:textId="77777777" w:rsidR="000A7C0B" w:rsidRDefault="00DC06D9">
      <w:pPr>
        <w:pStyle w:val="pImgCenter"/>
      </w:pPr>
      <w:r>
        <w:rPr>
          <w:noProof/>
        </w:rPr>
        <w:drawing>
          <wp:inline distT="0" distB="0" distL="0" distR="0" wp14:anchorId="01154D51" wp14:editId="2943D6B9">
            <wp:extent cx="730250" cy="641350"/>
            <wp:effectExtent l="0" t="0" r="0" b="0"/>
            <wp:docPr id="158"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6073CAF" w14:textId="77777777" w:rsidR="000A7C0B" w:rsidRDefault="00DC06D9">
      <w:pPr>
        <w:pStyle w:val="pImgCenter"/>
      </w:pPr>
      <w:r>
        <w:rPr>
          <w:noProof/>
        </w:rPr>
        <w:drawing>
          <wp:inline distT="0" distB="0" distL="0" distR="0" wp14:anchorId="2A9136D3" wp14:editId="1FF103CD">
            <wp:extent cx="4402455" cy="2404110"/>
            <wp:effectExtent l="0" t="0" r="0" b="0"/>
            <wp:docPr id="159"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02455" cy="2404110"/>
                    </a:xfrm>
                    <a:prstGeom prst="rect">
                      <a:avLst/>
                    </a:prstGeom>
                    <a:noFill/>
                    <a:ln>
                      <a:noFill/>
                    </a:ln>
                  </pic:spPr>
                </pic:pic>
              </a:graphicData>
            </a:graphic>
          </wp:inline>
        </w:drawing>
      </w:r>
    </w:p>
    <w:p w14:paraId="5EAFB4B4" w14:textId="77777777" w:rsidR="000A7C0B" w:rsidRDefault="009F38C7">
      <w:pPr>
        <w:pStyle w:val="liListNumber"/>
        <w:numPr>
          <w:ilvl w:val="0"/>
          <w:numId w:val="147"/>
        </w:numPr>
      </w:pPr>
      <w:r>
        <w:rPr>
          <w:color w:val="000000"/>
        </w:rPr>
        <w:t xml:space="preserve">On the ribbon, click </w:t>
      </w:r>
      <w:r>
        <w:rPr>
          <w:rStyle w:val="spanFormFieldEmphasis"/>
        </w:rPr>
        <w:t>Transaction</w:t>
      </w:r>
      <w:r>
        <w:rPr>
          <w:color w:val="000000"/>
        </w:rPr>
        <w:t xml:space="preserve"> tab &gt; </w:t>
      </w:r>
      <w:r>
        <w:rPr>
          <w:rStyle w:val="spanFormFieldEmphasis"/>
        </w:rPr>
        <w:t>Create Manual Payments</w:t>
      </w:r>
      <w:r>
        <w:rPr>
          <w:color w:val="000000"/>
        </w:rPr>
        <w:t xml:space="preserve"> to open the </w:t>
      </w:r>
      <w:r>
        <w:rPr>
          <w:rStyle w:val="spanFormFieldEmphasis"/>
        </w:rPr>
        <w:t>Manual payment entry</w:t>
      </w:r>
      <w:r>
        <w:rPr>
          <w:color w:val="000000"/>
        </w:rPr>
        <w:t xml:space="preserve"> journal.</w:t>
      </w:r>
    </w:p>
    <w:p w14:paraId="15B440E6" w14:textId="77777777" w:rsidR="000A7C0B" w:rsidRDefault="009F38C7">
      <w:pPr>
        <w:pStyle w:val="liListNumber"/>
        <w:numPr>
          <w:ilvl w:val="0"/>
          <w:numId w:val="147"/>
        </w:numPr>
      </w:pPr>
      <w:r>
        <w:rPr>
          <w:color w:val="000000"/>
        </w:rPr>
        <w:t xml:space="preserve">Specify the </w:t>
      </w:r>
      <w:r>
        <w:rPr>
          <w:rStyle w:val="spanFormFieldEmphasis"/>
        </w:rPr>
        <w:t>Worker ID</w:t>
      </w:r>
      <w:r>
        <w:rPr>
          <w:color w:val="000000"/>
        </w:rPr>
        <w:t>.</w:t>
      </w:r>
    </w:p>
    <w:p w14:paraId="3F2A736C" w14:textId="77777777" w:rsidR="000A7C0B" w:rsidRDefault="009F38C7">
      <w:pPr>
        <w:pStyle w:val="liListNumber"/>
        <w:numPr>
          <w:ilvl w:val="0"/>
          <w:numId w:val="147"/>
        </w:numPr>
      </w:pPr>
      <w:r>
        <w:rPr>
          <w:color w:val="000000"/>
        </w:rPr>
        <w:t xml:space="preserve">Change the </w:t>
      </w:r>
      <w:r>
        <w:rPr>
          <w:rStyle w:val="spanFormFieldEmphasis"/>
        </w:rPr>
        <w:t>Reporting date</w:t>
      </w:r>
      <w:r>
        <w:rPr>
          <w:color w:val="000000"/>
        </w:rPr>
        <w:t xml:space="preserve"> if this payment is to be reported in a different pay period.</w:t>
      </w:r>
    </w:p>
    <w:p w14:paraId="5A9AD518" w14:textId="77777777" w:rsidR="000A7C0B" w:rsidRDefault="009F38C7">
      <w:pPr>
        <w:pStyle w:val="liListNumber"/>
        <w:numPr>
          <w:ilvl w:val="0"/>
          <w:numId w:val="147"/>
        </w:numPr>
      </w:pPr>
      <w:r>
        <w:rPr>
          <w:color w:val="000000"/>
        </w:rPr>
        <w:t xml:space="preserve">Change the payment </w:t>
      </w:r>
      <w:r>
        <w:rPr>
          <w:rStyle w:val="spanFormFieldEmphasis"/>
        </w:rPr>
        <w:t>Method</w:t>
      </w:r>
      <w:r>
        <w:rPr>
          <w:color w:val="000000"/>
        </w:rPr>
        <w:t xml:space="preserve"> and </w:t>
      </w:r>
      <w:r>
        <w:rPr>
          <w:rStyle w:val="spanFormFieldEmphasis"/>
        </w:rPr>
        <w:t>Type</w:t>
      </w:r>
      <w:r>
        <w:rPr>
          <w:color w:val="000000"/>
        </w:rPr>
        <w:t xml:space="preserve"> as required. The </w:t>
      </w:r>
      <w:r>
        <w:rPr>
          <w:rStyle w:val="spanFormFieldEmphasis"/>
        </w:rPr>
        <w:t>Type</w:t>
      </w:r>
      <w:r>
        <w:rPr>
          <w:color w:val="000000"/>
        </w:rPr>
        <w:t xml:space="preserve"> indicates which earnings and benefit/deductions are processed by the payment (i.e.: </w:t>
      </w:r>
      <w:r>
        <w:rPr>
          <w:rStyle w:val="spanDataItem"/>
        </w:rPr>
        <w:t>Off cycle</w:t>
      </w:r>
      <w:r>
        <w:rPr>
          <w:color w:val="000000"/>
        </w:rPr>
        <w:t>).</w:t>
      </w:r>
    </w:p>
    <w:p w14:paraId="00EDD1EA" w14:textId="77777777" w:rsidR="000A7C0B" w:rsidRDefault="009F38C7">
      <w:pPr>
        <w:pStyle w:val="liListNumber"/>
        <w:numPr>
          <w:ilvl w:val="0"/>
          <w:numId w:val="147"/>
        </w:numPr>
      </w:pPr>
      <w:r>
        <w:rPr>
          <w:color w:val="000000"/>
        </w:rPr>
        <w:t xml:space="preserve">If TimeLogiq scheduling is implemented, you can click the </w:t>
      </w:r>
      <w:r>
        <w:rPr>
          <w:rStyle w:val="spanFormFieldEmphasis"/>
        </w:rPr>
        <w:t>Import time from TimeLogiq</w:t>
      </w:r>
      <w:r>
        <w:rPr>
          <w:color w:val="000000"/>
        </w:rPr>
        <w:t xml:space="preserve"> button to bring time in from TimeLogiq. This populates the </w:t>
      </w:r>
      <w:r>
        <w:rPr>
          <w:rStyle w:val="spanFormFieldEmphasis"/>
        </w:rPr>
        <w:t>Time</w:t>
      </w:r>
      <w:r>
        <w:rPr>
          <w:color w:val="000000"/>
        </w:rPr>
        <w:t xml:space="preserve"> tab with the worker's time records recorded in the TimeLogiq scheduling module.</w:t>
      </w:r>
    </w:p>
    <w:p w14:paraId="3E9AA977" w14:textId="77777777" w:rsidR="000A7C0B" w:rsidRDefault="009F38C7">
      <w:pPr>
        <w:pStyle w:val="liListNumber"/>
        <w:numPr>
          <w:ilvl w:val="0"/>
          <w:numId w:val="147"/>
        </w:numPr>
      </w:pPr>
      <w:r>
        <w:rPr>
          <w:color w:val="000000"/>
        </w:rPr>
        <w:t xml:space="preserve">For hourly workers, review the time records displayed in the </w:t>
      </w:r>
      <w:r>
        <w:rPr>
          <w:rStyle w:val="spanFormFieldEmphasis"/>
        </w:rPr>
        <w:t>Time</w:t>
      </w:r>
      <w:r>
        <w:rPr>
          <w:color w:val="000000"/>
        </w:rPr>
        <w:t xml:space="preserve"> tab.</w:t>
      </w:r>
    </w:p>
    <w:p w14:paraId="4E64218F" w14:textId="77777777" w:rsidR="000A7C0B" w:rsidRDefault="009F38C7">
      <w:pPr>
        <w:pStyle w:val="pNote"/>
      </w:pPr>
      <w:r>
        <w:rPr>
          <w:color w:val="000000"/>
        </w:rPr>
        <w:lastRenderedPageBreak/>
        <w:t xml:space="preserve">NOTE: If any of the time records are incorrect, you must correct them in the </w:t>
      </w:r>
      <w:r>
        <w:rPr>
          <w:rStyle w:val="spanFormFieldEmphasis"/>
        </w:rPr>
        <w:t>Worker time</w:t>
      </w:r>
      <w:r>
        <w:rPr>
          <w:color w:val="000000"/>
        </w:rPr>
        <w:t xml:space="preserve"> journal (section </w:t>
      </w:r>
      <w:r>
        <w:rPr>
          <w:rStyle w:val="variable2"/>
        </w:rPr>
        <w:t>5.1.2</w:t>
      </w:r>
      <w:r>
        <w:rPr>
          <w:color w:val="000000"/>
        </w:rPr>
        <w:t xml:space="preserve">) or the </w:t>
      </w:r>
      <w:r>
        <w:rPr>
          <w:rStyle w:val="spanFormFieldEmphasis"/>
        </w:rPr>
        <w:t>Time/earning adjustments</w:t>
      </w:r>
      <w:r>
        <w:rPr>
          <w:color w:val="000000"/>
        </w:rPr>
        <w:t xml:space="preserve"> journal (section </w:t>
      </w:r>
      <w:r>
        <w:rPr>
          <w:rStyle w:val="variable2"/>
        </w:rPr>
        <w:t>5.2.3</w:t>
      </w:r>
      <w:r>
        <w:rPr>
          <w:color w:val="000000"/>
        </w:rPr>
        <w:t>)</w:t>
      </w:r>
    </w:p>
    <w:p w14:paraId="72683C65" w14:textId="77777777" w:rsidR="000A7C0B" w:rsidRDefault="009F38C7">
      <w:pPr>
        <w:pStyle w:val="liListNumber"/>
        <w:numPr>
          <w:ilvl w:val="0"/>
          <w:numId w:val="147"/>
        </w:numPr>
      </w:pPr>
      <w:r>
        <w:rPr>
          <w:color w:val="000000"/>
        </w:rPr>
        <w:t xml:space="preserve">Click </w:t>
      </w:r>
      <w:r>
        <w:rPr>
          <w:rStyle w:val="spanFormFieldEmphasis"/>
        </w:rPr>
        <w:t>Generate earnings</w:t>
      </w:r>
      <w:r>
        <w:rPr>
          <w:color w:val="000000"/>
        </w:rPr>
        <w:t xml:space="preserve"> to create earning records.</w:t>
      </w:r>
    </w:p>
    <w:p w14:paraId="23E1D98B" w14:textId="77777777" w:rsidR="000A7C0B" w:rsidRDefault="00DC06D9">
      <w:pPr>
        <w:pStyle w:val="pImgCenter"/>
      </w:pPr>
      <w:r>
        <w:rPr>
          <w:noProof/>
        </w:rPr>
        <w:drawing>
          <wp:inline distT="0" distB="0" distL="0" distR="0" wp14:anchorId="7C2B81B5" wp14:editId="2C1C0816">
            <wp:extent cx="4439285" cy="3008630"/>
            <wp:effectExtent l="0" t="0" r="0" b="0"/>
            <wp:docPr id="160"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39285" cy="3008630"/>
                    </a:xfrm>
                    <a:prstGeom prst="rect">
                      <a:avLst/>
                    </a:prstGeom>
                    <a:noFill/>
                    <a:ln>
                      <a:noFill/>
                    </a:ln>
                  </pic:spPr>
                </pic:pic>
              </a:graphicData>
            </a:graphic>
          </wp:inline>
        </w:drawing>
      </w:r>
    </w:p>
    <w:p w14:paraId="2A635DDF" w14:textId="77777777" w:rsidR="000A7C0B" w:rsidRDefault="009F38C7">
      <w:pPr>
        <w:pStyle w:val="liListNumber"/>
        <w:numPr>
          <w:ilvl w:val="0"/>
          <w:numId w:val="147"/>
        </w:numPr>
      </w:pPr>
      <w:r>
        <w:rPr>
          <w:color w:val="000000"/>
        </w:rPr>
        <w:t xml:space="preserve">Review the earnings records on the </w:t>
      </w:r>
      <w:r>
        <w:rPr>
          <w:rStyle w:val="spanFormFieldEmphasis"/>
        </w:rPr>
        <w:t>Earnings</w:t>
      </w:r>
      <w:r>
        <w:rPr>
          <w:color w:val="000000"/>
        </w:rPr>
        <w:t xml:space="preserve"> tab. </w:t>
      </w:r>
    </w:p>
    <w:p w14:paraId="41150C94" w14:textId="77777777" w:rsidR="000A7C0B" w:rsidRDefault="009F38C7">
      <w:pPr>
        <w:pStyle w:val="pNote"/>
      </w:pPr>
      <w:r>
        <w:rPr>
          <w:color w:val="000000"/>
        </w:rPr>
        <w:t xml:space="preserve">NOTE: If any of the earning records are incorrect, you must correct them in the </w:t>
      </w:r>
      <w:r>
        <w:rPr>
          <w:rStyle w:val="spanFormFieldEmphasis"/>
        </w:rPr>
        <w:t>Worker earnings</w:t>
      </w:r>
      <w:r>
        <w:rPr>
          <w:color w:val="000000"/>
        </w:rPr>
        <w:t xml:space="preserve"> journal (section </w:t>
      </w:r>
      <w:r>
        <w:rPr>
          <w:rStyle w:val="variable2"/>
        </w:rPr>
        <w:t>5.1.5</w:t>
      </w:r>
      <w:r>
        <w:rPr>
          <w:color w:val="000000"/>
        </w:rPr>
        <w:t xml:space="preserve">) or the </w:t>
      </w:r>
      <w:r>
        <w:rPr>
          <w:rStyle w:val="spanFormFieldEmphasis"/>
        </w:rPr>
        <w:t>Time/earning adjustments</w:t>
      </w:r>
      <w:r>
        <w:rPr>
          <w:color w:val="000000"/>
        </w:rPr>
        <w:t xml:space="preserve"> journal (section </w:t>
      </w:r>
      <w:r>
        <w:rPr>
          <w:rStyle w:val="variable2"/>
        </w:rPr>
        <w:t>5.2.3</w:t>
      </w:r>
      <w:r>
        <w:rPr>
          <w:color w:val="000000"/>
        </w:rPr>
        <w:t>).</w:t>
      </w:r>
    </w:p>
    <w:p w14:paraId="5F905810" w14:textId="77777777" w:rsidR="000A7C0B" w:rsidRDefault="009F38C7">
      <w:pPr>
        <w:pStyle w:val="liListNumber"/>
        <w:numPr>
          <w:ilvl w:val="0"/>
          <w:numId w:val="147"/>
        </w:numPr>
      </w:pPr>
      <w:r>
        <w:rPr>
          <w:color w:val="000000"/>
        </w:rPr>
        <w:t xml:space="preserve">On the </w:t>
      </w:r>
      <w:r>
        <w:rPr>
          <w:rStyle w:val="spanFormFieldEmphasis"/>
        </w:rPr>
        <w:t>Earnings</w:t>
      </w:r>
      <w:r>
        <w:rPr>
          <w:color w:val="000000"/>
        </w:rPr>
        <w:t xml:space="preserve"> tab, click </w:t>
      </w:r>
      <w:r>
        <w:rPr>
          <w:rStyle w:val="spanFormFieldEmphasis"/>
        </w:rPr>
        <w:t>Calculate payment</w:t>
      </w:r>
      <w:r>
        <w:rPr>
          <w:color w:val="000000"/>
        </w:rPr>
        <w:t xml:space="preserve"> to apply benefits and deductions to the earnings and produce a payment.</w:t>
      </w:r>
    </w:p>
    <w:p w14:paraId="3F8F56E6" w14:textId="77777777" w:rsidR="000A7C0B" w:rsidRDefault="00DC06D9">
      <w:pPr>
        <w:pStyle w:val="pImgCenter"/>
      </w:pPr>
      <w:r>
        <w:rPr>
          <w:noProof/>
        </w:rPr>
        <w:drawing>
          <wp:inline distT="0" distB="0" distL="0" distR="0" wp14:anchorId="4A6EF182" wp14:editId="1D33E6F0">
            <wp:extent cx="4837430" cy="3185795"/>
            <wp:effectExtent l="0" t="0" r="0" b="0"/>
            <wp:docPr id="161"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37430" cy="3185795"/>
                    </a:xfrm>
                    <a:prstGeom prst="rect">
                      <a:avLst/>
                    </a:prstGeom>
                    <a:noFill/>
                    <a:ln>
                      <a:noFill/>
                    </a:ln>
                  </pic:spPr>
                </pic:pic>
              </a:graphicData>
            </a:graphic>
          </wp:inline>
        </w:drawing>
      </w:r>
    </w:p>
    <w:p w14:paraId="79057D68" w14:textId="77777777" w:rsidR="000A7C0B" w:rsidRDefault="009F38C7">
      <w:pPr>
        <w:pStyle w:val="liListNumber"/>
        <w:numPr>
          <w:ilvl w:val="0"/>
          <w:numId w:val="147"/>
        </w:numPr>
      </w:pPr>
      <w:r>
        <w:rPr>
          <w:color w:val="000000"/>
        </w:rPr>
        <w:lastRenderedPageBreak/>
        <w:t xml:space="preserve">Review the benefit/deductions on the </w:t>
      </w:r>
      <w:r>
        <w:rPr>
          <w:rStyle w:val="spanFormFieldEmphasis"/>
        </w:rPr>
        <w:t>Benefits/deductions</w:t>
      </w:r>
      <w:r>
        <w:rPr>
          <w:color w:val="000000"/>
        </w:rPr>
        <w:t xml:space="preserve"> tab. You can override benefit/deductions for this payment by modifying existing records, deleting, or adding new records. If you changed or added any benefit/deductions, you must click </w:t>
      </w:r>
      <w:r>
        <w:rPr>
          <w:rStyle w:val="spanFormFieldEmphasis"/>
        </w:rPr>
        <w:t>Recalculate payment</w:t>
      </w:r>
      <w:r>
        <w:rPr>
          <w:color w:val="000000"/>
        </w:rPr>
        <w:t xml:space="preserve"> to refresh the results.</w:t>
      </w:r>
    </w:p>
    <w:p w14:paraId="62A90666" w14:textId="77777777" w:rsidR="000A7C0B" w:rsidRDefault="009F38C7">
      <w:pPr>
        <w:pStyle w:val="liListNumber"/>
        <w:numPr>
          <w:ilvl w:val="0"/>
          <w:numId w:val="147"/>
        </w:numPr>
      </w:pPr>
      <w:r>
        <w:rPr>
          <w:color w:val="000000"/>
        </w:rPr>
        <w:t xml:space="preserve">Click </w:t>
      </w:r>
      <w:r>
        <w:rPr>
          <w:rStyle w:val="spanFormFieldEmphasis"/>
        </w:rPr>
        <w:t>Issue payment</w:t>
      </w:r>
      <w:r>
        <w:rPr>
          <w:color w:val="000000"/>
        </w:rPr>
        <w:t xml:space="preserve"> to create the manual payment.</w:t>
      </w:r>
    </w:p>
    <w:p w14:paraId="09676E92" w14:textId="77777777" w:rsidR="000A7C0B" w:rsidRDefault="00DC06D9">
      <w:pPr>
        <w:pStyle w:val="pImgCenter"/>
      </w:pPr>
      <w:r>
        <w:rPr>
          <w:noProof/>
        </w:rPr>
        <w:drawing>
          <wp:inline distT="0" distB="0" distL="0" distR="0" wp14:anchorId="6B2F4F70" wp14:editId="11077C1E">
            <wp:extent cx="4925695" cy="3251835"/>
            <wp:effectExtent l="0" t="0" r="0" b="0"/>
            <wp:docPr id="162"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25695" cy="3251835"/>
                    </a:xfrm>
                    <a:prstGeom prst="rect">
                      <a:avLst/>
                    </a:prstGeom>
                    <a:noFill/>
                    <a:ln>
                      <a:noFill/>
                    </a:ln>
                  </pic:spPr>
                </pic:pic>
              </a:graphicData>
            </a:graphic>
          </wp:inline>
        </w:drawing>
      </w:r>
    </w:p>
    <w:p w14:paraId="60097FA6" w14:textId="77777777" w:rsidR="000A7C0B" w:rsidRDefault="009F38C7">
      <w:pPr>
        <w:pStyle w:val="liListNumber"/>
        <w:numPr>
          <w:ilvl w:val="0"/>
          <w:numId w:val="147"/>
        </w:numPr>
        <w:spacing w:after="160"/>
      </w:pPr>
      <w:r>
        <w:rPr>
          <w:color w:val="000000"/>
        </w:rPr>
        <w:t xml:space="preserve">Review the gross-to-net results on the </w:t>
      </w:r>
      <w:r>
        <w:rPr>
          <w:rStyle w:val="spanFormFieldEmphasis"/>
        </w:rPr>
        <w:t>Payment</w:t>
      </w:r>
      <w:r>
        <w:rPr>
          <w:color w:val="000000"/>
        </w:rPr>
        <w:t xml:space="preserve"> tab.</w:t>
      </w:r>
    </w:p>
    <w:p w14:paraId="6772EE60" w14:textId="77777777" w:rsidR="000A7C0B" w:rsidRDefault="009F38C7">
      <w:pPr>
        <w:pStyle w:val="pBodyText"/>
      </w:pPr>
      <w:r>
        <w:rPr>
          <w:color w:val="000000"/>
        </w:rPr>
        <w:t>After the manual payment has been issued, it must be approved to generate a pay statement/che</w:t>
      </w:r>
      <w:r>
        <w:rPr>
          <w:rStyle w:val="variable2"/>
        </w:rPr>
        <w:t>que</w:t>
      </w:r>
      <w:r>
        <w:rPr>
          <w:color w:val="000000"/>
        </w:rPr>
        <w:t xml:space="preserve">/direct deposit file. You can approve it immediately (section </w:t>
      </w:r>
      <w:r>
        <w:rPr>
          <w:rStyle w:val="variable2"/>
        </w:rPr>
        <w:t>5.1.10</w:t>
      </w:r>
      <w:r>
        <w:rPr>
          <w:color w:val="000000"/>
        </w:rPr>
        <w:t>) or wait until the next pay period process.</w:t>
      </w:r>
    </w:p>
    <w:p w14:paraId="3F2FC85E" w14:textId="77777777" w:rsidR="000A7C0B" w:rsidRDefault="009F38C7">
      <w:pPr>
        <w:pStyle w:val="h3Heading3"/>
      </w:pPr>
      <w:bookmarkStart w:id="82" w:name="_Toc165556441"/>
      <w:r>
        <w:t>5.2.2 Import Time and Shift Information</w:t>
      </w:r>
      <w:bookmarkEnd w:id="82"/>
    </w:p>
    <w:p w14:paraId="2726A2C7" w14:textId="77777777" w:rsidR="000A7C0B" w:rsidRDefault="009F38C7">
      <w:pPr>
        <w:pStyle w:val="pBodyText"/>
      </w:pPr>
      <w:r>
        <w:rPr>
          <w:color w:val="000000"/>
        </w:rPr>
        <w:t>Depending on how your implementation is configured, you may need to import time transactions from a time and attendance system to Anthology Payroll for the purposes of processing pay. Anthology Payroll accepts imports in comma-separated values (CSV) format. The first line in the CSV should contain column headers. At minimum, the import file must contain: worker identification (e.g.: Worker ID), date information, number of hours worked or units produced, and a shift code.</w:t>
      </w:r>
    </w:p>
    <w:p w14:paraId="103F83F6" w14:textId="77777777" w:rsidR="000A7C0B" w:rsidRDefault="009F38C7">
      <w:pPr>
        <w:pStyle w:val="pNote1"/>
      </w:pPr>
      <w:r>
        <w:rPr>
          <w:color w:val="000000"/>
        </w:rPr>
        <w:t>NOTE: ensure that the last line in your import file is an empty row or the last record may not import correctly.</w:t>
      </w:r>
    </w:p>
    <w:p w14:paraId="6FB63BC5" w14:textId="77777777" w:rsidR="000A7C0B" w:rsidRDefault="009F38C7">
      <w:pPr>
        <w:pStyle w:val="pBodyText"/>
      </w:pPr>
      <w:r>
        <w:rPr>
          <w:color w:val="000000"/>
        </w:rPr>
        <w:t xml:space="preserve">Please refer to </w:t>
      </w:r>
      <w:r>
        <w:rPr>
          <w:rStyle w:val="variable2"/>
        </w:rPr>
        <w:t>9.5 Appendix E: List of Time Import File Fields</w:t>
      </w:r>
      <w:r>
        <w:rPr>
          <w:color w:val="000000"/>
        </w:rPr>
        <w:t xml:space="preserve"> for a reference of the columns required in the import file. For more information on importing time, refer to the </w:t>
      </w:r>
      <w:r>
        <w:rPr>
          <w:rStyle w:val="spanDataItem"/>
        </w:rPr>
        <w:t>Import Time into Anthology Payroll</w:t>
      </w:r>
      <w:r>
        <w:rPr>
          <w:color w:val="000000"/>
        </w:rPr>
        <w:t xml:space="preserve"> whitepaper provided by Anthology Inc.</w:t>
      </w:r>
    </w:p>
    <w:p w14:paraId="3D1FF8BE" w14:textId="77777777" w:rsidR="000A7C0B" w:rsidRDefault="009F38C7">
      <w:pPr>
        <w:pStyle w:val="p"/>
      </w:pPr>
      <w:r>
        <w:rPr>
          <w:color w:val="000000"/>
        </w:rPr>
        <w:t xml:space="preserve">If you have implemented TimeLogiq scheduling alongside Anthology Payroll, this function is also how you bring in time records from TimeLogiq for pay processing in Anthology Payroll. </w:t>
      </w:r>
    </w:p>
    <w:p w14:paraId="0E965463" w14:textId="77777777" w:rsidR="000A7C0B" w:rsidRDefault="009F38C7">
      <w:pPr>
        <w:pStyle w:val="pBodyText"/>
      </w:pPr>
      <w:r>
        <w:rPr>
          <w:color w:val="000000"/>
        </w:rPr>
        <w:t>To import time transactions from a CSV file:</w:t>
      </w:r>
    </w:p>
    <w:p w14:paraId="383018C1" w14:textId="77777777" w:rsidR="000A7C0B" w:rsidRDefault="009F38C7">
      <w:pPr>
        <w:pStyle w:val="liListNumber"/>
        <w:numPr>
          <w:ilvl w:val="0"/>
          <w:numId w:val="148"/>
        </w:numPr>
        <w:spacing w:before="160"/>
      </w:pPr>
      <w:r>
        <w:rPr>
          <w:color w:val="000000"/>
        </w:rPr>
        <w:t>Generate a spreadsheet containing the time transactions according to the required format and save it as a CSV file to the local disk.</w:t>
      </w:r>
    </w:p>
    <w:p w14:paraId="28328632" w14:textId="77777777" w:rsidR="000A7C0B" w:rsidRDefault="009F38C7">
      <w:pPr>
        <w:pStyle w:val="liListNumber"/>
        <w:numPr>
          <w:ilvl w:val="0"/>
          <w:numId w:val="148"/>
        </w:numPr>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3552FD16" w14:textId="77777777" w:rsidR="000A7C0B" w:rsidRDefault="00DC06D9">
      <w:pPr>
        <w:pStyle w:val="pImgCenter"/>
      </w:pPr>
      <w:r>
        <w:rPr>
          <w:noProof/>
        </w:rPr>
        <w:drawing>
          <wp:inline distT="0" distB="0" distL="0" distR="0" wp14:anchorId="67314B43" wp14:editId="6921244D">
            <wp:extent cx="2374265" cy="1445260"/>
            <wp:effectExtent l="0" t="0" r="0" b="0"/>
            <wp:docPr id="163"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74265" cy="1445260"/>
                    </a:xfrm>
                    <a:prstGeom prst="rect">
                      <a:avLst/>
                    </a:prstGeom>
                    <a:noFill/>
                    <a:ln>
                      <a:noFill/>
                    </a:ln>
                  </pic:spPr>
                </pic:pic>
              </a:graphicData>
            </a:graphic>
          </wp:inline>
        </w:drawing>
      </w:r>
    </w:p>
    <w:p w14:paraId="4BC4156D" w14:textId="77777777" w:rsidR="000A7C0B" w:rsidRDefault="00DC06D9">
      <w:pPr>
        <w:pStyle w:val="pImgCenter"/>
      </w:pPr>
      <w:r>
        <w:rPr>
          <w:noProof/>
        </w:rPr>
        <w:drawing>
          <wp:inline distT="0" distB="0" distL="0" distR="0" wp14:anchorId="377A8B72" wp14:editId="73445659">
            <wp:extent cx="730250" cy="641350"/>
            <wp:effectExtent l="0" t="0" r="0" b="0"/>
            <wp:docPr id="164"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C76C7AC" w14:textId="77777777" w:rsidR="000A7C0B" w:rsidRDefault="00DC06D9">
      <w:pPr>
        <w:pStyle w:val="pImgCenter"/>
      </w:pPr>
      <w:r>
        <w:rPr>
          <w:noProof/>
        </w:rPr>
        <w:drawing>
          <wp:inline distT="0" distB="0" distL="0" distR="0" wp14:anchorId="1FB18E8B" wp14:editId="79B627DC">
            <wp:extent cx="3384550" cy="3200400"/>
            <wp:effectExtent l="0" t="0" r="0" b="0"/>
            <wp:docPr id="165"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84550" cy="3200400"/>
                    </a:xfrm>
                    <a:prstGeom prst="rect">
                      <a:avLst/>
                    </a:prstGeom>
                    <a:noFill/>
                    <a:ln>
                      <a:noFill/>
                    </a:ln>
                  </pic:spPr>
                </pic:pic>
              </a:graphicData>
            </a:graphic>
          </wp:inline>
        </w:drawing>
      </w:r>
    </w:p>
    <w:p w14:paraId="33D6D97E" w14:textId="77777777" w:rsidR="000A7C0B" w:rsidRDefault="009F38C7">
      <w:pPr>
        <w:pStyle w:val="liListNumber"/>
        <w:numPr>
          <w:ilvl w:val="0"/>
          <w:numId w:val="148"/>
        </w:numPr>
      </w:pPr>
      <w:r>
        <w:rPr>
          <w:color w:val="000000"/>
        </w:rPr>
        <w:t xml:space="preserve">On the ribbon, click </w:t>
      </w:r>
      <w:r>
        <w:rPr>
          <w:rStyle w:val="spanFormFieldEmphasis"/>
        </w:rPr>
        <w:t>Pay Period</w:t>
      </w:r>
      <w:r>
        <w:rPr>
          <w:color w:val="000000"/>
        </w:rPr>
        <w:t xml:space="preserve"> tab &gt; </w:t>
      </w:r>
      <w:r>
        <w:rPr>
          <w:rStyle w:val="spanFormFieldEmphasis"/>
        </w:rPr>
        <w:t>Import Time</w:t>
      </w:r>
      <w:r>
        <w:rPr>
          <w:color w:val="000000"/>
        </w:rPr>
        <w:t xml:space="preserve"> to open the </w:t>
      </w:r>
      <w:r>
        <w:rPr>
          <w:rStyle w:val="spanFormFieldEmphasis"/>
        </w:rPr>
        <w:t>Import time</w:t>
      </w:r>
      <w:r>
        <w:rPr>
          <w:color w:val="000000"/>
        </w:rPr>
        <w:t xml:space="preserve"> </w:t>
      </w:r>
      <w:r>
        <w:rPr>
          <w:rStyle w:val="variable2"/>
        </w:rPr>
        <w:t>pane</w:t>
      </w:r>
      <w:r>
        <w:rPr>
          <w:color w:val="000000"/>
        </w:rPr>
        <w:t>.</w:t>
      </w:r>
    </w:p>
    <w:p w14:paraId="54627F9A" w14:textId="77777777" w:rsidR="000A7C0B" w:rsidRDefault="009F38C7">
      <w:pPr>
        <w:pStyle w:val="liListNumber"/>
        <w:numPr>
          <w:ilvl w:val="0"/>
          <w:numId w:val="148"/>
        </w:numPr>
      </w:pPr>
      <w:r>
        <w:rPr>
          <w:color w:val="000000"/>
        </w:rPr>
        <w:t xml:space="preserve">If TimeLogiq (formerly StaffRight) scheduling is implemented, deselect the </w:t>
      </w:r>
      <w:r>
        <w:rPr>
          <w:rStyle w:val="spanFormFieldEmphasis"/>
        </w:rPr>
        <w:t>Use TimeLogiq</w:t>
      </w:r>
      <w:r>
        <w:rPr>
          <w:color w:val="000000"/>
        </w:rPr>
        <w:t xml:space="preserve"> option that is checked by default. </w:t>
      </w:r>
    </w:p>
    <w:p w14:paraId="61C62610" w14:textId="77777777" w:rsidR="000A7C0B" w:rsidRDefault="009F38C7">
      <w:pPr>
        <w:pStyle w:val="liListNumber"/>
        <w:numPr>
          <w:ilvl w:val="0"/>
          <w:numId w:val="148"/>
        </w:numPr>
      </w:pPr>
      <w:r>
        <w:rPr>
          <w:color w:val="000000"/>
        </w:rPr>
        <w:t xml:space="preserve">Browse for the </w:t>
      </w:r>
      <w:r>
        <w:rPr>
          <w:rStyle w:val="variable2"/>
        </w:rPr>
        <w:t>file</w:t>
      </w:r>
      <w:r>
        <w:rPr>
          <w:color w:val="000000"/>
        </w:rPr>
        <w:t xml:space="preserve"> and select the time spreadsheet.</w:t>
      </w:r>
    </w:p>
    <w:p w14:paraId="09AF1BF7" w14:textId="77777777" w:rsidR="000A7C0B" w:rsidRDefault="009F38C7">
      <w:pPr>
        <w:pStyle w:val="liListNumber"/>
        <w:numPr>
          <w:ilvl w:val="0"/>
          <w:numId w:val="148"/>
        </w:numPr>
      </w:pPr>
      <w:r>
        <w:rPr>
          <w:color w:val="000000"/>
        </w:rPr>
        <w:t xml:space="preserve">Deselect </w:t>
      </w:r>
      <w:r>
        <w:rPr>
          <w:rStyle w:val="spanFormFieldEmphasis"/>
        </w:rPr>
        <w:t>Already approved</w:t>
      </w:r>
      <w:r>
        <w:rPr>
          <w:color w:val="000000"/>
        </w:rPr>
        <w:t xml:space="preserve"> if you want to manually approve the time transactions in a separate process after the import.</w:t>
      </w:r>
    </w:p>
    <w:p w14:paraId="1DD098A4" w14:textId="77777777" w:rsidR="000A7C0B" w:rsidRDefault="009F38C7">
      <w:pPr>
        <w:pStyle w:val="liListNumber"/>
        <w:numPr>
          <w:ilvl w:val="0"/>
          <w:numId w:val="148"/>
        </w:numPr>
      </w:pPr>
      <w:r>
        <w:rPr>
          <w:color w:val="000000"/>
        </w:rPr>
        <w:t xml:space="preserve">Click </w:t>
      </w:r>
      <w:r>
        <w:rPr>
          <w:rStyle w:val="spanFormFieldEmphasis"/>
        </w:rPr>
        <w:t>Check only</w:t>
      </w:r>
      <w:r>
        <w:rPr>
          <w:color w:val="000000"/>
        </w:rPr>
        <w:t xml:space="preserve"> if you only want to verify that the import file is valid and do not want to import the time records.</w:t>
      </w:r>
    </w:p>
    <w:p w14:paraId="667C911C" w14:textId="77777777" w:rsidR="000A7C0B" w:rsidRDefault="009F38C7">
      <w:pPr>
        <w:pStyle w:val="liListNumber"/>
        <w:numPr>
          <w:ilvl w:val="0"/>
          <w:numId w:val="148"/>
        </w:numPr>
        <w:spacing w:after="160"/>
      </w:pPr>
      <w:r>
        <w:rPr>
          <w:color w:val="000000"/>
        </w:rPr>
        <w:t xml:space="preserve">Click </w:t>
      </w:r>
      <w:r>
        <w:rPr>
          <w:rStyle w:val="spanFormFieldEmphasis"/>
        </w:rPr>
        <w:t>OK</w:t>
      </w:r>
      <w:r>
        <w:rPr>
          <w:color w:val="000000"/>
        </w:rPr>
        <w:t xml:space="preserve"> to import the time transactions.</w:t>
      </w:r>
    </w:p>
    <w:tbl>
      <w:tblPr>
        <w:tblW w:w="5000" w:type="pct"/>
        <w:tblCellMar>
          <w:left w:w="10" w:type="dxa"/>
          <w:right w:w="10" w:type="dxa"/>
        </w:tblCellMar>
        <w:tblLook w:val="04A0" w:firstRow="1" w:lastRow="0" w:firstColumn="1" w:lastColumn="0" w:noHBand="0" w:noVBand="1"/>
      </w:tblPr>
      <w:tblGrid>
        <w:gridCol w:w="9885"/>
      </w:tblGrid>
      <w:tr w:rsidR="000A7C0B" w14:paraId="445E2D16" w14:textId="77777777">
        <w:tc>
          <w:tcPr>
            <w:tcW w:w="0" w:type="auto"/>
          </w:tcPr>
          <w:p w14:paraId="53D7CE97" w14:textId="77777777" w:rsidR="000A7C0B" w:rsidRDefault="009F38C7">
            <w:pPr>
              <w:pStyle w:val="pBodyText"/>
            </w:pPr>
            <w:r>
              <w:rPr>
                <w:color w:val="000000"/>
              </w:rPr>
              <w:t>To import time transactions from TimeLogiq scheduling:</w:t>
            </w:r>
          </w:p>
          <w:p w14:paraId="191D5485" w14:textId="77777777" w:rsidR="000A7C0B" w:rsidRDefault="009F38C7">
            <w:pPr>
              <w:pStyle w:val="liListNumber"/>
              <w:numPr>
                <w:ilvl w:val="0"/>
                <w:numId w:val="149"/>
              </w:numPr>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54027BE" w14:textId="77777777" w:rsidR="000A7C0B" w:rsidRDefault="009F38C7">
            <w:pPr>
              <w:pStyle w:val="liListNumber"/>
              <w:numPr>
                <w:ilvl w:val="0"/>
                <w:numId w:val="149"/>
              </w:numPr>
            </w:pPr>
            <w:r>
              <w:rPr>
                <w:color w:val="000000"/>
              </w:rPr>
              <w:t xml:space="preserve">On the ribbon, click </w:t>
            </w:r>
            <w:r>
              <w:rPr>
                <w:rStyle w:val="spanFormFieldEmphasis"/>
              </w:rPr>
              <w:t>Pay Period</w:t>
            </w:r>
            <w:r>
              <w:rPr>
                <w:color w:val="000000"/>
              </w:rPr>
              <w:t xml:space="preserve"> tab &gt; </w:t>
            </w:r>
            <w:r>
              <w:rPr>
                <w:rStyle w:val="spanFormFieldEmphasis"/>
              </w:rPr>
              <w:t>Import Time</w:t>
            </w:r>
            <w:r>
              <w:rPr>
                <w:color w:val="000000"/>
              </w:rPr>
              <w:t xml:space="preserve"> to open the </w:t>
            </w:r>
            <w:r>
              <w:rPr>
                <w:rStyle w:val="spanFormFieldEmphasis"/>
              </w:rPr>
              <w:t>Import time</w:t>
            </w:r>
            <w:r>
              <w:rPr>
                <w:rStyle w:val="variable2"/>
              </w:rPr>
              <w:t>pane</w:t>
            </w:r>
            <w:r>
              <w:rPr>
                <w:color w:val="000000"/>
              </w:rPr>
              <w:t>.</w:t>
            </w:r>
          </w:p>
          <w:p w14:paraId="59416B0E" w14:textId="77777777" w:rsidR="000A7C0B" w:rsidRDefault="009F38C7">
            <w:pPr>
              <w:pStyle w:val="liListNumber"/>
              <w:numPr>
                <w:ilvl w:val="0"/>
                <w:numId w:val="149"/>
              </w:numPr>
            </w:pPr>
            <w:r>
              <w:rPr>
                <w:color w:val="000000"/>
              </w:rPr>
              <w:t xml:space="preserve">Check the </w:t>
            </w:r>
            <w:r>
              <w:rPr>
                <w:rStyle w:val="spanFormFieldEmphasis"/>
              </w:rPr>
              <w:t>Use TimeLogiq</w:t>
            </w:r>
            <w:r>
              <w:rPr>
                <w:color w:val="000000"/>
              </w:rPr>
              <w:t xml:space="preserve"> option to import time records from TimeLogiq.</w:t>
            </w:r>
          </w:p>
          <w:p w14:paraId="3DB4D96B" w14:textId="77777777" w:rsidR="000A7C0B" w:rsidRDefault="009F38C7">
            <w:pPr>
              <w:pStyle w:val="liListNumber"/>
              <w:numPr>
                <w:ilvl w:val="0"/>
                <w:numId w:val="149"/>
              </w:numPr>
            </w:pPr>
            <w:r>
              <w:rPr>
                <w:color w:val="000000"/>
              </w:rPr>
              <w:t xml:space="preserve">Specify an </w:t>
            </w:r>
            <w:r>
              <w:rPr>
                <w:rStyle w:val="spanFormFieldEmphasis"/>
              </w:rPr>
              <w:t>Import option</w:t>
            </w:r>
            <w:r>
              <w:rPr>
                <w:color w:val="000000"/>
              </w:rPr>
              <w:t xml:space="preserve"> of the type of time transactions to import from TimeLogiq.</w:t>
            </w:r>
          </w:p>
          <w:p w14:paraId="5E05B5D6" w14:textId="77777777" w:rsidR="000A7C0B" w:rsidRDefault="009F38C7">
            <w:pPr>
              <w:pStyle w:val="liListNumber"/>
              <w:numPr>
                <w:ilvl w:val="0"/>
                <w:numId w:val="149"/>
              </w:numPr>
            </w:pPr>
            <w:r>
              <w:rPr>
                <w:color w:val="000000"/>
              </w:rPr>
              <w:t xml:space="preserve">If desired, specify a </w:t>
            </w:r>
            <w:r>
              <w:rPr>
                <w:rStyle w:val="spanFormFieldEmphasis"/>
              </w:rPr>
              <w:t>Worker</w:t>
            </w:r>
            <w:r>
              <w:rPr>
                <w:color w:val="000000"/>
              </w:rPr>
              <w:t xml:space="preserve"> to import time for an individual worker from TimeLogiq.</w:t>
            </w:r>
          </w:p>
          <w:p w14:paraId="1C1DB606" w14:textId="77777777" w:rsidR="000A7C0B" w:rsidRDefault="009F38C7">
            <w:pPr>
              <w:pStyle w:val="liListNumber"/>
              <w:numPr>
                <w:ilvl w:val="0"/>
                <w:numId w:val="149"/>
              </w:numPr>
            </w:pPr>
            <w:r>
              <w:rPr>
                <w:color w:val="000000"/>
              </w:rPr>
              <w:t xml:space="preserve">If desired, specify a </w:t>
            </w:r>
            <w:r>
              <w:rPr>
                <w:rStyle w:val="spanFormFieldEmphasis"/>
              </w:rPr>
              <w:t>Worker group</w:t>
            </w:r>
            <w:r>
              <w:rPr>
                <w:color w:val="000000"/>
              </w:rPr>
              <w:t xml:space="preserve"> to import time for a specific group of workers from TimeLogiq. This requires worker groups to be configured.</w:t>
            </w:r>
          </w:p>
          <w:p w14:paraId="3ADCD182" w14:textId="77777777" w:rsidR="000A7C0B" w:rsidRDefault="009F38C7">
            <w:pPr>
              <w:pStyle w:val="liListNumber"/>
              <w:numPr>
                <w:ilvl w:val="0"/>
                <w:numId w:val="149"/>
              </w:numPr>
              <w:spacing w:after="160"/>
            </w:pPr>
            <w:r>
              <w:rPr>
                <w:color w:val="000000"/>
              </w:rPr>
              <w:t xml:space="preserve">Click </w:t>
            </w:r>
            <w:r>
              <w:rPr>
                <w:rStyle w:val="spanFormFieldEmphasis"/>
              </w:rPr>
              <w:t>OK</w:t>
            </w:r>
            <w:r>
              <w:rPr>
                <w:color w:val="000000"/>
              </w:rPr>
              <w:t xml:space="preserve"> to import the time transactions.</w:t>
            </w:r>
          </w:p>
        </w:tc>
      </w:tr>
    </w:tbl>
    <w:p w14:paraId="6BF47C0E" w14:textId="77777777" w:rsidR="000A7C0B" w:rsidRDefault="009F38C7">
      <w:pPr>
        <w:pStyle w:val="pBodyText"/>
        <w:spacing w:before="160"/>
      </w:pPr>
      <w:r>
        <w:rPr>
          <w:color w:val="000000"/>
        </w:rPr>
        <w:lastRenderedPageBreak/>
        <w:t>After importing time, you must commit them to Anthology Payroll. The commit process also gives you a chance to change or remove records if they were imported in error. To commit imported time:</w:t>
      </w:r>
    </w:p>
    <w:p w14:paraId="1D4827D7" w14:textId="77777777" w:rsidR="000A7C0B" w:rsidRDefault="009F38C7">
      <w:pPr>
        <w:pStyle w:val="liListNumber"/>
        <w:numPr>
          <w:ilvl w:val="0"/>
          <w:numId w:val="15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42D153B" w14:textId="77777777" w:rsidR="000A7C0B" w:rsidRDefault="00DC06D9">
      <w:pPr>
        <w:pStyle w:val="pImgCenter"/>
      </w:pPr>
      <w:r>
        <w:rPr>
          <w:noProof/>
        </w:rPr>
        <w:drawing>
          <wp:inline distT="0" distB="0" distL="0" distR="0" wp14:anchorId="5C241A0E" wp14:editId="70088418">
            <wp:extent cx="2654935" cy="1629410"/>
            <wp:effectExtent l="0" t="0" r="0" b="0"/>
            <wp:docPr id="166"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54935" cy="1629410"/>
                    </a:xfrm>
                    <a:prstGeom prst="rect">
                      <a:avLst/>
                    </a:prstGeom>
                    <a:noFill/>
                    <a:ln>
                      <a:noFill/>
                    </a:ln>
                  </pic:spPr>
                </pic:pic>
              </a:graphicData>
            </a:graphic>
          </wp:inline>
        </w:drawing>
      </w:r>
    </w:p>
    <w:p w14:paraId="00946622" w14:textId="77777777" w:rsidR="000A7C0B" w:rsidRDefault="00DC06D9">
      <w:pPr>
        <w:pStyle w:val="pImgCenter"/>
      </w:pPr>
      <w:r>
        <w:rPr>
          <w:noProof/>
        </w:rPr>
        <w:drawing>
          <wp:inline distT="0" distB="0" distL="0" distR="0" wp14:anchorId="11C073F9" wp14:editId="1F2DD6A0">
            <wp:extent cx="730250" cy="641350"/>
            <wp:effectExtent l="0" t="0" r="0" b="0"/>
            <wp:docPr id="167"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81ED6D4" w14:textId="77777777" w:rsidR="000A7C0B" w:rsidRDefault="00DC06D9">
      <w:pPr>
        <w:pStyle w:val="pImgCenter"/>
      </w:pPr>
      <w:r>
        <w:rPr>
          <w:noProof/>
        </w:rPr>
        <w:lastRenderedPageBreak/>
        <w:drawing>
          <wp:inline distT="0" distB="0" distL="0" distR="0" wp14:anchorId="3C8F7052" wp14:editId="65D4DC78">
            <wp:extent cx="5169535" cy="3075305"/>
            <wp:effectExtent l="0" t="0" r="0" b="0"/>
            <wp:docPr id="168"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69535" cy="3075305"/>
                    </a:xfrm>
                    <a:prstGeom prst="rect">
                      <a:avLst/>
                    </a:prstGeom>
                    <a:noFill/>
                    <a:ln>
                      <a:noFill/>
                    </a:ln>
                  </pic:spPr>
                </pic:pic>
              </a:graphicData>
            </a:graphic>
          </wp:inline>
        </w:drawing>
      </w:r>
    </w:p>
    <w:p w14:paraId="322470DD" w14:textId="77777777" w:rsidR="000A7C0B" w:rsidRDefault="009F38C7">
      <w:pPr>
        <w:pStyle w:val="liListNumber"/>
        <w:numPr>
          <w:ilvl w:val="0"/>
          <w:numId w:val="150"/>
        </w:numPr>
      </w:pPr>
      <w:r>
        <w:rPr>
          <w:color w:val="000000"/>
        </w:rPr>
        <w:t xml:space="preserve">On the ribbon, click </w:t>
      </w:r>
      <w:r>
        <w:rPr>
          <w:rStyle w:val="spanFormFieldEmphasis"/>
        </w:rPr>
        <w:t>Pay Period</w:t>
      </w:r>
      <w:r>
        <w:rPr>
          <w:color w:val="000000"/>
        </w:rPr>
        <w:t xml:space="preserve"> tab &gt; </w:t>
      </w:r>
      <w:r>
        <w:rPr>
          <w:rStyle w:val="spanFormFieldEmphasis"/>
        </w:rPr>
        <w:t>Commit Imported Time</w:t>
      </w:r>
      <w:r>
        <w:rPr>
          <w:color w:val="000000"/>
        </w:rPr>
        <w:t xml:space="preserve"> to open the </w:t>
      </w:r>
      <w:r>
        <w:rPr>
          <w:rStyle w:val="spanFormFieldEmphasis"/>
        </w:rPr>
        <w:t>Time imports</w:t>
      </w:r>
      <w:r>
        <w:rPr>
          <w:color w:val="000000"/>
        </w:rPr>
        <w:t xml:space="preserve"> journal.</w:t>
      </w:r>
    </w:p>
    <w:p w14:paraId="3B0A982A" w14:textId="77777777" w:rsidR="000A7C0B" w:rsidRDefault="009F38C7">
      <w:pPr>
        <w:pStyle w:val="liListNumber"/>
        <w:numPr>
          <w:ilvl w:val="0"/>
          <w:numId w:val="150"/>
        </w:numPr>
      </w:pPr>
      <w:r>
        <w:rPr>
          <w:color w:val="000000"/>
        </w:rPr>
        <w:t xml:space="preserve">By default, all uncommitted time transactions are selected. Review the imported time records as desired and deselect the time that you do not want committed. Make any necessary edits to individual time records. You may even delete any records that you do not want to keep. Click </w:t>
      </w:r>
      <w:r>
        <w:rPr>
          <w:rStyle w:val="spanFormFieldEmphasis"/>
        </w:rPr>
        <w:t>Revalidate</w:t>
      </w:r>
      <w:r>
        <w:rPr>
          <w:color w:val="000000"/>
        </w:rPr>
        <w:t xml:space="preserve"> to save your changes.</w:t>
      </w:r>
    </w:p>
    <w:p w14:paraId="207C60D8" w14:textId="77777777" w:rsidR="000A7C0B" w:rsidRDefault="009F38C7">
      <w:pPr>
        <w:pStyle w:val="pNote"/>
      </w:pPr>
      <w:r>
        <w:rPr>
          <w:color w:val="000000"/>
        </w:rPr>
        <w:t>NOTE: records imported by the Anthology Payroll API (application programming interface) cannot be deleted in this journal.</w:t>
      </w:r>
    </w:p>
    <w:p w14:paraId="5E9C1349" w14:textId="77777777" w:rsidR="000A7C0B" w:rsidRDefault="009F38C7">
      <w:pPr>
        <w:pStyle w:val="liListNumber"/>
        <w:numPr>
          <w:ilvl w:val="0"/>
          <w:numId w:val="150"/>
        </w:numPr>
        <w:spacing w:after="160"/>
      </w:pPr>
      <w:r>
        <w:rPr>
          <w:color w:val="000000"/>
        </w:rPr>
        <w:t xml:space="preserve">Click </w:t>
      </w:r>
      <w:r>
        <w:rPr>
          <w:rStyle w:val="spanFormFieldEmphasis"/>
        </w:rPr>
        <w:t>Commit time</w:t>
      </w:r>
      <w:r>
        <w:rPr>
          <w:color w:val="000000"/>
        </w:rPr>
        <w:t xml:space="preserve"> to save the imported time to Anthology Payroll. Close the form.</w:t>
      </w:r>
    </w:p>
    <w:p w14:paraId="249CC90A" w14:textId="77777777" w:rsidR="000A7C0B" w:rsidRDefault="009F38C7">
      <w:pPr>
        <w:pStyle w:val="pBodyText"/>
      </w:pPr>
      <w:r>
        <w:rPr>
          <w:color w:val="000000"/>
        </w:rPr>
        <w:t xml:space="preserve">After committing the time transactions, you can view them or modify them as desired. The procedure to do this is described in section </w:t>
      </w:r>
      <w:r>
        <w:rPr>
          <w:rStyle w:val="variable2"/>
        </w:rPr>
        <w:t>5.1.2</w:t>
      </w:r>
      <w:r>
        <w:rPr>
          <w:color w:val="000000"/>
        </w:rPr>
        <w:t xml:space="preserve">. After making any necessary modifications, imported time can be processed just like time generated from rotations. Proceed with the normal pay process or issue a manual payment for affected workers (section </w:t>
      </w:r>
      <w:r>
        <w:rPr>
          <w:rStyle w:val="variable2"/>
        </w:rPr>
        <w:t>5.2.1</w:t>
      </w:r>
      <w:r>
        <w:rPr>
          <w:color w:val="000000"/>
        </w:rPr>
        <w:t>).</w:t>
      </w:r>
    </w:p>
    <w:p w14:paraId="2DD93F3A" w14:textId="77777777" w:rsidR="000A7C0B" w:rsidRDefault="009F38C7">
      <w:pPr>
        <w:pStyle w:val="h3Heading3"/>
      </w:pPr>
      <w:bookmarkStart w:id="83" w:name="_Toc165556442"/>
      <w:r>
        <w:t>5.2.3 Adjust Time or Earnings after Pay is Processed</w:t>
      </w:r>
      <w:bookmarkEnd w:id="83"/>
    </w:p>
    <w:p w14:paraId="025B6F90" w14:textId="77777777" w:rsidR="000A7C0B" w:rsidRDefault="009F38C7">
      <w:pPr>
        <w:pStyle w:val="pBodyText"/>
      </w:pPr>
      <w:r>
        <w:rPr>
          <w:color w:val="000000"/>
        </w:rPr>
        <w:t xml:space="preserve">When an adjustment (re: correction) must be made to time or earnings after accumulators have been updated (section </w:t>
      </w:r>
      <w:r>
        <w:rPr>
          <w:rStyle w:val="variable2"/>
        </w:rPr>
        <w:t>5.1.6</w:t>
      </w:r>
      <w:r>
        <w:rPr>
          <w:color w:val="000000"/>
        </w:rPr>
        <w:t xml:space="preserve">) or the pay period has closed (section </w:t>
      </w:r>
      <w:r>
        <w:rPr>
          <w:rStyle w:val="variable2"/>
        </w:rPr>
        <w:t>5.1.17</w:t>
      </w:r>
      <w:r>
        <w:rPr>
          <w:color w:val="000000"/>
        </w:rPr>
        <w:t xml:space="preserve">), you must use the </w:t>
      </w:r>
      <w:r>
        <w:rPr>
          <w:rStyle w:val="spanFormFieldEmphasis"/>
        </w:rPr>
        <w:t>Time/earnings adjustments</w:t>
      </w:r>
      <w:r>
        <w:rPr>
          <w:color w:val="000000"/>
        </w:rPr>
        <w:t xml:space="preserve"> form to properly track the change. </w:t>
      </w:r>
    </w:p>
    <w:p w14:paraId="08D3927A" w14:textId="77777777" w:rsidR="000A7C0B" w:rsidRDefault="009F38C7">
      <w:pPr>
        <w:pStyle w:val="pBodyText"/>
      </w:pPr>
      <w:r>
        <w:rPr>
          <w:color w:val="000000"/>
        </w:rPr>
        <w:t>To adjust time or earnings after pay has been processed:</w:t>
      </w:r>
    </w:p>
    <w:p w14:paraId="37A6F76A" w14:textId="77777777" w:rsidR="000A7C0B" w:rsidRDefault="009F38C7">
      <w:pPr>
        <w:pStyle w:val="liListNumber"/>
        <w:numPr>
          <w:ilvl w:val="0"/>
          <w:numId w:val="15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1B6E649C" w14:textId="77777777" w:rsidR="000A7C0B" w:rsidRDefault="00DC06D9">
      <w:pPr>
        <w:pStyle w:val="pImgCenter"/>
      </w:pPr>
      <w:r>
        <w:rPr>
          <w:noProof/>
        </w:rPr>
        <w:lastRenderedPageBreak/>
        <w:drawing>
          <wp:inline distT="0" distB="0" distL="0" distR="0" wp14:anchorId="321AC9E7" wp14:editId="48C06262">
            <wp:extent cx="1496695" cy="1504315"/>
            <wp:effectExtent l="0" t="0" r="0" b="0"/>
            <wp:docPr id="169"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96695" cy="1504315"/>
                    </a:xfrm>
                    <a:prstGeom prst="rect">
                      <a:avLst/>
                    </a:prstGeom>
                    <a:noFill/>
                    <a:ln>
                      <a:noFill/>
                    </a:ln>
                  </pic:spPr>
                </pic:pic>
              </a:graphicData>
            </a:graphic>
          </wp:inline>
        </w:drawing>
      </w:r>
    </w:p>
    <w:p w14:paraId="75166752" w14:textId="77777777" w:rsidR="000A7C0B" w:rsidRDefault="00DC06D9">
      <w:pPr>
        <w:pStyle w:val="pImgCenter"/>
      </w:pPr>
      <w:r>
        <w:rPr>
          <w:noProof/>
        </w:rPr>
        <w:drawing>
          <wp:inline distT="0" distB="0" distL="0" distR="0" wp14:anchorId="178B1DAD" wp14:editId="4EFE21AE">
            <wp:extent cx="730250" cy="641350"/>
            <wp:effectExtent l="0" t="0" r="0" b="0"/>
            <wp:docPr id="170"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786ACE5" w14:textId="77777777" w:rsidR="000A7C0B" w:rsidRDefault="00DC06D9">
      <w:pPr>
        <w:pStyle w:val="pImgCenter"/>
      </w:pPr>
      <w:r>
        <w:rPr>
          <w:noProof/>
        </w:rPr>
        <w:drawing>
          <wp:inline distT="0" distB="0" distL="0" distR="0" wp14:anchorId="065EF405" wp14:editId="03C41533">
            <wp:extent cx="4933315" cy="3259455"/>
            <wp:effectExtent l="0" t="0" r="0" b="0"/>
            <wp:docPr id="171"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33315" cy="3259455"/>
                    </a:xfrm>
                    <a:prstGeom prst="rect">
                      <a:avLst/>
                    </a:prstGeom>
                    <a:noFill/>
                    <a:ln>
                      <a:noFill/>
                    </a:ln>
                  </pic:spPr>
                </pic:pic>
              </a:graphicData>
            </a:graphic>
          </wp:inline>
        </w:drawing>
      </w:r>
    </w:p>
    <w:p w14:paraId="04A3D3FE" w14:textId="77777777" w:rsidR="000A7C0B" w:rsidRDefault="009F38C7">
      <w:pPr>
        <w:pStyle w:val="liListNumber"/>
        <w:numPr>
          <w:ilvl w:val="0"/>
          <w:numId w:val="151"/>
        </w:numPr>
      </w:pPr>
      <w:r>
        <w:rPr>
          <w:color w:val="000000"/>
        </w:rPr>
        <w:t xml:space="preserve">On the ribbon, click </w:t>
      </w:r>
      <w:r>
        <w:rPr>
          <w:rStyle w:val="spanFormFieldEmphasis"/>
        </w:rPr>
        <w:t>Anthology Payroll Transactions</w:t>
      </w:r>
      <w:r>
        <w:rPr>
          <w:color w:val="000000"/>
        </w:rPr>
        <w:t xml:space="preserve"> tab &gt; </w:t>
      </w:r>
      <w:r>
        <w:rPr>
          <w:rStyle w:val="spanFormFieldEmphasis"/>
        </w:rPr>
        <w:t>Adjust Time and Earnings</w:t>
      </w:r>
      <w:r>
        <w:rPr>
          <w:color w:val="000000"/>
        </w:rPr>
        <w:t xml:space="preserve"> to open the </w:t>
      </w:r>
      <w:r>
        <w:rPr>
          <w:rStyle w:val="spanFormFieldEmphasis"/>
        </w:rPr>
        <w:t>Time/earning adjustments</w:t>
      </w:r>
      <w:r>
        <w:rPr>
          <w:color w:val="000000"/>
        </w:rPr>
        <w:t xml:space="preserve"> journal.</w:t>
      </w:r>
    </w:p>
    <w:p w14:paraId="1C08620F" w14:textId="77777777" w:rsidR="000A7C0B" w:rsidRDefault="00DC06D9">
      <w:pPr>
        <w:pStyle w:val="pImgCenter"/>
      </w:pPr>
      <w:r>
        <w:rPr>
          <w:noProof/>
        </w:rPr>
        <w:drawing>
          <wp:inline distT="0" distB="0" distL="0" distR="0" wp14:anchorId="146DED8B" wp14:editId="583EA0D2">
            <wp:extent cx="1740535" cy="1408430"/>
            <wp:effectExtent l="0" t="0" r="0" b="0"/>
            <wp:docPr id="172"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40535" cy="1408430"/>
                    </a:xfrm>
                    <a:prstGeom prst="rect">
                      <a:avLst/>
                    </a:prstGeom>
                    <a:noFill/>
                    <a:ln>
                      <a:noFill/>
                    </a:ln>
                  </pic:spPr>
                </pic:pic>
              </a:graphicData>
            </a:graphic>
          </wp:inline>
        </w:drawing>
      </w:r>
    </w:p>
    <w:p w14:paraId="08A6A86D" w14:textId="77777777" w:rsidR="000A7C0B" w:rsidRDefault="009F38C7">
      <w:pPr>
        <w:pStyle w:val="liListNumber"/>
        <w:numPr>
          <w:ilvl w:val="0"/>
          <w:numId w:val="151"/>
        </w:numPr>
      </w:pPr>
      <w:r>
        <w:rPr>
          <w:color w:val="000000"/>
        </w:rPr>
        <w:t xml:space="preserve">In the </w:t>
      </w:r>
      <w:r>
        <w:rPr>
          <w:rStyle w:val="spanFormFieldEmphasis"/>
        </w:rPr>
        <w:t>Time/Earnings</w:t>
      </w:r>
      <w:r>
        <w:rPr>
          <w:color w:val="000000"/>
        </w:rPr>
        <w:t xml:space="preserve"> section, specify a date range of the pay period in which the correction must be made.</w:t>
      </w:r>
    </w:p>
    <w:p w14:paraId="7C98224E" w14:textId="77777777" w:rsidR="000A7C0B" w:rsidRDefault="009F38C7">
      <w:pPr>
        <w:pStyle w:val="liListNumber"/>
        <w:numPr>
          <w:ilvl w:val="0"/>
          <w:numId w:val="151"/>
        </w:numPr>
      </w:pPr>
      <w:r>
        <w:rPr>
          <w:color w:val="000000"/>
        </w:rPr>
        <w:t>If the worker has time records:</w:t>
      </w:r>
    </w:p>
    <w:p w14:paraId="7368F9D4" w14:textId="77777777" w:rsidR="000A7C0B" w:rsidRDefault="009F38C7">
      <w:pPr>
        <w:pStyle w:val="liListNumber1"/>
        <w:numPr>
          <w:ilvl w:val="1"/>
          <w:numId w:val="152"/>
        </w:numPr>
      </w:pPr>
      <w:r>
        <w:rPr>
          <w:color w:val="000000"/>
        </w:rPr>
        <w:lastRenderedPageBreak/>
        <w:t xml:space="preserve">On the </w:t>
      </w:r>
      <w:r>
        <w:rPr>
          <w:rStyle w:val="spanFormFieldEmphasis"/>
        </w:rPr>
        <w:t>Time</w:t>
      </w:r>
      <w:r>
        <w:rPr>
          <w:color w:val="000000"/>
        </w:rPr>
        <w:t xml:space="preserve"> tab, click </w:t>
      </w:r>
      <w:r>
        <w:rPr>
          <w:rStyle w:val="spanFormFieldEmphasis"/>
        </w:rPr>
        <w:t>View</w:t>
      </w:r>
      <w:r>
        <w:rPr>
          <w:color w:val="000000"/>
        </w:rPr>
        <w:t xml:space="preserve"> to view the worker's time for that pay period.</w:t>
      </w:r>
    </w:p>
    <w:p w14:paraId="1D451EA6" w14:textId="77777777" w:rsidR="000A7C0B" w:rsidRDefault="00DC06D9">
      <w:pPr>
        <w:pStyle w:val="pImgCenter3"/>
      </w:pPr>
      <w:r>
        <w:rPr>
          <w:noProof/>
        </w:rPr>
        <w:drawing>
          <wp:inline distT="0" distB="0" distL="0" distR="0" wp14:anchorId="75AC8262" wp14:editId="7612F198">
            <wp:extent cx="3502660" cy="1696085"/>
            <wp:effectExtent l="0" t="0" r="0" b="0"/>
            <wp:docPr id="173"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02660" cy="1696085"/>
                    </a:xfrm>
                    <a:prstGeom prst="rect">
                      <a:avLst/>
                    </a:prstGeom>
                    <a:noFill/>
                    <a:ln>
                      <a:noFill/>
                    </a:ln>
                  </pic:spPr>
                </pic:pic>
              </a:graphicData>
            </a:graphic>
          </wp:inline>
        </w:drawing>
      </w:r>
    </w:p>
    <w:p w14:paraId="7FB577AE" w14:textId="77777777" w:rsidR="000A7C0B" w:rsidRDefault="009F38C7">
      <w:pPr>
        <w:pStyle w:val="liListNumber1"/>
        <w:numPr>
          <w:ilvl w:val="1"/>
          <w:numId w:val="152"/>
        </w:numPr>
      </w:pPr>
      <w:r>
        <w:rPr>
          <w:color w:val="000000"/>
        </w:rPr>
        <w:t>Identify any time records that must be corrected. Change the appropriate fields. The affected fields may be any of the following:</w:t>
      </w:r>
    </w:p>
    <w:p w14:paraId="6FBD42F2" w14:textId="77777777" w:rsidR="000A7C0B" w:rsidRDefault="009F38C7">
      <w:pPr>
        <w:pStyle w:val="liNoSpacing3"/>
        <w:numPr>
          <w:ilvl w:val="2"/>
          <w:numId w:val="153"/>
        </w:numPr>
      </w:pPr>
      <w:r>
        <w:rPr>
          <w:rStyle w:val="spanFormFieldEmphasis"/>
        </w:rPr>
        <w:t>Work date</w:t>
      </w:r>
    </w:p>
    <w:p w14:paraId="4ABE3E1E" w14:textId="77777777" w:rsidR="000A7C0B" w:rsidRDefault="009F38C7">
      <w:pPr>
        <w:pStyle w:val="liNoSpacing3"/>
        <w:numPr>
          <w:ilvl w:val="2"/>
          <w:numId w:val="153"/>
        </w:numPr>
      </w:pPr>
      <w:r>
        <w:rPr>
          <w:rStyle w:val="spanFormFieldEmphasis"/>
        </w:rPr>
        <w:t>Shift</w:t>
      </w:r>
    </w:p>
    <w:p w14:paraId="7F61D6A4" w14:textId="77777777" w:rsidR="000A7C0B" w:rsidRDefault="009F38C7">
      <w:pPr>
        <w:pStyle w:val="liNoSpacing3"/>
        <w:numPr>
          <w:ilvl w:val="2"/>
          <w:numId w:val="153"/>
        </w:numPr>
      </w:pPr>
      <w:r>
        <w:rPr>
          <w:rStyle w:val="spanFormFieldEmphasis"/>
        </w:rPr>
        <w:t>Start time</w:t>
      </w:r>
    </w:p>
    <w:p w14:paraId="6774584C" w14:textId="77777777" w:rsidR="000A7C0B" w:rsidRDefault="009F38C7">
      <w:pPr>
        <w:pStyle w:val="liNoSpacing3"/>
        <w:numPr>
          <w:ilvl w:val="2"/>
          <w:numId w:val="153"/>
        </w:numPr>
      </w:pPr>
      <w:r>
        <w:rPr>
          <w:rStyle w:val="spanFormFieldEmphasis"/>
        </w:rPr>
        <w:t>Work hours</w:t>
      </w:r>
    </w:p>
    <w:p w14:paraId="756C4C39" w14:textId="77777777" w:rsidR="000A7C0B" w:rsidRDefault="009F38C7">
      <w:pPr>
        <w:pStyle w:val="liListNumber1"/>
        <w:numPr>
          <w:ilvl w:val="1"/>
          <w:numId w:val="154"/>
        </w:numPr>
      </w:pPr>
      <w:r>
        <w:rPr>
          <w:color w:val="000000"/>
        </w:rPr>
        <w:t xml:space="preserve">Alternatively, you can </w:t>
      </w:r>
      <w:r>
        <w:rPr>
          <w:rStyle w:val="variable2"/>
        </w:rPr>
        <w:t xml:space="preserve">click </w:t>
      </w:r>
      <w:r>
        <w:rPr>
          <w:rStyle w:val="spanFormFieldEmphasis"/>
        </w:rPr>
        <w:t>New</w:t>
      </w:r>
      <w:r>
        <w:rPr>
          <w:color w:val="000000"/>
        </w:rPr>
        <w:t xml:space="preserve"> to create a new record and update the above fields.</w:t>
      </w:r>
    </w:p>
    <w:p w14:paraId="56B52722" w14:textId="77777777" w:rsidR="000A7C0B" w:rsidRDefault="009F38C7">
      <w:pPr>
        <w:pStyle w:val="liListNumber1"/>
        <w:numPr>
          <w:ilvl w:val="1"/>
          <w:numId w:val="154"/>
        </w:numPr>
      </w:pPr>
      <w:r>
        <w:rPr>
          <w:color w:val="000000"/>
        </w:rPr>
        <w:t xml:space="preserve">When changes are made to time records, the changes to records appear in the </w:t>
      </w:r>
      <w:r>
        <w:rPr>
          <w:rStyle w:val="spanFormFieldEmphasis"/>
        </w:rPr>
        <w:t>Adjusted</w:t>
      </w:r>
      <w:r>
        <w:rPr>
          <w:color w:val="000000"/>
        </w:rPr>
        <w:t xml:space="preserve"> pane.</w:t>
      </w:r>
    </w:p>
    <w:p w14:paraId="7EAB2A13" w14:textId="77777777" w:rsidR="000A7C0B" w:rsidRDefault="009F38C7">
      <w:pPr>
        <w:pStyle w:val="liListNumber"/>
        <w:numPr>
          <w:ilvl w:val="0"/>
          <w:numId w:val="155"/>
        </w:numPr>
      </w:pPr>
      <w:r>
        <w:rPr>
          <w:color w:val="000000"/>
        </w:rPr>
        <w:t>If the worker has earning records:</w:t>
      </w:r>
    </w:p>
    <w:p w14:paraId="077A1C3B" w14:textId="77777777" w:rsidR="000A7C0B" w:rsidRDefault="009F38C7">
      <w:pPr>
        <w:pStyle w:val="liListNumber1"/>
        <w:numPr>
          <w:ilvl w:val="1"/>
          <w:numId w:val="156"/>
        </w:numPr>
      </w:pPr>
      <w:r>
        <w:rPr>
          <w:color w:val="000000"/>
        </w:rPr>
        <w:t xml:space="preserve">On the </w:t>
      </w:r>
      <w:r>
        <w:rPr>
          <w:rStyle w:val="spanFormFieldEmphasis"/>
        </w:rPr>
        <w:t>Earnings</w:t>
      </w:r>
      <w:r>
        <w:rPr>
          <w:color w:val="000000"/>
        </w:rPr>
        <w:t xml:space="preserve"> tab, click </w:t>
      </w:r>
      <w:r>
        <w:rPr>
          <w:rStyle w:val="spanFormFieldEmphasis"/>
        </w:rPr>
        <w:t>View</w:t>
      </w:r>
      <w:r>
        <w:rPr>
          <w:color w:val="000000"/>
        </w:rPr>
        <w:t xml:space="preserve"> to view the worker's earnings for that pay period.</w:t>
      </w:r>
    </w:p>
    <w:p w14:paraId="7299CAB0" w14:textId="77777777" w:rsidR="000A7C0B" w:rsidRDefault="00DC06D9">
      <w:pPr>
        <w:pStyle w:val="pImgCenter3"/>
      </w:pPr>
      <w:r>
        <w:rPr>
          <w:noProof/>
        </w:rPr>
        <w:drawing>
          <wp:inline distT="0" distB="0" distL="0" distR="0" wp14:anchorId="4FCB4822" wp14:editId="449B1A31">
            <wp:extent cx="4542790" cy="2256790"/>
            <wp:effectExtent l="0" t="0" r="0" b="0"/>
            <wp:docPr id="174"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42790" cy="2256790"/>
                    </a:xfrm>
                    <a:prstGeom prst="rect">
                      <a:avLst/>
                    </a:prstGeom>
                    <a:noFill/>
                    <a:ln>
                      <a:noFill/>
                    </a:ln>
                  </pic:spPr>
                </pic:pic>
              </a:graphicData>
            </a:graphic>
          </wp:inline>
        </w:drawing>
      </w:r>
    </w:p>
    <w:p w14:paraId="1101B82D" w14:textId="77777777" w:rsidR="000A7C0B" w:rsidRDefault="009F38C7">
      <w:pPr>
        <w:pStyle w:val="liListNumber1"/>
        <w:numPr>
          <w:ilvl w:val="1"/>
          <w:numId w:val="156"/>
        </w:numPr>
      </w:pPr>
      <w:r>
        <w:rPr>
          <w:color w:val="000000"/>
        </w:rPr>
        <w:t>Identify any earnings that must be corrected. Change the appropriate fields. The affected fields may be any of the following:</w:t>
      </w:r>
    </w:p>
    <w:p w14:paraId="0A03621B" w14:textId="77777777" w:rsidR="000A7C0B" w:rsidRDefault="009F38C7">
      <w:pPr>
        <w:pStyle w:val="liNoSpacing3"/>
        <w:numPr>
          <w:ilvl w:val="2"/>
          <w:numId w:val="157"/>
        </w:numPr>
      </w:pPr>
      <w:r>
        <w:rPr>
          <w:rStyle w:val="spanFormFieldEmphasis"/>
        </w:rPr>
        <w:t>Earning</w:t>
      </w:r>
    </w:p>
    <w:p w14:paraId="3ED74B6C" w14:textId="77777777" w:rsidR="000A7C0B" w:rsidRDefault="009F38C7">
      <w:pPr>
        <w:pStyle w:val="liNoSpacing3"/>
        <w:numPr>
          <w:ilvl w:val="2"/>
          <w:numId w:val="157"/>
        </w:numPr>
      </w:pPr>
      <w:r>
        <w:rPr>
          <w:rStyle w:val="spanFormFieldEmphasis"/>
        </w:rPr>
        <w:t>Earning date</w:t>
      </w:r>
    </w:p>
    <w:p w14:paraId="64754F1D" w14:textId="77777777" w:rsidR="000A7C0B" w:rsidRDefault="009F38C7">
      <w:pPr>
        <w:pStyle w:val="liNoSpacing3"/>
        <w:numPr>
          <w:ilvl w:val="2"/>
          <w:numId w:val="157"/>
        </w:numPr>
      </w:pPr>
      <w:r>
        <w:rPr>
          <w:rStyle w:val="spanFormFieldEmphasis"/>
        </w:rPr>
        <w:t>Hours</w:t>
      </w:r>
    </w:p>
    <w:p w14:paraId="0369066C" w14:textId="77777777" w:rsidR="000A7C0B" w:rsidRDefault="009F38C7">
      <w:pPr>
        <w:pStyle w:val="liNoSpacing3"/>
        <w:numPr>
          <w:ilvl w:val="2"/>
          <w:numId w:val="157"/>
        </w:numPr>
      </w:pPr>
      <w:r>
        <w:rPr>
          <w:rStyle w:val="spanFormFieldEmphasis"/>
        </w:rPr>
        <w:t>Rate of pay</w:t>
      </w:r>
    </w:p>
    <w:p w14:paraId="6F280C83" w14:textId="77777777" w:rsidR="000A7C0B" w:rsidRDefault="009F38C7">
      <w:pPr>
        <w:pStyle w:val="liNoSpacing3"/>
        <w:numPr>
          <w:ilvl w:val="2"/>
          <w:numId w:val="157"/>
        </w:numPr>
      </w:pPr>
      <w:r>
        <w:rPr>
          <w:rStyle w:val="spanFormFieldEmphasis"/>
        </w:rPr>
        <w:t>Pay amount</w:t>
      </w:r>
    </w:p>
    <w:p w14:paraId="6E74EF07" w14:textId="77777777" w:rsidR="000A7C0B" w:rsidRDefault="009F38C7">
      <w:pPr>
        <w:pStyle w:val="liListNumber1"/>
        <w:numPr>
          <w:ilvl w:val="1"/>
          <w:numId w:val="158"/>
        </w:numPr>
      </w:pPr>
      <w:r>
        <w:rPr>
          <w:color w:val="000000"/>
        </w:rPr>
        <w:t xml:space="preserve">Alternatively, you can </w:t>
      </w:r>
      <w:r>
        <w:rPr>
          <w:rStyle w:val="variable2"/>
        </w:rPr>
        <w:t xml:space="preserve">click </w:t>
      </w:r>
      <w:r>
        <w:rPr>
          <w:rStyle w:val="spanFormFieldEmphasis"/>
        </w:rPr>
        <w:t>New</w:t>
      </w:r>
      <w:r>
        <w:rPr>
          <w:color w:val="000000"/>
        </w:rPr>
        <w:t xml:space="preserve"> to create a new record and update the above fields.</w:t>
      </w:r>
    </w:p>
    <w:p w14:paraId="1702E00C" w14:textId="77777777" w:rsidR="000A7C0B" w:rsidRDefault="009F38C7">
      <w:pPr>
        <w:pStyle w:val="liListNumber1"/>
        <w:numPr>
          <w:ilvl w:val="1"/>
          <w:numId w:val="158"/>
        </w:numPr>
      </w:pPr>
      <w:r>
        <w:rPr>
          <w:color w:val="000000"/>
        </w:rPr>
        <w:lastRenderedPageBreak/>
        <w:t xml:space="preserve">When changes are made to earning records, the changes to records appear in the </w:t>
      </w:r>
      <w:r>
        <w:rPr>
          <w:rStyle w:val="spanFormFieldEmphasis"/>
        </w:rPr>
        <w:t>Adjusted</w:t>
      </w:r>
      <w:r>
        <w:rPr>
          <w:color w:val="000000"/>
        </w:rPr>
        <w:t xml:space="preserve"> pane.</w:t>
      </w:r>
    </w:p>
    <w:p w14:paraId="6459F39D" w14:textId="77777777" w:rsidR="000A7C0B" w:rsidRDefault="00DC06D9">
      <w:pPr>
        <w:pStyle w:val="pImgCenter"/>
      </w:pPr>
      <w:r>
        <w:rPr>
          <w:noProof/>
        </w:rPr>
        <w:drawing>
          <wp:inline distT="0" distB="0" distL="0" distR="0" wp14:anchorId="0D489B7A" wp14:editId="35814A59">
            <wp:extent cx="4512945" cy="2286000"/>
            <wp:effectExtent l="0" t="0" r="0" b="0"/>
            <wp:docPr id="175"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12945" cy="2286000"/>
                    </a:xfrm>
                    <a:prstGeom prst="rect">
                      <a:avLst/>
                    </a:prstGeom>
                    <a:noFill/>
                    <a:ln>
                      <a:noFill/>
                    </a:ln>
                  </pic:spPr>
                </pic:pic>
              </a:graphicData>
            </a:graphic>
          </wp:inline>
        </w:drawing>
      </w:r>
    </w:p>
    <w:p w14:paraId="69E3C445" w14:textId="77777777" w:rsidR="000A7C0B" w:rsidRDefault="009F38C7">
      <w:pPr>
        <w:pStyle w:val="liListNumber"/>
        <w:numPr>
          <w:ilvl w:val="0"/>
          <w:numId w:val="159"/>
        </w:numPr>
      </w:pPr>
      <w:r>
        <w:rPr>
          <w:color w:val="000000"/>
        </w:rPr>
        <w:t xml:space="preserve">Verify that the appropriate records are changed in the </w:t>
      </w:r>
      <w:r>
        <w:rPr>
          <w:rStyle w:val="spanFormFieldEmphasis"/>
        </w:rPr>
        <w:t>Adjusted</w:t>
      </w:r>
      <w:r>
        <w:rPr>
          <w:color w:val="000000"/>
        </w:rPr>
        <w:t xml:space="preserve"> pane of the form.</w:t>
      </w:r>
    </w:p>
    <w:p w14:paraId="61ED7D08" w14:textId="77777777" w:rsidR="000A7C0B" w:rsidRDefault="009F38C7">
      <w:pPr>
        <w:pStyle w:val="liListNumber"/>
        <w:numPr>
          <w:ilvl w:val="0"/>
          <w:numId w:val="159"/>
        </w:numPr>
        <w:spacing w:after="160"/>
      </w:pPr>
      <w:r>
        <w:rPr>
          <w:color w:val="000000"/>
        </w:rPr>
        <w:t xml:space="preserve">If necessary, click </w:t>
      </w:r>
      <w:r>
        <w:rPr>
          <w:rStyle w:val="spanFormFieldEmphasis"/>
        </w:rPr>
        <w:t>Cancel</w:t>
      </w:r>
      <w:r>
        <w:rPr>
          <w:color w:val="000000"/>
        </w:rPr>
        <w:t xml:space="preserve"> to clear the form and start over. When complete, click </w:t>
      </w:r>
      <w:r>
        <w:rPr>
          <w:rStyle w:val="spanFormFieldEmphasis"/>
        </w:rPr>
        <w:t>Commit adjustments</w:t>
      </w:r>
      <w:r>
        <w:rPr>
          <w:color w:val="000000"/>
        </w:rPr>
        <w:t xml:space="preserve"> to save your changes. Close the form.</w:t>
      </w:r>
    </w:p>
    <w:p w14:paraId="6EE2804F" w14:textId="77777777" w:rsidR="000A7C0B" w:rsidRDefault="009F38C7">
      <w:pPr>
        <w:pStyle w:val="h3Heading3"/>
      </w:pPr>
      <w:bookmarkStart w:id="84" w:name="_Toc165556443"/>
      <w:r>
        <w:t>5.2.4 Import and Process Bonus Earnings</w:t>
      </w:r>
      <w:bookmarkEnd w:id="84"/>
    </w:p>
    <w:p w14:paraId="02613FD4" w14:textId="77777777" w:rsidR="000A7C0B" w:rsidRDefault="009F38C7">
      <w:pPr>
        <w:pStyle w:val="pBodyText"/>
      </w:pPr>
      <w:r>
        <w:rPr>
          <w:color w:val="000000"/>
        </w:rPr>
        <w:t>Bonus earnings can be imported into Anthology Payroll through a comma-separated values (CSV) file and then processed separately from regular pay. The first line in the CSV should contain column headers. At minimum, the import file must contain: worker identification (e.g.: Worker ID), date information, earning amount, and earning code.</w:t>
      </w:r>
    </w:p>
    <w:p w14:paraId="67DA557F" w14:textId="77777777" w:rsidR="000A7C0B" w:rsidRDefault="009F38C7">
      <w:pPr>
        <w:pStyle w:val="pBodyText"/>
      </w:pPr>
      <w:r>
        <w:rPr>
          <w:color w:val="000000"/>
        </w:rPr>
        <w:t xml:space="preserve">Please refer to </w:t>
      </w:r>
      <w:r>
        <w:rPr>
          <w:rStyle w:val="variable2"/>
        </w:rPr>
        <w:t>9.4 Appendix D: List of Earnings Import File Fields</w:t>
      </w:r>
      <w:r>
        <w:rPr>
          <w:color w:val="000000"/>
        </w:rPr>
        <w:t xml:space="preserve"> for a reference of the columns required in the import file. For more information on importing earnings, refer to the </w:t>
      </w:r>
      <w:r>
        <w:rPr>
          <w:rStyle w:val="spanDataItem"/>
        </w:rPr>
        <w:t>Import Earnings into Anthology Payroll</w:t>
      </w:r>
      <w:r>
        <w:rPr>
          <w:color w:val="000000"/>
        </w:rPr>
        <w:t xml:space="preserve"> whitepaper provided by Anthology Inc.</w:t>
      </w:r>
    </w:p>
    <w:p w14:paraId="3E0ECCCB" w14:textId="77777777" w:rsidR="000A7C0B" w:rsidRDefault="009F38C7">
      <w:pPr>
        <w:pStyle w:val="pBodyText"/>
      </w:pPr>
      <w:r>
        <w:rPr>
          <w:color w:val="000000"/>
        </w:rPr>
        <w:t>It is recommended to process bonuses after a regular pay run. Taxes on bonus earnings typically depend on the worker's pay period salary to derive the annual salary amount.</w:t>
      </w:r>
    </w:p>
    <w:p w14:paraId="58D3688D" w14:textId="77777777" w:rsidR="000A7C0B" w:rsidRDefault="009F38C7">
      <w:pPr>
        <w:pStyle w:val="pBodyText"/>
      </w:pPr>
      <w:r>
        <w:rPr>
          <w:color w:val="000000"/>
        </w:rPr>
        <w:t>To import bonus earnings from a CSV file:</w:t>
      </w:r>
    </w:p>
    <w:p w14:paraId="415EDD23" w14:textId="77777777" w:rsidR="000A7C0B" w:rsidRDefault="009F38C7">
      <w:pPr>
        <w:pStyle w:val="liListNumber"/>
        <w:numPr>
          <w:ilvl w:val="0"/>
          <w:numId w:val="160"/>
        </w:numPr>
        <w:spacing w:before="160"/>
      </w:pPr>
      <w:r>
        <w:rPr>
          <w:color w:val="000000"/>
        </w:rPr>
        <w:t>Generate a spreadsheet containing the bonus earnings according to the required format and save it as a CSV file to the local disk.</w:t>
      </w:r>
    </w:p>
    <w:p w14:paraId="6F56617A" w14:textId="77777777" w:rsidR="000A7C0B" w:rsidRDefault="009F38C7">
      <w:pPr>
        <w:pStyle w:val="liListNumber"/>
        <w:numPr>
          <w:ilvl w:val="0"/>
          <w:numId w:val="160"/>
        </w:numPr>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FE67663" w14:textId="77777777" w:rsidR="000A7C0B" w:rsidRDefault="00DC06D9">
      <w:pPr>
        <w:pStyle w:val="pImgCenter"/>
      </w:pPr>
      <w:r>
        <w:rPr>
          <w:noProof/>
        </w:rPr>
        <w:drawing>
          <wp:inline distT="0" distB="0" distL="0" distR="0" wp14:anchorId="3C0E068F" wp14:editId="011E67B5">
            <wp:extent cx="2470150" cy="1541145"/>
            <wp:effectExtent l="0" t="0" r="0" b="0"/>
            <wp:docPr id="176"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70150" cy="1541145"/>
                    </a:xfrm>
                    <a:prstGeom prst="rect">
                      <a:avLst/>
                    </a:prstGeom>
                    <a:noFill/>
                    <a:ln>
                      <a:noFill/>
                    </a:ln>
                  </pic:spPr>
                </pic:pic>
              </a:graphicData>
            </a:graphic>
          </wp:inline>
        </w:drawing>
      </w:r>
    </w:p>
    <w:p w14:paraId="2758918D" w14:textId="77777777" w:rsidR="000A7C0B" w:rsidRDefault="00DC06D9">
      <w:pPr>
        <w:pStyle w:val="pImgCenter"/>
      </w:pPr>
      <w:r>
        <w:rPr>
          <w:noProof/>
        </w:rPr>
        <w:lastRenderedPageBreak/>
        <w:drawing>
          <wp:inline distT="0" distB="0" distL="0" distR="0" wp14:anchorId="067D305F" wp14:editId="0BB56709">
            <wp:extent cx="730250" cy="641350"/>
            <wp:effectExtent l="0" t="0" r="0" b="0"/>
            <wp:docPr id="177"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BD4A30C" w14:textId="77777777" w:rsidR="000A7C0B" w:rsidRDefault="00DC06D9">
      <w:pPr>
        <w:pStyle w:val="pImgCenter"/>
      </w:pPr>
      <w:r>
        <w:rPr>
          <w:noProof/>
        </w:rPr>
        <w:drawing>
          <wp:inline distT="0" distB="0" distL="0" distR="0" wp14:anchorId="493E7DEC" wp14:editId="7D71A366">
            <wp:extent cx="3089910" cy="2654935"/>
            <wp:effectExtent l="0" t="0" r="0" b="0"/>
            <wp:docPr id="178"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89910" cy="2654935"/>
                    </a:xfrm>
                    <a:prstGeom prst="rect">
                      <a:avLst/>
                    </a:prstGeom>
                    <a:noFill/>
                    <a:ln>
                      <a:noFill/>
                    </a:ln>
                  </pic:spPr>
                </pic:pic>
              </a:graphicData>
            </a:graphic>
          </wp:inline>
        </w:drawing>
      </w:r>
    </w:p>
    <w:p w14:paraId="777FA825" w14:textId="77777777" w:rsidR="000A7C0B" w:rsidRDefault="009F38C7">
      <w:pPr>
        <w:pStyle w:val="liListNumber"/>
        <w:numPr>
          <w:ilvl w:val="0"/>
          <w:numId w:val="160"/>
        </w:numPr>
      </w:pPr>
      <w:r>
        <w:rPr>
          <w:color w:val="000000"/>
        </w:rPr>
        <w:t xml:space="preserve">On the ribbon, click </w:t>
      </w:r>
      <w:r>
        <w:rPr>
          <w:rStyle w:val="spanFormFieldEmphasis"/>
        </w:rPr>
        <w:t>Pay Period</w:t>
      </w:r>
      <w:r>
        <w:rPr>
          <w:color w:val="000000"/>
        </w:rPr>
        <w:t xml:space="preserve"> tab &gt; </w:t>
      </w:r>
      <w:r>
        <w:rPr>
          <w:rStyle w:val="spanFormFieldEmphasis"/>
        </w:rPr>
        <w:t>Import Earnings</w:t>
      </w:r>
      <w:r>
        <w:rPr>
          <w:color w:val="000000"/>
        </w:rPr>
        <w:t xml:space="preserve"> to open the </w:t>
      </w:r>
      <w:r>
        <w:rPr>
          <w:rStyle w:val="spanFormFieldEmphasis"/>
        </w:rPr>
        <w:t>Import earnings</w:t>
      </w:r>
      <w:r>
        <w:rPr>
          <w:color w:val="000000"/>
        </w:rPr>
        <w:t xml:space="preserve"> </w:t>
      </w:r>
      <w:r>
        <w:rPr>
          <w:rStyle w:val="variable2"/>
        </w:rPr>
        <w:t>pane</w:t>
      </w:r>
      <w:r>
        <w:rPr>
          <w:color w:val="000000"/>
        </w:rPr>
        <w:t>.</w:t>
      </w:r>
    </w:p>
    <w:p w14:paraId="77629AC2" w14:textId="77777777" w:rsidR="000A7C0B" w:rsidRDefault="009F38C7">
      <w:pPr>
        <w:pStyle w:val="liListNumber"/>
        <w:numPr>
          <w:ilvl w:val="0"/>
          <w:numId w:val="160"/>
        </w:numPr>
      </w:pPr>
      <w:r>
        <w:rPr>
          <w:color w:val="000000"/>
        </w:rPr>
        <w:t xml:space="preserve">Browse for the </w:t>
      </w:r>
      <w:r>
        <w:rPr>
          <w:rStyle w:val="variable2"/>
        </w:rPr>
        <w:t>file</w:t>
      </w:r>
      <w:r>
        <w:rPr>
          <w:color w:val="000000"/>
        </w:rPr>
        <w:t xml:space="preserve"> and select the bonus earnings spreadsheet.</w:t>
      </w:r>
    </w:p>
    <w:p w14:paraId="1CD8067B" w14:textId="77777777" w:rsidR="000A7C0B" w:rsidRDefault="009F38C7">
      <w:pPr>
        <w:pStyle w:val="liListNumber"/>
        <w:numPr>
          <w:ilvl w:val="0"/>
          <w:numId w:val="160"/>
        </w:numPr>
      </w:pPr>
      <w:r>
        <w:rPr>
          <w:color w:val="000000"/>
        </w:rPr>
        <w:t xml:space="preserve">Click </w:t>
      </w:r>
      <w:r>
        <w:rPr>
          <w:rStyle w:val="spanFormFieldEmphasis"/>
        </w:rPr>
        <w:t>Check only</w:t>
      </w:r>
      <w:r>
        <w:rPr>
          <w:color w:val="000000"/>
        </w:rPr>
        <w:t xml:space="preserve"> if you only want to verify that the import file is valid and do not want to import the earnings records.</w:t>
      </w:r>
    </w:p>
    <w:p w14:paraId="267D55DB" w14:textId="77777777" w:rsidR="000A7C0B" w:rsidRDefault="009F38C7">
      <w:pPr>
        <w:pStyle w:val="liListNumber"/>
        <w:numPr>
          <w:ilvl w:val="0"/>
          <w:numId w:val="160"/>
        </w:numPr>
        <w:spacing w:after="160"/>
      </w:pPr>
      <w:r>
        <w:rPr>
          <w:color w:val="000000"/>
        </w:rPr>
        <w:t xml:space="preserve">Click </w:t>
      </w:r>
      <w:r>
        <w:rPr>
          <w:rStyle w:val="spanFormFieldEmphasis"/>
        </w:rPr>
        <w:t>OK</w:t>
      </w:r>
      <w:r>
        <w:rPr>
          <w:color w:val="000000"/>
        </w:rPr>
        <w:t xml:space="preserve"> to import the bonus earnings.</w:t>
      </w:r>
    </w:p>
    <w:p w14:paraId="31537CBD" w14:textId="77777777" w:rsidR="000A7C0B" w:rsidRDefault="009F38C7">
      <w:pPr>
        <w:pStyle w:val="pBodyText"/>
      </w:pPr>
      <w:r>
        <w:rPr>
          <w:color w:val="000000"/>
        </w:rPr>
        <w:t>After importing the earnings, you must commit them to Anthology Payroll. The commit process also gives you a chance to change or remove earnings if they were imported in error. To commit imported earnings:</w:t>
      </w:r>
    </w:p>
    <w:p w14:paraId="6AE531C1" w14:textId="77777777" w:rsidR="000A7C0B" w:rsidRDefault="009F38C7">
      <w:pPr>
        <w:pStyle w:val="liListNumber"/>
        <w:numPr>
          <w:ilvl w:val="0"/>
          <w:numId w:val="16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5B2A3CF" w14:textId="77777777" w:rsidR="000A7C0B" w:rsidRDefault="00DC06D9">
      <w:pPr>
        <w:pStyle w:val="pImgCenter"/>
      </w:pPr>
      <w:r>
        <w:rPr>
          <w:noProof/>
        </w:rPr>
        <w:drawing>
          <wp:inline distT="0" distB="0" distL="0" distR="0" wp14:anchorId="0B967C37" wp14:editId="2727FCB5">
            <wp:extent cx="2426335" cy="1526540"/>
            <wp:effectExtent l="0" t="0" r="0" b="0"/>
            <wp:docPr id="179"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26335" cy="1526540"/>
                    </a:xfrm>
                    <a:prstGeom prst="rect">
                      <a:avLst/>
                    </a:prstGeom>
                    <a:noFill/>
                    <a:ln>
                      <a:noFill/>
                    </a:ln>
                  </pic:spPr>
                </pic:pic>
              </a:graphicData>
            </a:graphic>
          </wp:inline>
        </w:drawing>
      </w:r>
    </w:p>
    <w:p w14:paraId="61432F36" w14:textId="77777777" w:rsidR="000A7C0B" w:rsidRDefault="00DC06D9">
      <w:pPr>
        <w:pStyle w:val="pImgCenter"/>
      </w:pPr>
      <w:r>
        <w:rPr>
          <w:noProof/>
        </w:rPr>
        <w:drawing>
          <wp:inline distT="0" distB="0" distL="0" distR="0" wp14:anchorId="44168478" wp14:editId="2EE4CBD5">
            <wp:extent cx="730250" cy="641350"/>
            <wp:effectExtent l="0" t="0" r="0" b="0"/>
            <wp:docPr id="180"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97723ED" w14:textId="77777777" w:rsidR="000A7C0B" w:rsidRDefault="00DC06D9">
      <w:pPr>
        <w:pStyle w:val="pImgCenter"/>
      </w:pPr>
      <w:r>
        <w:rPr>
          <w:noProof/>
        </w:rPr>
        <w:lastRenderedPageBreak/>
        <w:drawing>
          <wp:inline distT="0" distB="0" distL="0" distR="0" wp14:anchorId="1A6C74DC" wp14:editId="4DCBE487">
            <wp:extent cx="5943600" cy="3067685"/>
            <wp:effectExtent l="0" t="0" r="0" b="0"/>
            <wp:docPr id="181"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3067685"/>
                    </a:xfrm>
                    <a:prstGeom prst="rect">
                      <a:avLst/>
                    </a:prstGeom>
                    <a:noFill/>
                    <a:ln>
                      <a:noFill/>
                    </a:ln>
                  </pic:spPr>
                </pic:pic>
              </a:graphicData>
            </a:graphic>
          </wp:inline>
        </w:drawing>
      </w:r>
    </w:p>
    <w:p w14:paraId="1AAA17DD" w14:textId="77777777" w:rsidR="000A7C0B" w:rsidRDefault="009F38C7">
      <w:pPr>
        <w:pStyle w:val="liListNumber"/>
        <w:numPr>
          <w:ilvl w:val="0"/>
          <w:numId w:val="161"/>
        </w:numPr>
      </w:pPr>
      <w:r>
        <w:rPr>
          <w:color w:val="000000"/>
        </w:rPr>
        <w:t xml:space="preserve">On the ribbon, click </w:t>
      </w:r>
      <w:r>
        <w:rPr>
          <w:rStyle w:val="spanFormFieldEmphasis"/>
        </w:rPr>
        <w:t>Pay Period</w:t>
      </w:r>
      <w:r>
        <w:rPr>
          <w:color w:val="000000"/>
        </w:rPr>
        <w:t xml:space="preserve"> tab &gt; </w:t>
      </w:r>
      <w:r>
        <w:rPr>
          <w:rStyle w:val="spanFormFieldEmphasis"/>
        </w:rPr>
        <w:t>Commit Imported Earnings</w:t>
      </w:r>
      <w:r>
        <w:rPr>
          <w:color w:val="000000"/>
        </w:rPr>
        <w:t xml:space="preserve"> to open the </w:t>
      </w:r>
      <w:r>
        <w:rPr>
          <w:rStyle w:val="spanFormFieldEmphasis"/>
        </w:rPr>
        <w:t>Earnings imports</w:t>
      </w:r>
      <w:r>
        <w:rPr>
          <w:color w:val="000000"/>
        </w:rPr>
        <w:t xml:space="preserve"> journal.</w:t>
      </w:r>
    </w:p>
    <w:p w14:paraId="0A6227D2" w14:textId="77777777" w:rsidR="000A7C0B" w:rsidRDefault="009F38C7">
      <w:pPr>
        <w:pStyle w:val="liListNumber"/>
        <w:numPr>
          <w:ilvl w:val="0"/>
          <w:numId w:val="161"/>
        </w:numPr>
      </w:pPr>
      <w:r>
        <w:rPr>
          <w:color w:val="000000"/>
        </w:rPr>
        <w:t xml:space="preserve">By default, all uncommitted earnings are selected. Review the imported earning records as desired and deselect the earnings that you do not want committed. Make any necessary edits to individual earning records. You may even delete any records you do not want to keep. Click </w:t>
      </w:r>
      <w:r>
        <w:rPr>
          <w:rStyle w:val="spanFormFieldEmphasis"/>
        </w:rPr>
        <w:t>Revalidate</w:t>
      </w:r>
      <w:r>
        <w:rPr>
          <w:color w:val="000000"/>
        </w:rPr>
        <w:t xml:space="preserve"> to save your changes.</w:t>
      </w:r>
    </w:p>
    <w:p w14:paraId="729E4F0B" w14:textId="77777777" w:rsidR="000A7C0B" w:rsidRDefault="009F38C7">
      <w:pPr>
        <w:pStyle w:val="pNote"/>
      </w:pPr>
      <w:r>
        <w:rPr>
          <w:color w:val="000000"/>
        </w:rPr>
        <w:t>NOTE: records imported by the Anthology Payroll API (application programming interface) cannot be deleted in this journal.</w:t>
      </w:r>
    </w:p>
    <w:p w14:paraId="3E4B5C32" w14:textId="77777777" w:rsidR="000A7C0B" w:rsidRDefault="009F38C7">
      <w:pPr>
        <w:pStyle w:val="liListNumber"/>
        <w:numPr>
          <w:ilvl w:val="0"/>
          <w:numId w:val="161"/>
        </w:numPr>
        <w:spacing w:after="160"/>
      </w:pPr>
      <w:r>
        <w:rPr>
          <w:color w:val="000000"/>
        </w:rPr>
        <w:t xml:space="preserve">Click </w:t>
      </w:r>
      <w:r>
        <w:rPr>
          <w:rStyle w:val="spanFormFieldEmphasis"/>
        </w:rPr>
        <w:t>Commit earnings</w:t>
      </w:r>
      <w:r>
        <w:rPr>
          <w:color w:val="000000"/>
        </w:rPr>
        <w:t xml:space="preserve"> to save the imported earnings to Anthology Payroll. Close the journal.</w:t>
      </w:r>
    </w:p>
    <w:p w14:paraId="6C1CC619" w14:textId="77777777" w:rsidR="000A7C0B" w:rsidRDefault="009F38C7">
      <w:pPr>
        <w:pStyle w:val="pBodyText"/>
      </w:pPr>
      <w:r>
        <w:rPr>
          <w:color w:val="000000"/>
        </w:rPr>
        <w:t xml:space="preserve">After committing the earnings, you can view them or modify them as desired. The procedure to do this is described in section </w:t>
      </w:r>
      <w:r>
        <w:rPr>
          <w:rStyle w:val="variable2"/>
        </w:rPr>
        <w:t>5.1.5</w:t>
      </w:r>
      <w:r>
        <w:rPr>
          <w:color w:val="000000"/>
        </w:rPr>
        <w:t>. Imported earnings can be processed just like regular pay period earnings.</w:t>
      </w:r>
    </w:p>
    <w:p w14:paraId="26E8A86A" w14:textId="77777777" w:rsidR="000A7C0B" w:rsidRDefault="009F38C7">
      <w:pPr>
        <w:pStyle w:val="pBodyText"/>
      </w:pPr>
      <w:r>
        <w:rPr>
          <w:color w:val="000000"/>
        </w:rPr>
        <w:t>To process bonus earnings:</w:t>
      </w:r>
    </w:p>
    <w:p w14:paraId="4691C3BF" w14:textId="77777777" w:rsidR="000A7C0B" w:rsidRDefault="009F38C7">
      <w:pPr>
        <w:pStyle w:val="liListNumber"/>
        <w:numPr>
          <w:ilvl w:val="0"/>
          <w:numId w:val="162"/>
        </w:numPr>
        <w:spacing w:before="160"/>
      </w:pPr>
      <w:r>
        <w:rPr>
          <w:color w:val="000000"/>
        </w:rPr>
        <w:t xml:space="preserve">Update accumulators and entitlements (section </w:t>
      </w:r>
      <w:r>
        <w:rPr>
          <w:rStyle w:val="variable2"/>
        </w:rPr>
        <w:t>5.1.6</w:t>
      </w:r>
      <w:r>
        <w:rPr>
          <w:color w:val="000000"/>
        </w:rPr>
        <w:t>).</w:t>
      </w:r>
    </w:p>
    <w:p w14:paraId="610F5D09" w14:textId="77777777" w:rsidR="000A7C0B" w:rsidRDefault="009F38C7">
      <w:pPr>
        <w:pStyle w:val="pNote"/>
      </w:pPr>
      <w:r>
        <w:rPr>
          <w:color w:val="000000"/>
        </w:rPr>
        <w:t>NOTE: Do not update generated earnings unless the regular pay process has completed. This may cause generated earnings to generate twice if the bonus earnings are processed before regular pay.</w:t>
      </w:r>
    </w:p>
    <w:p w14:paraId="25711CA1" w14:textId="77777777" w:rsidR="000A7C0B" w:rsidRDefault="00DC06D9">
      <w:pPr>
        <w:pStyle w:val="pImgCenter"/>
      </w:pPr>
      <w:r>
        <w:rPr>
          <w:noProof/>
        </w:rPr>
        <w:lastRenderedPageBreak/>
        <w:drawing>
          <wp:inline distT="0" distB="0" distL="0" distR="0" wp14:anchorId="220AE942" wp14:editId="17A35721">
            <wp:extent cx="3001010" cy="3296285"/>
            <wp:effectExtent l="0" t="0" r="0" b="0"/>
            <wp:docPr id="182"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01010" cy="3296285"/>
                    </a:xfrm>
                    <a:prstGeom prst="rect">
                      <a:avLst/>
                    </a:prstGeom>
                    <a:noFill/>
                    <a:ln>
                      <a:noFill/>
                    </a:ln>
                  </pic:spPr>
                </pic:pic>
              </a:graphicData>
            </a:graphic>
          </wp:inline>
        </w:drawing>
      </w:r>
    </w:p>
    <w:p w14:paraId="7F6417B6" w14:textId="77777777" w:rsidR="000A7C0B" w:rsidRDefault="009F38C7">
      <w:pPr>
        <w:pStyle w:val="liListNumber"/>
        <w:numPr>
          <w:ilvl w:val="0"/>
          <w:numId w:val="162"/>
        </w:numPr>
      </w:pPr>
      <w:r>
        <w:rPr>
          <w:color w:val="000000"/>
        </w:rPr>
        <w:t xml:space="preserve">Generate payments (section </w:t>
      </w:r>
      <w:r>
        <w:rPr>
          <w:rStyle w:val="variable2"/>
        </w:rPr>
        <w:t>5.1.8</w:t>
      </w:r>
      <w:r>
        <w:rPr>
          <w:color w:val="000000"/>
        </w:rPr>
        <w:t xml:space="preserve">) and select a </w:t>
      </w:r>
      <w:r>
        <w:rPr>
          <w:rStyle w:val="spanFormFieldEmphasis"/>
        </w:rPr>
        <w:t>Payment type</w:t>
      </w:r>
      <w:r>
        <w:rPr>
          <w:color w:val="000000"/>
        </w:rPr>
        <w:t xml:space="preserve"> of </w:t>
      </w:r>
      <w:r>
        <w:rPr>
          <w:rStyle w:val="spanDataItem"/>
        </w:rPr>
        <w:t>Bonus</w:t>
      </w:r>
      <w:r>
        <w:rPr>
          <w:color w:val="000000"/>
        </w:rPr>
        <w:t>.</w:t>
      </w:r>
    </w:p>
    <w:p w14:paraId="3DEEAF68" w14:textId="77777777" w:rsidR="000A7C0B" w:rsidRDefault="009F38C7">
      <w:pPr>
        <w:pStyle w:val="liListNumber"/>
        <w:numPr>
          <w:ilvl w:val="0"/>
          <w:numId w:val="162"/>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08CC003A" w14:textId="77777777" w:rsidR="000A7C0B" w:rsidRDefault="009F38C7">
      <w:pPr>
        <w:pStyle w:val="liListNumber"/>
        <w:numPr>
          <w:ilvl w:val="0"/>
          <w:numId w:val="162"/>
        </w:numPr>
      </w:pPr>
      <w:r>
        <w:rPr>
          <w:color w:val="000000"/>
        </w:rPr>
        <w:t xml:space="preserve">If you set a </w:t>
      </w:r>
      <w:r>
        <w:rPr>
          <w:rStyle w:val="spanFormFieldEmphasis"/>
        </w:rPr>
        <w:t>Worker group</w:t>
      </w:r>
      <w:r>
        <w:rPr>
          <w:color w:val="000000"/>
        </w:rPr>
        <w:t xml:space="preserve">, you can change the </w:t>
      </w:r>
      <w:r>
        <w:rPr>
          <w:rStyle w:val="spanFormFieldEmphasis"/>
        </w:rPr>
        <w:t>Payment method</w:t>
      </w:r>
      <w:r>
        <w:rPr>
          <w:color w:val="000000"/>
        </w:rPr>
        <w:t xml:space="preserve">, </w:t>
      </w:r>
      <w:r>
        <w:rPr>
          <w:rStyle w:val="spanFormFieldEmphasis"/>
        </w:rPr>
        <w:t>Statement date</w:t>
      </w:r>
      <w:r>
        <w:rPr>
          <w:color w:val="000000"/>
        </w:rPr>
        <w:t xml:space="preserve">, and </w:t>
      </w:r>
      <w:r>
        <w:rPr>
          <w:rStyle w:val="spanFormFieldEmphasis"/>
        </w:rPr>
        <w:t>Reporting date</w:t>
      </w:r>
      <w:r>
        <w:rPr>
          <w:color w:val="000000"/>
        </w:rPr>
        <w:t xml:space="preserve"> as desired. These will override the defaults for this pay group and pay period. The standard validation rules apply for the </w:t>
      </w:r>
      <w:r>
        <w:rPr>
          <w:rStyle w:val="spanFormFieldEmphasis"/>
        </w:rPr>
        <w:t>Statement date</w:t>
      </w:r>
      <w:r>
        <w:rPr>
          <w:color w:val="000000"/>
        </w:rPr>
        <w:t xml:space="preserve"> and </w:t>
      </w:r>
      <w:r>
        <w:rPr>
          <w:rStyle w:val="spanFormFieldEmphasis"/>
        </w:rPr>
        <w:t>Reporting date</w:t>
      </w:r>
      <w:r>
        <w:rPr>
          <w:color w:val="000000"/>
        </w:rPr>
        <w:t>.</w:t>
      </w:r>
    </w:p>
    <w:p w14:paraId="15316393" w14:textId="77777777" w:rsidR="000A7C0B" w:rsidRDefault="009F38C7">
      <w:pPr>
        <w:pStyle w:val="liListNumber"/>
        <w:numPr>
          <w:ilvl w:val="0"/>
          <w:numId w:val="162"/>
        </w:numPr>
        <w:spacing w:after="160"/>
      </w:pPr>
      <w:r>
        <w:rPr>
          <w:color w:val="000000"/>
        </w:rPr>
        <w:t xml:space="preserve">Continue with the rest of the payroll process from section </w:t>
      </w:r>
      <w:r>
        <w:rPr>
          <w:rStyle w:val="variable2"/>
        </w:rPr>
        <w:t>5.1.8</w:t>
      </w:r>
      <w:r>
        <w:rPr>
          <w:color w:val="000000"/>
        </w:rPr>
        <w:t xml:space="preserve"> onwards to print che</w:t>
      </w:r>
      <w:r>
        <w:rPr>
          <w:rStyle w:val="variable2"/>
        </w:rPr>
        <w:t>que</w:t>
      </w:r>
      <w:r>
        <w:rPr>
          <w:color w:val="000000"/>
        </w:rPr>
        <w:t>s, submit direct deposits and post transactions to other AX modules.</w:t>
      </w:r>
    </w:p>
    <w:p w14:paraId="22C5C237" w14:textId="77777777" w:rsidR="000A7C0B" w:rsidRDefault="009F38C7">
      <w:pPr>
        <w:pStyle w:val="h3Heading3"/>
      </w:pPr>
      <w:bookmarkStart w:id="85" w:name="_Toc165556444"/>
      <w:r>
        <w:t>5.2.5 Correct Direct Deposit Errors</w:t>
      </w:r>
      <w:bookmarkEnd w:id="85"/>
    </w:p>
    <w:p w14:paraId="17B87A38" w14:textId="77777777" w:rsidR="000A7C0B" w:rsidRDefault="009F38C7">
      <w:pPr>
        <w:pStyle w:val="pBodyText"/>
      </w:pPr>
      <w:r>
        <w:rPr>
          <w:color w:val="000000"/>
        </w:rPr>
        <w:t>Occasionally, a worker may inadvertently provide incorrect direct deposit information and this is not discovered until payments are generated or the electronic funds transfer (EFT) file is submitted to the financial institution and an error report is returned. To resolve this, you must cancel the original payment, correct the bank account information and create a manual payment and approve it, and obtain and submit the new EFT file. If the error is discovered before the EFT has been submitted to the financial institution, there is no need to issue a manual payment.</w:t>
      </w:r>
    </w:p>
    <w:p w14:paraId="1B357FB3" w14:textId="77777777" w:rsidR="000A7C0B" w:rsidRDefault="009F38C7">
      <w:pPr>
        <w:pStyle w:val="pBodyText"/>
      </w:pPr>
      <w:r>
        <w:rPr>
          <w:color w:val="000000"/>
        </w:rPr>
        <w:t>To correct direct deposit errors:</w:t>
      </w:r>
    </w:p>
    <w:p w14:paraId="6E70C932" w14:textId="77777777" w:rsidR="000A7C0B" w:rsidRDefault="009F38C7">
      <w:pPr>
        <w:pStyle w:val="liListNumber"/>
        <w:numPr>
          <w:ilvl w:val="0"/>
          <w:numId w:val="16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7E374D4" w14:textId="77777777" w:rsidR="000A7C0B" w:rsidRDefault="00DC06D9">
      <w:pPr>
        <w:pStyle w:val="pImgCenter"/>
      </w:pPr>
      <w:r>
        <w:rPr>
          <w:noProof/>
        </w:rPr>
        <w:lastRenderedPageBreak/>
        <w:drawing>
          <wp:inline distT="0" distB="0" distL="0" distR="0" wp14:anchorId="705251C5" wp14:editId="2117E908">
            <wp:extent cx="2455545" cy="1526540"/>
            <wp:effectExtent l="0" t="0" r="0" b="0"/>
            <wp:docPr id="183"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455545" cy="1526540"/>
                    </a:xfrm>
                    <a:prstGeom prst="rect">
                      <a:avLst/>
                    </a:prstGeom>
                    <a:noFill/>
                    <a:ln>
                      <a:noFill/>
                    </a:ln>
                  </pic:spPr>
                </pic:pic>
              </a:graphicData>
            </a:graphic>
          </wp:inline>
        </w:drawing>
      </w:r>
    </w:p>
    <w:p w14:paraId="6C05D7FB" w14:textId="77777777" w:rsidR="000A7C0B" w:rsidRDefault="009F38C7">
      <w:pPr>
        <w:pStyle w:val="liListNumber"/>
        <w:numPr>
          <w:ilvl w:val="0"/>
          <w:numId w:val="163"/>
        </w:numPr>
      </w:pPr>
      <w:r>
        <w:rPr>
          <w:color w:val="000000"/>
        </w:rPr>
        <w:t xml:space="preserve">On the ribbon, click </w:t>
      </w:r>
      <w:r>
        <w:rPr>
          <w:rStyle w:val="spanFormFieldEmphasis"/>
        </w:rPr>
        <w:t>Transaction</w:t>
      </w:r>
      <w:r>
        <w:rPr>
          <w:color w:val="000000"/>
        </w:rPr>
        <w:t xml:space="preserve"> tab &gt; </w:t>
      </w:r>
      <w:r>
        <w:rPr>
          <w:rStyle w:val="spanFormFieldEmphasis"/>
        </w:rPr>
        <w:t>Cancel Payments</w:t>
      </w:r>
      <w:r>
        <w:rPr>
          <w:color w:val="000000"/>
        </w:rPr>
        <w:t xml:space="preserve"> to open the </w:t>
      </w:r>
      <w:r>
        <w:rPr>
          <w:rStyle w:val="spanFormFieldEmphasis"/>
        </w:rPr>
        <w:t>Cancel payments</w:t>
      </w:r>
      <w:r>
        <w:rPr>
          <w:color w:val="000000"/>
        </w:rPr>
        <w:t xml:space="preserve"> journal.</w:t>
      </w:r>
    </w:p>
    <w:p w14:paraId="373BB8D6" w14:textId="77777777" w:rsidR="000A7C0B" w:rsidRDefault="00DC06D9">
      <w:pPr>
        <w:pStyle w:val="pImgCenter"/>
      </w:pPr>
      <w:r>
        <w:rPr>
          <w:noProof/>
        </w:rPr>
        <w:drawing>
          <wp:inline distT="0" distB="0" distL="0" distR="0" wp14:anchorId="2D539221" wp14:editId="7A19B4A1">
            <wp:extent cx="5353685" cy="2654935"/>
            <wp:effectExtent l="0" t="0" r="0" b="0"/>
            <wp:docPr id="184"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53685" cy="2654935"/>
                    </a:xfrm>
                    <a:prstGeom prst="rect">
                      <a:avLst/>
                    </a:prstGeom>
                    <a:noFill/>
                    <a:ln>
                      <a:noFill/>
                    </a:ln>
                  </pic:spPr>
                </pic:pic>
              </a:graphicData>
            </a:graphic>
          </wp:inline>
        </w:drawing>
      </w:r>
    </w:p>
    <w:p w14:paraId="092EBEF0" w14:textId="77777777" w:rsidR="000A7C0B" w:rsidRDefault="009F38C7">
      <w:pPr>
        <w:pStyle w:val="liListNumber"/>
        <w:numPr>
          <w:ilvl w:val="0"/>
          <w:numId w:val="163"/>
        </w:numPr>
      </w:pPr>
      <w:r>
        <w:rPr>
          <w:color w:val="000000"/>
        </w:rPr>
        <w:t xml:space="preserve">On the </w:t>
      </w:r>
      <w:r>
        <w:rPr>
          <w:rStyle w:val="spanFormFieldEmphasis"/>
        </w:rPr>
        <w:t>Cancel payments</w:t>
      </w:r>
      <w:r>
        <w:rPr>
          <w:color w:val="000000"/>
        </w:rPr>
        <w:t xml:space="preserve"> journal, specify the </w:t>
      </w:r>
      <w:r>
        <w:rPr>
          <w:rStyle w:val="spanFormFieldEmphasis"/>
        </w:rPr>
        <w:t>Worker ID</w:t>
      </w:r>
      <w:r>
        <w:rPr>
          <w:color w:val="000000"/>
        </w:rPr>
        <w:t xml:space="preserve"> of the worker in question.</w:t>
      </w:r>
    </w:p>
    <w:p w14:paraId="615FC4D1" w14:textId="77777777" w:rsidR="000A7C0B" w:rsidRDefault="009F38C7">
      <w:pPr>
        <w:pStyle w:val="liListNumber"/>
        <w:numPr>
          <w:ilvl w:val="0"/>
          <w:numId w:val="163"/>
        </w:numPr>
      </w:pPr>
      <w:r>
        <w:rPr>
          <w:color w:val="000000"/>
        </w:rPr>
        <w:t xml:space="preserve">If desired, filter the list of payments by </w:t>
      </w:r>
      <w:r>
        <w:rPr>
          <w:rStyle w:val="spanFormFieldEmphasis"/>
        </w:rPr>
        <w:t>Uncancelled payments</w:t>
      </w:r>
      <w:r>
        <w:rPr>
          <w:color w:val="000000"/>
        </w:rPr>
        <w:t xml:space="preserve">, </w:t>
      </w:r>
      <w:r>
        <w:rPr>
          <w:rStyle w:val="spanFormFieldEmphasis"/>
        </w:rPr>
        <w:t>Ineligible payments</w:t>
      </w:r>
      <w:r>
        <w:rPr>
          <w:color w:val="000000"/>
        </w:rPr>
        <w:t xml:space="preserve">, or </w:t>
      </w:r>
      <w:r>
        <w:rPr>
          <w:rStyle w:val="spanFormFieldEmphasis"/>
        </w:rPr>
        <w:t>Cancelled payments</w:t>
      </w:r>
      <w:r>
        <w:rPr>
          <w:color w:val="000000"/>
        </w:rPr>
        <w:t>.</w:t>
      </w:r>
    </w:p>
    <w:p w14:paraId="320E78A4" w14:textId="77777777" w:rsidR="000A7C0B" w:rsidRDefault="009F38C7">
      <w:pPr>
        <w:pStyle w:val="liListNumber"/>
        <w:numPr>
          <w:ilvl w:val="0"/>
          <w:numId w:val="163"/>
        </w:numPr>
      </w:pPr>
      <w:r>
        <w:rPr>
          <w:color w:val="000000"/>
        </w:rPr>
        <w:t xml:space="preserve">Select the worker's payment and click </w:t>
      </w:r>
      <w:r>
        <w:rPr>
          <w:rStyle w:val="spanFormFieldEmphasis"/>
        </w:rPr>
        <w:t>Cancel selected payments</w:t>
      </w:r>
      <w:r>
        <w:rPr>
          <w:color w:val="000000"/>
        </w:rPr>
        <w:t xml:space="preserve"> to revert payment. A popup message appears with a summary of the cancelled payment.</w:t>
      </w:r>
    </w:p>
    <w:p w14:paraId="703708F0" w14:textId="77777777" w:rsidR="000A7C0B" w:rsidRDefault="009F38C7">
      <w:pPr>
        <w:pStyle w:val="liListNumber"/>
        <w:numPr>
          <w:ilvl w:val="0"/>
          <w:numId w:val="163"/>
        </w:numPr>
      </w:pPr>
      <w:r>
        <w:rPr>
          <w:color w:val="000000"/>
        </w:rPr>
        <w:t xml:space="preserve">See section </w:t>
      </w:r>
      <w:r>
        <w:rPr>
          <w:rStyle w:val="variable2"/>
        </w:rPr>
        <w:t>4.3.1</w:t>
      </w:r>
      <w:r>
        <w:rPr>
          <w:color w:val="000000"/>
        </w:rPr>
        <w:t xml:space="preserve"> for the procedure on modifying the worker's direct deposit information.</w:t>
      </w:r>
    </w:p>
    <w:p w14:paraId="0A5EC578" w14:textId="77777777" w:rsidR="000A7C0B" w:rsidRDefault="009F38C7">
      <w:pPr>
        <w:pStyle w:val="liListNumber"/>
        <w:numPr>
          <w:ilvl w:val="0"/>
          <w:numId w:val="163"/>
        </w:numPr>
      </w:pPr>
      <w:r>
        <w:rPr>
          <w:color w:val="000000"/>
        </w:rPr>
        <w:t xml:space="preserve">See section </w:t>
      </w:r>
      <w:r>
        <w:rPr>
          <w:rStyle w:val="variable2"/>
        </w:rPr>
        <w:t>5.2.1</w:t>
      </w:r>
      <w:r>
        <w:rPr>
          <w:color w:val="000000"/>
        </w:rPr>
        <w:t xml:space="preserve"> for the procedure on issuing a manual payment.</w:t>
      </w:r>
    </w:p>
    <w:p w14:paraId="70CA3DD2" w14:textId="77777777" w:rsidR="000A7C0B" w:rsidRDefault="009F38C7">
      <w:pPr>
        <w:pStyle w:val="liListNumber"/>
        <w:numPr>
          <w:ilvl w:val="0"/>
          <w:numId w:val="163"/>
        </w:numPr>
        <w:spacing w:after="160"/>
      </w:pPr>
      <w:r>
        <w:rPr>
          <w:color w:val="000000"/>
        </w:rPr>
        <w:t xml:space="preserve">See section </w:t>
      </w:r>
      <w:r>
        <w:rPr>
          <w:rStyle w:val="variable2"/>
        </w:rPr>
        <w:t>5.1.10.4</w:t>
      </w:r>
      <w:r>
        <w:rPr>
          <w:color w:val="000000"/>
        </w:rPr>
        <w:t xml:space="preserve"> for the procedure on approving payments and submitting the EFT file.</w:t>
      </w:r>
    </w:p>
    <w:p w14:paraId="19B28818" w14:textId="77777777" w:rsidR="000A7C0B" w:rsidRDefault="009F38C7">
      <w:pPr>
        <w:pStyle w:val="h3Heading3"/>
      </w:pPr>
      <w:bookmarkStart w:id="86" w:name="_Toc165556445"/>
      <w:r>
        <w:t>5.2.6 Import and Commit Benefit/Deduction Amounts</w:t>
      </w:r>
      <w:bookmarkEnd w:id="86"/>
      <w:r>
        <w:t xml:space="preserve"> </w:t>
      </w:r>
    </w:p>
    <w:p w14:paraId="711BBC49" w14:textId="77777777" w:rsidR="000A7C0B" w:rsidRDefault="009F38C7">
      <w:pPr>
        <w:pStyle w:val="pBodyText"/>
      </w:pPr>
      <w:r>
        <w:rPr>
          <w:color w:val="000000"/>
        </w:rPr>
        <w:t xml:space="preserve">Benefit and deduction amounts can be imported from a CSV. If there are numerous miscellaneous benefit/deductions to be entered, importing them may save time and work. Refer to </w:t>
      </w:r>
      <w:r>
        <w:rPr>
          <w:rStyle w:val="variable2"/>
        </w:rPr>
        <w:t>9.6 Appendix F: List of Benefit/deduction Amounts Import Fields</w:t>
      </w:r>
      <w:r>
        <w:rPr>
          <w:color w:val="000000"/>
        </w:rPr>
        <w:t xml:space="preserve"> for a reference of the columns required in the import file.</w:t>
      </w:r>
    </w:p>
    <w:p w14:paraId="501325DE" w14:textId="77777777" w:rsidR="000A7C0B" w:rsidRDefault="009F38C7">
      <w:pPr>
        <w:pStyle w:val="pBodyText"/>
      </w:pPr>
      <w:r>
        <w:rPr>
          <w:color w:val="000000"/>
        </w:rPr>
        <w:t xml:space="preserve">If benefit/deductions are being imported, they must be done before generating payments (section </w:t>
      </w:r>
      <w:r>
        <w:rPr>
          <w:rStyle w:val="variable2"/>
        </w:rPr>
        <w:t>5.1.8</w:t>
      </w:r>
      <w:r>
        <w:rPr>
          <w:color w:val="000000"/>
        </w:rPr>
        <w:t xml:space="preserve">) as these imported amounts may impact taxes in the current period. </w:t>
      </w:r>
    </w:p>
    <w:p w14:paraId="09A09E7A" w14:textId="77777777" w:rsidR="000A7C0B" w:rsidRDefault="009F38C7">
      <w:pPr>
        <w:pStyle w:val="pBodyText"/>
      </w:pPr>
      <w:r>
        <w:rPr>
          <w:color w:val="000000"/>
        </w:rPr>
        <w:t xml:space="preserve">Imported benefit/deductions are imported as one-time deductions and appear in the </w:t>
      </w:r>
      <w:r>
        <w:rPr>
          <w:rStyle w:val="spanFormFieldEmphasis"/>
        </w:rPr>
        <w:t>Worker benefit/deduction schedules</w:t>
      </w:r>
      <w:r>
        <w:rPr>
          <w:color w:val="000000"/>
        </w:rPr>
        <w:t xml:space="preserve"> form for each associated worker.</w:t>
      </w:r>
    </w:p>
    <w:p w14:paraId="71EC6637" w14:textId="77777777" w:rsidR="000A7C0B" w:rsidRDefault="009F38C7">
      <w:pPr>
        <w:pStyle w:val="pBodyText"/>
      </w:pPr>
      <w:r>
        <w:rPr>
          <w:color w:val="000000"/>
        </w:rPr>
        <w:t xml:space="preserve">To import benefit/deduction amounts: </w:t>
      </w:r>
    </w:p>
    <w:p w14:paraId="151A3927" w14:textId="77777777" w:rsidR="000A7C0B" w:rsidRDefault="009F38C7">
      <w:pPr>
        <w:pStyle w:val="liListNumber"/>
        <w:numPr>
          <w:ilvl w:val="0"/>
          <w:numId w:val="164"/>
        </w:numPr>
        <w:spacing w:before="160"/>
      </w:pPr>
      <w:r>
        <w:rPr>
          <w:color w:val="000000"/>
        </w:rPr>
        <w:lastRenderedPageBreak/>
        <w:t>Generate a spreadsheet containing the benefit/deduction amounts according to the required format and save it as a CSV file to the local disk.</w:t>
      </w:r>
    </w:p>
    <w:p w14:paraId="2A0F59AC" w14:textId="77777777" w:rsidR="000A7C0B" w:rsidRDefault="009F38C7">
      <w:pPr>
        <w:pStyle w:val="liListNumber"/>
        <w:numPr>
          <w:ilvl w:val="0"/>
          <w:numId w:val="164"/>
        </w:numPr>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9EFE06C" w14:textId="77777777" w:rsidR="000A7C0B" w:rsidRDefault="00DC06D9">
      <w:pPr>
        <w:pStyle w:val="pImgCenter"/>
      </w:pPr>
      <w:r>
        <w:rPr>
          <w:noProof/>
        </w:rPr>
        <w:drawing>
          <wp:inline distT="0" distB="0" distL="0" distR="0" wp14:anchorId="473390FB" wp14:editId="204DB6D7">
            <wp:extent cx="2654935" cy="1371600"/>
            <wp:effectExtent l="0" t="0" r="0" b="0"/>
            <wp:docPr id="185"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54935" cy="1371600"/>
                    </a:xfrm>
                    <a:prstGeom prst="rect">
                      <a:avLst/>
                    </a:prstGeom>
                    <a:noFill/>
                    <a:ln>
                      <a:noFill/>
                    </a:ln>
                  </pic:spPr>
                </pic:pic>
              </a:graphicData>
            </a:graphic>
          </wp:inline>
        </w:drawing>
      </w:r>
    </w:p>
    <w:p w14:paraId="728146E7" w14:textId="77777777" w:rsidR="000A7C0B" w:rsidRDefault="00DC06D9">
      <w:pPr>
        <w:pStyle w:val="pImgCenter"/>
      </w:pPr>
      <w:r>
        <w:rPr>
          <w:noProof/>
        </w:rPr>
        <w:drawing>
          <wp:inline distT="0" distB="0" distL="0" distR="0" wp14:anchorId="606C1EC9" wp14:editId="2EE5E634">
            <wp:extent cx="730250" cy="641350"/>
            <wp:effectExtent l="0" t="0" r="0" b="0"/>
            <wp:docPr id="186"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48A0A8B" w14:textId="77777777" w:rsidR="000A7C0B" w:rsidRDefault="00DC06D9">
      <w:pPr>
        <w:pStyle w:val="pImgCenter"/>
      </w:pPr>
      <w:r>
        <w:rPr>
          <w:noProof/>
        </w:rPr>
        <w:drawing>
          <wp:inline distT="0" distB="0" distL="0" distR="0" wp14:anchorId="44BD22EB" wp14:editId="26F17CE5">
            <wp:extent cx="3171190" cy="2750820"/>
            <wp:effectExtent l="0" t="0" r="0" b="0"/>
            <wp:docPr id="187"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71190" cy="2750820"/>
                    </a:xfrm>
                    <a:prstGeom prst="rect">
                      <a:avLst/>
                    </a:prstGeom>
                    <a:noFill/>
                    <a:ln>
                      <a:noFill/>
                    </a:ln>
                  </pic:spPr>
                </pic:pic>
              </a:graphicData>
            </a:graphic>
          </wp:inline>
        </w:drawing>
      </w:r>
    </w:p>
    <w:p w14:paraId="1EC375CD" w14:textId="77777777" w:rsidR="000A7C0B" w:rsidRDefault="009F38C7">
      <w:pPr>
        <w:pStyle w:val="liListNumber"/>
        <w:numPr>
          <w:ilvl w:val="0"/>
          <w:numId w:val="164"/>
        </w:numPr>
      </w:pPr>
      <w:r>
        <w:rPr>
          <w:color w:val="000000"/>
        </w:rPr>
        <w:t xml:space="preserve">On the ribbon, click </w:t>
      </w:r>
      <w:r>
        <w:rPr>
          <w:rStyle w:val="spanFormFieldEmphasis"/>
        </w:rPr>
        <w:t>Pay Period</w:t>
      </w:r>
      <w:r>
        <w:rPr>
          <w:color w:val="000000"/>
        </w:rPr>
        <w:t xml:space="preserve"> tab &gt; </w:t>
      </w:r>
      <w:r>
        <w:rPr>
          <w:rStyle w:val="spanFormFieldEmphasis"/>
        </w:rPr>
        <w:t>Import Benefit/Deductions</w:t>
      </w:r>
      <w:r>
        <w:rPr>
          <w:color w:val="000000"/>
        </w:rPr>
        <w:t xml:space="preserve"> to open the </w:t>
      </w:r>
      <w:r>
        <w:rPr>
          <w:rStyle w:val="spanFormFieldEmphasis"/>
        </w:rPr>
        <w:t>Import worker benefit/deduction amounts</w:t>
      </w:r>
      <w:r>
        <w:rPr>
          <w:color w:val="000000"/>
        </w:rPr>
        <w:t xml:space="preserve"> </w:t>
      </w:r>
      <w:r>
        <w:rPr>
          <w:rStyle w:val="variable2"/>
        </w:rPr>
        <w:t>pane</w:t>
      </w:r>
      <w:r>
        <w:rPr>
          <w:color w:val="000000"/>
        </w:rPr>
        <w:t>.</w:t>
      </w:r>
    </w:p>
    <w:p w14:paraId="4B8B0440" w14:textId="77777777" w:rsidR="000A7C0B" w:rsidRDefault="009F38C7">
      <w:pPr>
        <w:pStyle w:val="liListNumber"/>
        <w:numPr>
          <w:ilvl w:val="0"/>
          <w:numId w:val="164"/>
        </w:numPr>
      </w:pPr>
      <w:r>
        <w:rPr>
          <w:color w:val="000000"/>
        </w:rPr>
        <w:t xml:space="preserve">Browse for the </w:t>
      </w:r>
      <w:r>
        <w:rPr>
          <w:rStyle w:val="variable2"/>
        </w:rPr>
        <w:t>file</w:t>
      </w:r>
      <w:r>
        <w:rPr>
          <w:color w:val="000000"/>
        </w:rPr>
        <w:t xml:space="preserve"> and select the benefit/deduction amounts spreadsheet.</w:t>
      </w:r>
    </w:p>
    <w:p w14:paraId="2F2EEFBB" w14:textId="77777777" w:rsidR="000A7C0B" w:rsidRDefault="009F38C7">
      <w:pPr>
        <w:pStyle w:val="liListNumber"/>
        <w:numPr>
          <w:ilvl w:val="0"/>
          <w:numId w:val="164"/>
        </w:numPr>
      </w:pPr>
      <w:r>
        <w:rPr>
          <w:color w:val="000000"/>
        </w:rPr>
        <w:t xml:space="preserve">Click </w:t>
      </w:r>
      <w:r>
        <w:rPr>
          <w:rStyle w:val="spanFormFieldEmphasis"/>
        </w:rPr>
        <w:t>Check only</w:t>
      </w:r>
      <w:r>
        <w:rPr>
          <w:color w:val="000000"/>
        </w:rPr>
        <w:t xml:space="preserve"> if you only want to verify that the import file is valid and do not want to import records.</w:t>
      </w:r>
    </w:p>
    <w:p w14:paraId="36AFA2AA" w14:textId="77777777" w:rsidR="000A7C0B" w:rsidRDefault="009F38C7">
      <w:pPr>
        <w:pStyle w:val="liListNumber"/>
        <w:numPr>
          <w:ilvl w:val="0"/>
          <w:numId w:val="164"/>
        </w:numPr>
        <w:spacing w:after="160"/>
      </w:pPr>
      <w:r>
        <w:rPr>
          <w:color w:val="000000"/>
        </w:rPr>
        <w:t xml:space="preserve">Click </w:t>
      </w:r>
      <w:r>
        <w:rPr>
          <w:rStyle w:val="spanFormFieldEmphasis"/>
        </w:rPr>
        <w:t>OK</w:t>
      </w:r>
      <w:r>
        <w:rPr>
          <w:color w:val="000000"/>
        </w:rPr>
        <w:t xml:space="preserve"> to import the benefit/deduction amounts.</w:t>
      </w:r>
    </w:p>
    <w:p w14:paraId="0B002369" w14:textId="77777777" w:rsidR="000A7C0B" w:rsidRDefault="009F38C7">
      <w:pPr>
        <w:pStyle w:val="pBodyText"/>
      </w:pPr>
      <w:r>
        <w:rPr>
          <w:color w:val="000000"/>
        </w:rPr>
        <w:t>After importing the benefit/deduction amounts, you must commit them to Anthology Payroll. The commit process also gives you a chance to change or remove amounts if they were imported in error. To commit imported benefit/deductions:</w:t>
      </w:r>
    </w:p>
    <w:p w14:paraId="1F5B29D8" w14:textId="77777777" w:rsidR="000A7C0B" w:rsidRDefault="009F38C7">
      <w:pPr>
        <w:pStyle w:val="liListNumber"/>
        <w:numPr>
          <w:ilvl w:val="0"/>
          <w:numId w:val="16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7610DE0" w14:textId="77777777" w:rsidR="000A7C0B" w:rsidRDefault="00DC06D9">
      <w:pPr>
        <w:pStyle w:val="pImgCenter"/>
      </w:pPr>
      <w:r>
        <w:rPr>
          <w:noProof/>
        </w:rPr>
        <w:lastRenderedPageBreak/>
        <w:drawing>
          <wp:inline distT="0" distB="0" distL="0" distR="0" wp14:anchorId="195129C5" wp14:editId="59BC3678">
            <wp:extent cx="2684145" cy="1379220"/>
            <wp:effectExtent l="0" t="0" r="0" b="0"/>
            <wp:docPr id="188"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84145" cy="1379220"/>
                    </a:xfrm>
                    <a:prstGeom prst="rect">
                      <a:avLst/>
                    </a:prstGeom>
                    <a:noFill/>
                    <a:ln>
                      <a:noFill/>
                    </a:ln>
                  </pic:spPr>
                </pic:pic>
              </a:graphicData>
            </a:graphic>
          </wp:inline>
        </w:drawing>
      </w:r>
    </w:p>
    <w:p w14:paraId="315E0C03" w14:textId="77777777" w:rsidR="000A7C0B" w:rsidRDefault="00DC06D9">
      <w:pPr>
        <w:pStyle w:val="pImgCenter"/>
      </w:pPr>
      <w:r>
        <w:rPr>
          <w:noProof/>
        </w:rPr>
        <w:drawing>
          <wp:inline distT="0" distB="0" distL="0" distR="0" wp14:anchorId="24827382" wp14:editId="3B961ADE">
            <wp:extent cx="730250" cy="641350"/>
            <wp:effectExtent l="0" t="0" r="0" b="0"/>
            <wp:docPr id="189"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FFFAD6C" w14:textId="77777777" w:rsidR="000A7C0B" w:rsidRDefault="00DC06D9">
      <w:pPr>
        <w:pStyle w:val="pImgCenter"/>
      </w:pPr>
      <w:r>
        <w:rPr>
          <w:noProof/>
        </w:rPr>
        <w:drawing>
          <wp:inline distT="0" distB="0" distL="0" distR="0" wp14:anchorId="08918BEC" wp14:editId="52B184F8">
            <wp:extent cx="5449570" cy="2536825"/>
            <wp:effectExtent l="0" t="0" r="0" b="0"/>
            <wp:docPr id="190"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49570" cy="2536825"/>
                    </a:xfrm>
                    <a:prstGeom prst="rect">
                      <a:avLst/>
                    </a:prstGeom>
                    <a:noFill/>
                    <a:ln>
                      <a:noFill/>
                    </a:ln>
                  </pic:spPr>
                </pic:pic>
              </a:graphicData>
            </a:graphic>
          </wp:inline>
        </w:drawing>
      </w:r>
    </w:p>
    <w:p w14:paraId="0EACFC60" w14:textId="77777777" w:rsidR="000A7C0B" w:rsidRDefault="009F38C7">
      <w:pPr>
        <w:pStyle w:val="liListNumber"/>
        <w:numPr>
          <w:ilvl w:val="0"/>
          <w:numId w:val="165"/>
        </w:numPr>
      </w:pPr>
      <w:r>
        <w:rPr>
          <w:color w:val="000000"/>
        </w:rPr>
        <w:t xml:space="preserve">On the ribbon, click </w:t>
      </w:r>
      <w:r>
        <w:rPr>
          <w:rStyle w:val="spanFormFieldEmphasis"/>
        </w:rPr>
        <w:t>Pay Period</w:t>
      </w:r>
      <w:r>
        <w:rPr>
          <w:color w:val="000000"/>
        </w:rPr>
        <w:t xml:space="preserve"> tab &gt; </w:t>
      </w:r>
      <w:r>
        <w:rPr>
          <w:rStyle w:val="spanFormFieldEmphasis"/>
        </w:rPr>
        <w:t>Commit Imported Benefit/Deductions</w:t>
      </w:r>
      <w:r>
        <w:rPr>
          <w:color w:val="000000"/>
        </w:rPr>
        <w:t xml:space="preserve"> to open the </w:t>
      </w:r>
      <w:r>
        <w:rPr>
          <w:rStyle w:val="spanFormFieldEmphasis"/>
        </w:rPr>
        <w:t>Benefit/deductions imports</w:t>
      </w:r>
      <w:r>
        <w:rPr>
          <w:color w:val="000000"/>
        </w:rPr>
        <w:t xml:space="preserve"> journal.</w:t>
      </w:r>
    </w:p>
    <w:p w14:paraId="1D5AB755" w14:textId="77777777" w:rsidR="000A7C0B" w:rsidRDefault="009F38C7">
      <w:pPr>
        <w:pStyle w:val="liListNumber"/>
        <w:numPr>
          <w:ilvl w:val="0"/>
          <w:numId w:val="165"/>
        </w:numPr>
      </w:pPr>
      <w:r>
        <w:rPr>
          <w:color w:val="000000"/>
        </w:rPr>
        <w:t xml:space="preserve">By default, all uncommitted benefit/deduction amounts are selected. Review the imported benefit/deduction amount records as desired and deselect the ones that you do not want committed. Make any necessary edits to individual amount records. You may even delete any records you do not want to keep. Click </w:t>
      </w:r>
      <w:r>
        <w:rPr>
          <w:rStyle w:val="spanFormFieldEmphasis"/>
        </w:rPr>
        <w:t>Revalidate</w:t>
      </w:r>
      <w:r>
        <w:rPr>
          <w:color w:val="000000"/>
        </w:rPr>
        <w:t xml:space="preserve"> to save your changes.</w:t>
      </w:r>
    </w:p>
    <w:p w14:paraId="3C380428" w14:textId="77777777" w:rsidR="000A7C0B" w:rsidRDefault="009F38C7">
      <w:pPr>
        <w:pStyle w:val="pNote"/>
      </w:pPr>
      <w:r>
        <w:rPr>
          <w:color w:val="000000"/>
        </w:rPr>
        <w:t>NOTE: records imported by the Anthology Payroll API (application programming interface) cannot be deleted in this journal.</w:t>
      </w:r>
    </w:p>
    <w:p w14:paraId="4C0448EC" w14:textId="77777777" w:rsidR="000A7C0B" w:rsidRDefault="009F38C7">
      <w:pPr>
        <w:pStyle w:val="liListNumber"/>
        <w:numPr>
          <w:ilvl w:val="0"/>
          <w:numId w:val="165"/>
        </w:numPr>
      </w:pPr>
      <w:r>
        <w:rPr>
          <w:color w:val="000000"/>
        </w:rPr>
        <w:t xml:space="preserve">Click </w:t>
      </w:r>
      <w:r>
        <w:rPr>
          <w:rStyle w:val="spanFormFieldEmphasis"/>
        </w:rPr>
        <w:t>Commit ben/deds</w:t>
      </w:r>
      <w:r>
        <w:rPr>
          <w:color w:val="000000"/>
        </w:rPr>
        <w:t xml:space="preserve"> to save the imported benefit/deduction amounts to Anthology Payroll. Expand the form window if necessary to see the button. Close the journal.</w:t>
      </w:r>
    </w:p>
    <w:p w14:paraId="5B6E7022" w14:textId="77777777" w:rsidR="000A7C0B" w:rsidRDefault="009F38C7">
      <w:pPr>
        <w:pStyle w:val="liListNumber"/>
        <w:numPr>
          <w:ilvl w:val="0"/>
          <w:numId w:val="165"/>
        </w:numPr>
        <w:spacing w:after="160"/>
      </w:pPr>
      <w:r>
        <w:rPr>
          <w:color w:val="000000"/>
        </w:rPr>
        <w:t xml:space="preserve">Proceed with payment generation and other regular pay period processing tasks (section </w:t>
      </w:r>
      <w:r>
        <w:rPr>
          <w:rStyle w:val="variable2"/>
        </w:rPr>
        <w:t>5.1.8</w:t>
      </w:r>
      <w:r>
        <w:rPr>
          <w:color w:val="000000"/>
        </w:rPr>
        <w:t>).</w:t>
      </w:r>
    </w:p>
    <w:p w14:paraId="36D09F7E" w14:textId="77777777" w:rsidR="000A7C0B" w:rsidRDefault="009F38C7">
      <w:pPr>
        <w:pStyle w:val="h3Heading3"/>
      </w:pPr>
      <w:bookmarkStart w:id="87" w:name="_Toc165556446"/>
      <w:r>
        <w:t>5.2.7 Revise Past Payments</w:t>
      </w:r>
      <w:bookmarkEnd w:id="87"/>
    </w:p>
    <w:p w14:paraId="7C838820" w14:textId="77777777" w:rsidR="000A7C0B" w:rsidRDefault="009F38C7">
      <w:pPr>
        <w:pStyle w:val="pBodyText"/>
      </w:pPr>
      <w:r>
        <w:rPr>
          <w:color w:val="000000"/>
        </w:rPr>
        <w:t>Anthology Payroll provides a function for recalculating a past payment due to retroactive benefit or deduction changes, such as benefit/deduction setup corrections.</w:t>
      </w:r>
    </w:p>
    <w:p w14:paraId="5D0A2E48" w14:textId="77777777" w:rsidR="000A7C0B" w:rsidRDefault="009F38C7">
      <w:pPr>
        <w:pStyle w:val="pBodyText"/>
      </w:pPr>
      <w:r>
        <w:rPr>
          <w:color w:val="000000"/>
        </w:rPr>
        <w:t>Revised payments do not alter any existing payments and do not cancel or produce checks or direct deposits, but instead create refund or recovery amounts to be reconciled in the current pay period.</w:t>
      </w:r>
    </w:p>
    <w:p w14:paraId="6A9E6755" w14:textId="77777777" w:rsidR="000A7C0B" w:rsidRDefault="009F38C7">
      <w:pPr>
        <w:pStyle w:val="pBodyText"/>
      </w:pPr>
      <w:r>
        <w:rPr>
          <w:color w:val="000000"/>
        </w:rPr>
        <w:t>To generate revised payments:</w:t>
      </w:r>
    </w:p>
    <w:p w14:paraId="59EF064A" w14:textId="77777777" w:rsidR="000A7C0B" w:rsidRDefault="009F38C7">
      <w:pPr>
        <w:pStyle w:val="liListNumber"/>
        <w:numPr>
          <w:ilvl w:val="0"/>
          <w:numId w:val="166"/>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41D119A0" w14:textId="77777777" w:rsidR="000A7C0B" w:rsidRDefault="00DC06D9">
      <w:pPr>
        <w:pStyle w:val="pImgCenter"/>
      </w:pPr>
      <w:r>
        <w:rPr>
          <w:noProof/>
        </w:rPr>
        <w:drawing>
          <wp:inline distT="0" distB="0" distL="0" distR="0" wp14:anchorId="7F470CAF" wp14:editId="63BE99AC">
            <wp:extent cx="3399790" cy="1592580"/>
            <wp:effectExtent l="0" t="0" r="0" b="0"/>
            <wp:docPr id="191"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99790" cy="1592580"/>
                    </a:xfrm>
                    <a:prstGeom prst="rect">
                      <a:avLst/>
                    </a:prstGeom>
                    <a:noFill/>
                    <a:ln>
                      <a:noFill/>
                    </a:ln>
                  </pic:spPr>
                </pic:pic>
              </a:graphicData>
            </a:graphic>
          </wp:inline>
        </w:drawing>
      </w:r>
    </w:p>
    <w:p w14:paraId="0DD0F9AD" w14:textId="77777777" w:rsidR="000A7C0B" w:rsidRDefault="00DC06D9">
      <w:pPr>
        <w:pStyle w:val="pImgCenter"/>
      </w:pPr>
      <w:r>
        <w:rPr>
          <w:noProof/>
        </w:rPr>
        <w:drawing>
          <wp:inline distT="0" distB="0" distL="0" distR="0" wp14:anchorId="221A3E51" wp14:editId="63D5734E">
            <wp:extent cx="730250" cy="641350"/>
            <wp:effectExtent l="0" t="0" r="0" b="0"/>
            <wp:docPr id="192"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5072091" w14:textId="77777777" w:rsidR="000A7C0B" w:rsidRDefault="00DC06D9">
      <w:pPr>
        <w:pStyle w:val="pImgCenter"/>
      </w:pPr>
      <w:r>
        <w:rPr>
          <w:noProof/>
        </w:rPr>
        <w:drawing>
          <wp:inline distT="0" distB="0" distL="0" distR="0" wp14:anchorId="0EB554ED" wp14:editId="5D87B68D">
            <wp:extent cx="3989705" cy="3392170"/>
            <wp:effectExtent l="0" t="0" r="0" b="0"/>
            <wp:docPr id="193"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89705" cy="3392170"/>
                    </a:xfrm>
                    <a:prstGeom prst="rect">
                      <a:avLst/>
                    </a:prstGeom>
                    <a:noFill/>
                    <a:ln>
                      <a:noFill/>
                    </a:ln>
                  </pic:spPr>
                </pic:pic>
              </a:graphicData>
            </a:graphic>
          </wp:inline>
        </w:drawing>
      </w:r>
    </w:p>
    <w:p w14:paraId="1D790F6E" w14:textId="77777777" w:rsidR="000A7C0B" w:rsidRDefault="009F38C7">
      <w:pPr>
        <w:pStyle w:val="liListNumber"/>
        <w:numPr>
          <w:ilvl w:val="0"/>
          <w:numId w:val="166"/>
        </w:numPr>
      </w:pPr>
      <w:r>
        <w:rPr>
          <w:color w:val="000000"/>
        </w:rPr>
        <w:t xml:space="preserve">On the ribbon, click </w:t>
      </w:r>
      <w:r>
        <w:rPr>
          <w:rStyle w:val="spanFormFieldEmphasis"/>
        </w:rPr>
        <w:t>Anthology Payroll Transactions</w:t>
      </w:r>
      <w:r>
        <w:rPr>
          <w:color w:val="000000"/>
        </w:rPr>
        <w:t xml:space="preserve"> tab &gt; </w:t>
      </w:r>
      <w:r>
        <w:rPr>
          <w:rStyle w:val="spanFormFieldEmphasis"/>
        </w:rPr>
        <w:t>Create Revised Payments</w:t>
      </w:r>
      <w:r>
        <w:rPr>
          <w:color w:val="000000"/>
        </w:rPr>
        <w:t xml:space="preserve"> to open the </w:t>
      </w:r>
      <w:r>
        <w:rPr>
          <w:rStyle w:val="spanFormFieldEmphasis"/>
        </w:rPr>
        <w:t>Revise payment generation</w:t>
      </w:r>
      <w:r>
        <w:rPr>
          <w:color w:val="000000"/>
        </w:rPr>
        <w:t xml:space="preserve"> </w:t>
      </w:r>
      <w:r>
        <w:rPr>
          <w:rStyle w:val="variable2"/>
        </w:rPr>
        <w:t>pane</w:t>
      </w:r>
      <w:r>
        <w:rPr>
          <w:color w:val="000000"/>
        </w:rPr>
        <w:t>.</w:t>
      </w:r>
    </w:p>
    <w:p w14:paraId="48519DA4" w14:textId="77777777" w:rsidR="000A7C0B" w:rsidRDefault="009F38C7">
      <w:pPr>
        <w:pStyle w:val="liListNumber"/>
        <w:numPr>
          <w:ilvl w:val="0"/>
          <w:numId w:val="166"/>
        </w:numPr>
      </w:pPr>
      <w:r>
        <w:rPr>
          <w:color w:val="000000"/>
        </w:rPr>
        <w:t xml:space="preserve">Specify a </w:t>
      </w:r>
      <w:r>
        <w:rPr>
          <w:rStyle w:val="spanFormFieldEmphasis"/>
        </w:rPr>
        <w:t>Pay group</w:t>
      </w:r>
      <w:r>
        <w:rPr>
          <w:color w:val="000000"/>
        </w:rPr>
        <w:t xml:space="preserve"> to generate revised payments for.</w:t>
      </w:r>
    </w:p>
    <w:p w14:paraId="7E197CA2" w14:textId="77777777" w:rsidR="000A7C0B" w:rsidRDefault="009F38C7">
      <w:pPr>
        <w:pStyle w:val="liListNumber"/>
        <w:numPr>
          <w:ilvl w:val="0"/>
          <w:numId w:val="166"/>
        </w:numPr>
      </w:pPr>
      <w:r>
        <w:rPr>
          <w:color w:val="000000"/>
        </w:rPr>
        <w:t xml:space="preserve">Specify a </w:t>
      </w:r>
      <w:r>
        <w:rPr>
          <w:rStyle w:val="spanFormFieldEmphasis"/>
        </w:rPr>
        <w:t>Worker</w:t>
      </w:r>
      <w:r>
        <w:rPr>
          <w:color w:val="000000"/>
        </w:rPr>
        <w:t xml:space="preserve"> to generate revised payments for. Leave this field blank to revise payments for the entire </w:t>
      </w:r>
      <w:r>
        <w:rPr>
          <w:rStyle w:val="spanFormFieldEmphasis"/>
        </w:rPr>
        <w:t>Pay group</w:t>
      </w:r>
      <w:r>
        <w:rPr>
          <w:color w:val="000000"/>
        </w:rPr>
        <w:t>.</w:t>
      </w:r>
    </w:p>
    <w:p w14:paraId="32CF4DCF" w14:textId="77777777" w:rsidR="000A7C0B" w:rsidRDefault="009F38C7">
      <w:pPr>
        <w:pStyle w:val="liListNumber"/>
        <w:numPr>
          <w:ilvl w:val="0"/>
          <w:numId w:val="166"/>
        </w:numPr>
      </w:pPr>
      <w:r>
        <w:rPr>
          <w:color w:val="000000"/>
        </w:rPr>
        <w:t xml:space="preserve">Specify the </w:t>
      </w:r>
      <w:r>
        <w:rPr>
          <w:rStyle w:val="spanFormFieldEmphasis"/>
        </w:rPr>
        <w:t>Pay period year</w:t>
      </w:r>
      <w:r>
        <w:rPr>
          <w:color w:val="000000"/>
        </w:rPr>
        <w:t xml:space="preserve"> and </w:t>
      </w:r>
      <w:r>
        <w:rPr>
          <w:rStyle w:val="spanFormFieldEmphasis"/>
        </w:rPr>
        <w:t>Pay period number</w:t>
      </w:r>
      <w:r>
        <w:rPr>
          <w:color w:val="000000"/>
        </w:rPr>
        <w:t xml:space="preserve"> of the past pay period containing the payment to revise. All payments from that point onward are subsequently recalculated. You can only revise payments for pay periods that are no more than one year in the past from the current pay period.</w:t>
      </w:r>
    </w:p>
    <w:p w14:paraId="55E8DAE2" w14:textId="77777777" w:rsidR="000A7C0B" w:rsidRDefault="009F38C7">
      <w:pPr>
        <w:pStyle w:val="liListNumber"/>
        <w:numPr>
          <w:ilvl w:val="0"/>
          <w:numId w:val="166"/>
        </w:numPr>
      </w:pPr>
      <w:r>
        <w:rPr>
          <w:color w:val="000000"/>
        </w:rPr>
        <w:t xml:space="preserve">Specify a </w:t>
      </w:r>
      <w:r>
        <w:rPr>
          <w:rStyle w:val="spanFormFieldEmphasis"/>
        </w:rPr>
        <w:t>Payment period sequence</w:t>
      </w:r>
      <w:r>
        <w:rPr>
          <w:color w:val="000000"/>
        </w:rPr>
        <w:t xml:space="preserve"> of the past payment if the past pay period contained multiple payments.</w:t>
      </w:r>
    </w:p>
    <w:p w14:paraId="61220463" w14:textId="77777777" w:rsidR="000A7C0B" w:rsidRDefault="009F38C7">
      <w:pPr>
        <w:pStyle w:val="liListNumber"/>
        <w:numPr>
          <w:ilvl w:val="0"/>
          <w:numId w:val="166"/>
        </w:numPr>
      </w:pPr>
      <w:r>
        <w:rPr>
          <w:color w:val="000000"/>
        </w:rPr>
        <w:lastRenderedPageBreak/>
        <w:t xml:space="preserve">Enter a </w:t>
      </w:r>
      <w:r>
        <w:rPr>
          <w:rStyle w:val="spanFormFieldEmphasis"/>
        </w:rPr>
        <w:t>Description</w:t>
      </w:r>
      <w:r>
        <w:rPr>
          <w:color w:val="000000"/>
        </w:rPr>
        <w:t xml:space="preserve"> for the revised payment generation for your own tracking purposes.</w:t>
      </w:r>
    </w:p>
    <w:p w14:paraId="710F4691" w14:textId="77777777" w:rsidR="000A7C0B" w:rsidRDefault="009F38C7">
      <w:pPr>
        <w:pStyle w:val="liListNumber"/>
        <w:numPr>
          <w:ilvl w:val="0"/>
          <w:numId w:val="166"/>
        </w:numPr>
        <w:spacing w:after="160"/>
      </w:pPr>
      <w:r>
        <w:rPr>
          <w:color w:val="000000"/>
        </w:rPr>
        <w:t xml:space="preserve">Click </w:t>
      </w:r>
      <w:r>
        <w:rPr>
          <w:rStyle w:val="spanFormFieldEmphasis"/>
        </w:rPr>
        <w:t>OK</w:t>
      </w:r>
      <w:r>
        <w:rPr>
          <w:color w:val="000000"/>
        </w:rPr>
        <w:t xml:space="preserve"> to generate revised payments.</w:t>
      </w:r>
    </w:p>
    <w:p w14:paraId="72132B7F" w14:textId="77777777" w:rsidR="000A7C0B" w:rsidRDefault="009F38C7">
      <w:pPr>
        <w:pStyle w:val="pBodyText"/>
      </w:pPr>
      <w:r>
        <w:rPr>
          <w:color w:val="000000"/>
        </w:rPr>
        <w:t xml:space="preserve">Payments that are revised contain either refunds to the worker or recovery amounts for the employer. Refunds can be paid out to the worker in the current pay period through the regular pay process (section </w:t>
      </w:r>
      <w:r>
        <w:rPr>
          <w:rStyle w:val="variable2"/>
        </w:rPr>
        <w:t>5.1.10</w:t>
      </w:r>
      <w:r>
        <w:rPr>
          <w:color w:val="000000"/>
        </w:rPr>
        <w:t xml:space="preserve">) or through a manual payment (section </w:t>
      </w:r>
      <w:r>
        <w:rPr>
          <w:rStyle w:val="variable2"/>
        </w:rPr>
        <w:t>5.2.1</w:t>
      </w:r>
      <w:r>
        <w:rPr>
          <w:color w:val="000000"/>
        </w:rPr>
        <w:t>). Recovery amounts are recovered as benefit/deductions on the worker's next payment.</w:t>
      </w:r>
    </w:p>
    <w:p w14:paraId="6478AD08" w14:textId="77777777" w:rsidR="000A7C0B" w:rsidRDefault="009F38C7">
      <w:pPr>
        <w:pStyle w:val="h3Heading3"/>
      </w:pPr>
      <w:bookmarkStart w:id="88" w:name="_Toc165556447"/>
      <w:r>
        <w:t>5.2.8 Issue Gross-up Payments</w:t>
      </w:r>
      <w:bookmarkEnd w:id="88"/>
    </w:p>
    <w:p w14:paraId="0492FC87" w14:textId="77777777" w:rsidR="000A7C0B" w:rsidRDefault="009F38C7">
      <w:pPr>
        <w:pStyle w:val="pBodyText"/>
      </w:pPr>
      <w:r>
        <w:rPr>
          <w:color w:val="000000"/>
        </w:rPr>
        <w:t xml:space="preserve">Gross-up payments are payments to workers where you can specify the exact net amount they receive after deductions. Anthology Payroll then calculates the gross earnings amount before deductions and gives them to specified workers. You may use this functionality to issue a $1000 bonus to a worker after deductions, for example. </w:t>
      </w:r>
    </w:p>
    <w:p w14:paraId="15EE7ABF" w14:textId="77777777" w:rsidR="000A7C0B" w:rsidRDefault="009F38C7">
      <w:pPr>
        <w:pStyle w:val="pBodyText"/>
      </w:pPr>
      <w:r>
        <w:rPr>
          <w:color w:val="000000"/>
        </w:rPr>
        <w:t>You can issue gross-up payments to one worker at a time or import gross-up payment amounts for multiple workers within a worker group.</w:t>
      </w:r>
    </w:p>
    <w:p w14:paraId="78E7B199" w14:textId="77777777" w:rsidR="000A7C0B" w:rsidRDefault="009F38C7">
      <w:pPr>
        <w:pStyle w:val="h4Heading4"/>
      </w:pPr>
      <w:bookmarkStart w:id="89" w:name="_Toc165556448"/>
      <w:r>
        <w:t>5.2.8.1 Import Gross-up Payment Amounts</w:t>
      </w:r>
      <w:bookmarkEnd w:id="89"/>
    </w:p>
    <w:p w14:paraId="6B952DF8" w14:textId="77777777" w:rsidR="000A7C0B" w:rsidRDefault="009F38C7">
      <w:pPr>
        <w:pStyle w:val="pBodyText"/>
      </w:pPr>
      <w:r>
        <w:rPr>
          <w:color w:val="000000"/>
        </w:rPr>
        <w:t xml:space="preserve">If you are issuing gross-up payments for multiple workers in the same pay group, these amounts must be imported from an external file. Additionally, a worker group must be set up for the workers you are importing amounts for. </w:t>
      </w:r>
    </w:p>
    <w:p w14:paraId="551178CE" w14:textId="77777777" w:rsidR="000A7C0B" w:rsidRDefault="009F38C7">
      <w:pPr>
        <w:pStyle w:val="pBodyText"/>
      </w:pPr>
      <w:r>
        <w:rPr>
          <w:color w:val="000000"/>
        </w:rPr>
        <w:t xml:space="preserve">Please refer to </w:t>
      </w:r>
      <w:r>
        <w:rPr>
          <w:rStyle w:val="variable2"/>
        </w:rPr>
        <w:t>9.8 Appendix H: List of Gross-up Payment Amount Import Fields</w:t>
      </w:r>
      <w:r>
        <w:rPr>
          <w:color w:val="000000"/>
        </w:rPr>
        <w:t xml:space="preserve"> for the import file specification for gross-up payment amounts.</w:t>
      </w:r>
    </w:p>
    <w:p w14:paraId="1A545E77" w14:textId="77777777" w:rsidR="000A7C0B" w:rsidRDefault="009F38C7">
      <w:pPr>
        <w:pStyle w:val="pBodyText"/>
      </w:pPr>
      <w:r>
        <w:rPr>
          <w:color w:val="000000"/>
        </w:rPr>
        <w:t xml:space="preserve">If you are issuing a gross-up payment to a single worker, see section </w:t>
      </w:r>
      <w:r>
        <w:rPr>
          <w:rStyle w:val="variable2"/>
        </w:rPr>
        <w:t>5.2.8.3</w:t>
      </w:r>
      <w:r>
        <w:rPr>
          <w:color w:val="000000"/>
        </w:rPr>
        <w:t>.</w:t>
      </w:r>
    </w:p>
    <w:p w14:paraId="31B8B6BA" w14:textId="77777777" w:rsidR="000A7C0B" w:rsidRDefault="009F38C7">
      <w:pPr>
        <w:pStyle w:val="pBodyText"/>
      </w:pPr>
      <w:r>
        <w:rPr>
          <w:color w:val="000000"/>
        </w:rPr>
        <w:t>To import gross-up payment amounts:</w:t>
      </w:r>
    </w:p>
    <w:p w14:paraId="1646B997" w14:textId="77777777" w:rsidR="000A7C0B" w:rsidRDefault="009F38C7">
      <w:pPr>
        <w:pStyle w:val="liListNumber"/>
        <w:numPr>
          <w:ilvl w:val="0"/>
          <w:numId w:val="167"/>
        </w:numPr>
        <w:spacing w:before="160"/>
      </w:pPr>
      <w:r>
        <w:rPr>
          <w:color w:val="000000"/>
        </w:rPr>
        <w:t xml:space="preserve">In the navigation pane, click </w:t>
      </w:r>
      <w:r>
        <w:rPr>
          <w:rStyle w:val="spanFormFieldEmphasis"/>
        </w:rPr>
        <w:t>Journals</w:t>
      </w:r>
      <w:r>
        <w:rPr>
          <w:color w:val="000000"/>
        </w:rPr>
        <w:t xml:space="preserve"> &gt; </w:t>
      </w:r>
      <w:r>
        <w:rPr>
          <w:rStyle w:val="spanFormFieldEmphasis"/>
        </w:rPr>
        <w:t>Gross up payments</w:t>
      </w:r>
      <w:r>
        <w:rPr>
          <w:color w:val="000000"/>
        </w:rPr>
        <w:t xml:space="preserve"> &gt; </w:t>
      </w:r>
      <w:r>
        <w:rPr>
          <w:rStyle w:val="spanFormFieldEmphasis"/>
        </w:rPr>
        <w:t>Import gross up target amounts</w:t>
      </w:r>
      <w:r>
        <w:rPr>
          <w:color w:val="000000"/>
        </w:rPr>
        <w:t xml:space="preserve"> to open the </w:t>
      </w:r>
      <w:r>
        <w:rPr>
          <w:rStyle w:val="spanFormFieldEmphasis"/>
        </w:rPr>
        <w:t>Import gross up target amounts</w:t>
      </w:r>
      <w:r>
        <w:rPr>
          <w:color w:val="000000"/>
        </w:rPr>
        <w:t xml:space="preserve"> </w:t>
      </w:r>
      <w:r>
        <w:rPr>
          <w:rStyle w:val="variable2"/>
        </w:rPr>
        <w:t>pane</w:t>
      </w:r>
      <w:r>
        <w:rPr>
          <w:color w:val="000000"/>
        </w:rPr>
        <w:t>.</w:t>
      </w:r>
    </w:p>
    <w:p w14:paraId="324A9C4A" w14:textId="77777777" w:rsidR="000A7C0B" w:rsidRDefault="00DC06D9">
      <w:pPr>
        <w:pStyle w:val="pImgCenter"/>
      </w:pPr>
      <w:r>
        <w:rPr>
          <w:noProof/>
        </w:rPr>
        <w:drawing>
          <wp:inline distT="0" distB="0" distL="0" distR="0" wp14:anchorId="3A7330BD" wp14:editId="7021A39D">
            <wp:extent cx="2506980" cy="1969135"/>
            <wp:effectExtent l="0" t="0" r="0" b="0"/>
            <wp:docPr id="194"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06980" cy="1969135"/>
                    </a:xfrm>
                    <a:prstGeom prst="rect">
                      <a:avLst/>
                    </a:prstGeom>
                    <a:noFill/>
                    <a:ln>
                      <a:noFill/>
                    </a:ln>
                  </pic:spPr>
                </pic:pic>
              </a:graphicData>
            </a:graphic>
          </wp:inline>
        </w:drawing>
      </w:r>
    </w:p>
    <w:p w14:paraId="735A92D4" w14:textId="77777777" w:rsidR="000A7C0B" w:rsidRDefault="00DC06D9">
      <w:pPr>
        <w:pStyle w:val="pImgCenter"/>
      </w:pPr>
      <w:r>
        <w:rPr>
          <w:noProof/>
        </w:rPr>
        <w:drawing>
          <wp:inline distT="0" distB="0" distL="0" distR="0" wp14:anchorId="558EBFE3" wp14:editId="6064390F">
            <wp:extent cx="730250" cy="641350"/>
            <wp:effectExtent l="0" t="0" r="0" b="0"/>
            <wp:docPr id="195"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4BFC7F2" w14:textId="77777777" w:rsidR="000A7C0B" w:rsidRDefault="00DC06D9">
      <w:pPr>
        <w:pStyle w:val="pImgCenter"/>
      </w:pPr>
      <w:r>
        <w:rPr>
          <w:noProof/>
        </w:rPr>
        <w:lastRenderedPageBreak/>
        <w:drawing>
          <wp:inline distT="0" distB="0" distL="0" distR="0" wp14:anchorId="7FEDED3B" wp14:editId="65B2E924">
            <wp:extent cx="4446905" cy="2875915"/>
            <wp:effectExtent l="0" t="0" r="0" b="0"/>
            <wp:docPr id="196"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446905" cy="2875915"/>
                    </a:xfrm>
                    <a:prstGeom prst="rect">
                      <a:avLst/>
                    </a:prstGeom>
                    <a:noFill/>
                    <a:ln>
                      <a:noFill/>
                    </a:ln>
                  </pic:spPr>
                </pic:pic>
              </a:graphicData>
            </a:graphic>
          </wp:inline>
        </w:drawing>
      </w:r>
    </w:p>
    <w:p w14:paraId="7C6695B5" w14:textId="77777777" w:rsidR="000A7C0B" w:rsidRDefault="009F38C7">
      <w:pPr>
        <w:pStyle w:val="liListNumber"/>
        <w:numPr>
          <w:ilvl w:val="0"/>
          <w:numId w:val="167"/>
        </w:numPr>
      </w:pPr>
      <w:r>
        <w:rPr>
          <w:color w:val="000000"/>
        </w:rPr>
        <w:t xml:space="preserve">Specify the </w:t>
      </w:r>
      <w:r>
        <w:rPr>
          <w:rStyle w:val="spanFormFieldEmphasis"/>
        </w:rPr>
        <w:t>Pay group</w:t>
      </w:r>
      <w:r>
        <w:rPr>
          <w:color w:val="000000"/>
        </w:rPr>
        <w:t xml:space="preserve"> you are importing for. Verify the </w:t>
      </w:r>
      <w:r>
        <w:rPr>
          <w:rStyle w:val="spanFormFieldEmphasis"/>
        </w:rPr>
        <w:t>Pay period dates</w:t>
      </w:r>
      <w:r>
        <w:rPr>
          <w:color w:val="000000"/>
        </w:rPr>
        <w:t xml:space="preserve"> for the pay group.</w:t>
      </w:r>
    </w:p>
    <w:p w14:paraId="068A3845" w14:textId="77777777" w:rsidR="000A7C0B" w:rsidRDefault="009F38C7">
      <w:pPr>
        <w:pStyle w:val="liListNumber"/>
        <w:numPr>
          <w:ilvl w:val="0"/>
          <w:numId w:val="167"/>
        </w:numPr>
      </w:pPr>
      <w:r>
        <w:rPr>
          <w:color w:val="000000"/>
        </w:rPr>
        <w:t>Browse and select the import file.</w:t>
      </w:r>
    </w:p>
    <w:p w14:paraId="7F9D57C0" w14:textId="77777777" w:rsidR="000A7C0B" w:rsidRDefault="009F38C7">
      <w:pPr>
        <w:pStyle w:val="liListNumber"/>
        <w:numPr>
          <w:ilvl w:val="0"/>
          <w:numId w:val="167"/>
        </w:numPr>
      </w:pPr>
      <w:r>
        <w:rPr>
          <w:color w:val="000000"/>
        </w:rPr>
        <w:t>Select or deselect any processing options:</w:t>
      </w:r>
    </w:p>
    <w:p w14:paraId="523C52CA" w14:textId="77777777" w:rsidR="000A7C0B" w:rsidRDefault="009F38C7">
      <w:pPr>
        <w:pStyle w:val="liNoSpacing"/>
        <w:numPr>
          <w:ilvl w:val="1"/>
          <w:numId w:val="168"/>
        </w:numPr>
      </w:pPr>
      <w:r>
        <w:rPr>
          <w:rStyle w:val="spanFormFieldEmphasis"/>
        </w:rPr>
        <w:t>Column heading</w:t>
      </w:r>
      <w:r>
        <w:rPr>
          <w:color w:val="000000"/>
        </w:rPr>
        <w:t>: deselect if the first row in the import file is not column headings</w:t>
      </w:r>
    </w:p>
    <w:p w14:paraId="6F40FAE7" w14:textId="77777777" w:rsidR="000A7C0B" w:rsidRDefault="009F38C7">
      <w:pPr>
        <w:pStyle w:val="liNoSpacing"/>
        <w:numPr>
          <w:ilvl w:val="1"/>
          <w:numId w:val="168"/>
        </w:numPr>
      </w:pPr>
      <w:r>
        <w:rPr>
          <w:rStyle w:val="spanFormFieldEmphasis"/>
        </w:rPr>
        <w:t>Check only</w:t>
      </w:r>
      <w:r>
        <w:rPr>
          <w:color w:val="000000"/>
        </w:rPr>
        <w:t>: select to verify the import file only. No gross up payment amount records are imported.</w:t>
      </w:r>
    </w:p>
    <w:p w14:paraId="2AE662DC" w14:textId="77777777" w:rsidR="000A7C0B" w:rsidRDefault="009F38C7">
      <w:pPr>
        <w:pStyle w:val="liListNumber"/>
        <w:numPr>
          <w:ilvl w:val="0"/>
          <w:numId w:val="169"/>
        </w:numPr>
        <w:spacing w:after="160"/>
      </w:pPr>
      <w:r>
        <w:rPr>
          <w:color w:val="000000"/>
        </w:rPr>
        <w:t xml:space="preserve">Click </w:t>
      </w:r>
      <w:r>
        <w:rPr>
          <w:rStyle w:val="spanFormFieldEmphasis"/>
        </w:rPr>
        <w:t>OK</w:t>
      </w:r>
      <w:r>
        <w:rPr>
          <w:color w:val="000000"/>
        </w:rPr>
        <w:t xml:space="preserve"> to import the file. An alert appears with a summary of the import process.</w:t>
      </w:r>
    </w:p>
    <w:p w14:paraId="636B5DF9" w14:textId="77777777" w:rsidR="000A7C0B" w:rsidRDefault="009F38C7">
      <w:pPr>
        <w:pStyle w:val="h4Heading4"/>
      </w:pPr>
      <w:bookmarkStart w:id="90" w:name="_Toc165556449"/>
      <w:r>
        <w:t>5.2.8.2 Commit Imported Gross-up Payment Amounts</w:t>
      </w:r>
      <w:bookmarkEnd w:id="90"/>
    </w:p>
    <w:p w14:paraId="2901014F" w14:textId="77777777" w:rsidR="000A7C0B" w:rsidRDefault="009F38C7">
      <w:pPr>
        <w:pStyle w:val="pBodyText"/>
      </w:pPr>
      <w:r>
        <w:rPr>
          <w:color w:val="000000"/>
        </w:rPr>
        <w:t>After importing gross-up payment amounts, you must commit them to Anthology Payroll. The commit process also gives you a chance to change or remove records if they were imported in error. To commit imported gross-up payment amounts:</w:t>
      </w:r>
    </w:p>
    <w:p w14:paraId="269C0419" w14:textId="77777777" w:rsidR="000A7C0B" w:rsidRDefault="009F38C7">
      <w:pPr>
        <w:pStyle w:val="liListNumber"/>
        <w:numPr>
          <w:ilvl w:val="0"/>
          <w:numId w:val="170"/>
        </w:numPr>
        <w:spacing w:before="160"/>
      </w:pPr>
      <w:r>
        <w:rPr>
          <w:color w:val="000000"/>
        </w:rPr>
        <w:t xml:space="preserve">In the navigation pane, click </w:t>
      </w:r>
      <w:r>
        <w:rPr>
          <w:rStyle w:val="spanFormFieldEmphasis"/>
        </w:rPr>
        <w:t>Journals</w:t>
      </w:r>
      <w:r>
        <w:rPr>
          <w:color w:val="000000"/>
        </w:rPr>
        <w:t xml:space="preserve"> &gt; </w:t>
      </w:r>
      <w:r>
        <w:rPr>
          <w:rStyle w:val="spanFormFieldEmphasis"/>
        </w:rPr>
        <w:t>Gross up payments</w:t>
      </w:r>
      <w:r>
        <w:rPr>
          <w:color w:val="000000"/>
        </w:rPr>
        <w:t xml:space="preserve"> &gt; </w:t>
      </w:r>
      <w:r>
        <w:rPr>
          <w:rStyle w:val="spanFormFieldEmphasis"/>
        </w:rPr>
        <w:t>Commit import gross up target amounts</w:t>
      </w:r>
      <w:r>
        <w:rPr>
          <w:color w:val="000000"/>
        </w:rPr>
        <w:t xml:space="preserve"> to open the </w:t>
      </w:r>
      <w:r>
        <w:rPr>
          <w:rStyle w:val="spanFormFieldEmphasis"/>
        </w:rPr>
        <w:t>Gross up target amounts imports</w:t>
      </w:r>
      <w:r>
        <w:rPr>
          <w:color w:val="000000"/>
        </w:rPr>
        <w:t xml:space="preserve"> journal. </w:t>
      </w:r>
    </w:p>
    <w:p w14:paraId="4A560919" w14:textId="77777777" w:rsidR="000A7C0B" w:rsidRDefault="00DC06D9">
      <w:pPr>
        <w:pStyle w:val="pImgCenter"/>
      </w:pPr>
      <w:r>
        <w:rPr>
          <w:noProof/>
        </w:rPr>
        <w:drawing>
          <wp:inline distT="0" distB="0" distL="0" distR="0" wp14:anchorId="1BA6FBE6" wp14:editId="701A56A8">
            <wp:extent cx="2337435" cy="1828800"/>
            <wp:effectExtent l="0" t="0" r="0" b="0"/>
            <wp:docPr id="197"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37435" cy="1828800"/>
                    </a:xfrm>
                    <a:prstGeom prst="rect">
                      <a:avLst/>
                    </a:prstGeom>
                    <a:noFill/>
                    <a:ln>
                      <a:noFill/>
                    </a:ln>
                  </pic:spPr>
                </pic:pic>
              </a:graphicData>
            </a:graphic>
          </wp:inline>
        </w:drawing>
      </w:r>
    </w:p>
    <w:p w14:paraId="61A7F200" w14:textId="77777777" w:rsidR="000A7C0B" w:rsidRDefault="00DC06D9">
      <w:pPr>
        <w:pStyle w:val="pImgCenter"/>
      </w:pPr>
      <w:r>
        <w:rPr>
          <w:noProof/>
        </w:rPr>
        <w:lastRenderedPageBreak/>
        <w:drawing>
          <wp:inline distT="0" distB="0" distL="0" distR="0" wp14:anchorId="3D7B5C66" wp14:editId="40948827">
            <wp:extent cx="730250" cy="641350"/>
            <wp:effectExtent l="0" t="0" r="0" b="0"/>
            <wp:docPr id="198"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2FBD5C0" w14:textId="77777777" w:rsidR="000A7C0B" w:rsidRDefault="00DC06D9">
      <w:pPr>
        <w:pStyle w:val="pImgCenter"/>
      </w:pPr>
      <w:r>
        <w:rPr>
          <w:noProof/>
        </w:rPr>
        <w:drawing>
          <wp:inline distT="0" distB="0" distL="0" distR="0" wp14:anchorId="1D380481" wp14:editId="09119585">
            <wp:extent cx="5995035" cy="2315210"/>
            <wp:effectExtent l="0" t="0" r="0" b="0"/>
            <wp:docPr id="199"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95035" cy="2315210"/>
                    </a:xfrm>
                    <a:prstGeom prst="rect">
                      <a:avLst/>
                    </a:prstGeom>
                    <a:noFill/>
                    <a:ln>
                      <a:noFill/>
                    </a:ln>
                  </pic:spPr>
                </pic:pic>
              </a:graphicData>
            </a:graphic>
          </wp:inline>
        </w:drawing>
      </w:r>
    </w:p>
    <w:p w14:paraId="1243E1DF" w14:textId="77777777" w:rsidR="000A7C0B" w:rsidRDefault="009F38C7">
      <w:pPr>
        <w:pStyle w:val="liListNumber"/>
        <w:numPr>
          <w:ilvl w:val="0"/>
          <w:numId w:val="170"/>
        </w:numPr>
      </w:pPr>
      <w:r>
        <w:rPr>
          <w:color w:val="000000"/>
        </w:rPr>
        <w:t xml:space="preserve">Specify the </w:t>
      </w:r>
      <w:r>
        <w:rPr>
          <w:rStyle w:val="spanFormFieldEmphasis"/>
        </w:rPr>
        <w:t>Pay group</w:t>
      </w:r>
      <w:r>
        <w:rPr>
          <w:color w:val="000000"/>
        </w:rPr>
        <w:t xml:space="preserve"> to display pending imported gross-up payment amounts.</w:t>
      </w:r>
    </w:p>
    <w:p w14:paraId="513CE78D" w14:textId="77777777" w:rsidR="000A7C0B" w:rsidRDefault="009F38C7">
      <w:pPr>
        <w:pStyle w:val="liListNumber"/>
        <w:numPr>
          <w:ilvl w:val="0"/>
          <w:numId w:val="170"/>
        </w:numPr>
      </w:pPr>
      <w:r>
        <w:rPr>
          <w:color w:val="000000"/>
        </w:rPr>
        <w:t xml:space="preserve">By default, all uncommitted payment amounts are selected. Review the imported gross-up payment records as desired and deselect those that you do not want committed. Make any necessary edits to individual records. You may even delete any records you do not want to keep, provided they are not processed yet. Click </w:t>
      </w:r>
      <w:r>
        <w:rPr>
          <w:rStyle w:val="spanFormFieldEmphasis"/>
        </w:rPr>
        <w:t>Revalidate</w:t>
      </w:r>
      <w:r>
        <w:rPr>
          <w:color w:val="000000"/>
        </w:rPr>
        <w:t xml:space="preserve"> to save your changes.</w:t>
      </w:r>
    </w:p>
    <w:p w14:paraId="288BFE44" w14:textId="77777777" w:rsidR="000A7C0B" w:rsidRDefault="009F38C7">
      <w:pPr>
        <w:pStyle w:val="liListNumber"/>
        <w:numPr>
          <w:ilvl w:val="0"/>
          <w:numId w:val="170"/>
        </w:numPr>
        <w:spacing w:after="160"/>
      </w:pPr>
      <w:r>
        <w:rPr>
          <w:color w:val="000000"/>
        </w:rPr>
        <w:t xml:space="preserve">Click </w:t>
      </w:r>
      <w:r>
        <w:rPr>
          <w:rStyle w:val="spanFormFieldEmphasis"/>
        </w:rPr>
        <w:t>Commit gross up target amounts</w:t>
      </w:r>
      <w:r>
        <w:rPr>
          <w:color w:val="000000"/>
        </w:rPr>
        <w:t xml:space="preserve"> to save the imported gross-up amounts to Anthology Payroll. Close the journal.</w:t>
      </w:r>
    </w:p>
    <w:p w14:paraId="1DA63BB7" w14:textId="77777777" w:rsidR="000A7C0B" w:rsidRDefault="009F38C7">
      <w:pPr>
        <w:pStyle w:val="h4Heading4"/>
      </w:pPr>
      <w:bookmarkStart w:id="91" w:name="_Toc165556450"/>
      <w:r>
        <w:t>5.2.8.3 Issue Gross-up Payments to a Single Worker or a Worker Group</w:t>
      </w:r>
      <w:bookmarkEnd w:id="91"/>
    </w:p>
    <w:p w14:paraId="0D4D9A20" w14:textId="77777777" w:rsidR="000A7C0B" w:rsidRDefault="009F38C7">
      <w:pPr>
        <w:pStyle w:val="pBodyText"/>
      </w:pPr>
      <w:r>
        <w:rPr>
          <w:color w:val="000000"/>
        </w:rPr>
        <w:t xml:space="preserve">Gross-up payments can be issued to a single worker at a time, or to all workers belonging to a worker group. To issue gross-up payments to a worker group, the group must be configured beforehand and gross-up payment amounts must first be imported (see section </w:t>
      </w:r>
      <w:r>
        <w:rPr>
          <w:rStyle w:val="variable2"/>
        </w:rPr>
        <w:t>5.2.8.1</w:t>
      </w:r>
      <w:r>
        <w:rPr>
          <w:color w:val="000000"/>
        </w:rPr>
        <w:t xml:space="preserve">) and committed (see section </w:t>
      </w:r>
      <w:r>
        <w:rPr>
          <w:rStyle w:val="variable2"/>
        </w:rPr>
        <w:t>5.2.8.2</w:t>
      </w:r>
      <w:r>
        <w:rPr>
          <w:color w:val="000000"/>
        </w:rPr>
        <w:t>) for the group. All workers in a worker group must belong to the same pay group.</w:t>
      </w:r>
    </w:p>
    <w:p w14:paraId="751E6B67" w14:textId="77777777" w:rsidR="000A7C0B" w:rsidRDefault="009F38C7">
      <w:pPr>
        <w:pStyle w:val="pBodyText"/>
      </w:pPr>
      <w:r>
        <w:rPr>
          <w:color w:val="000000"/>
        </w:rPr>
        <w:t>To issue gross-up payments:</w:t>
      </w:r>
    </w:p>
    <w:p w14:paraId="2B0B4DF3" w14:textId="77777777" w:rsidR="000A7C0B" w:rsidRDefault="009F38C7">
      <w:pPr>
        <w:pStyle w:val="liListNumber"/>
        <w:numPr>
          <w:ilvl w:val="0"/>
          <w:numId w:val="171"/>
        </w:numPr>
        <w:spacing w:before="160"/>
      </w:pPr>
      <w:r>
        <w:rPr>
          <w:color w:val="000000"/>
        </w:rPr>
        <w:t xml:space="preserve">In the navigation pane, click </w:t>
      </w:r>
      <w:r>
        <w:rPr>
          <w:rStyle w:val="spanFormFieldEmphasis"/>
        </w:rPr>
        <w:t>Journals</w:t>
      </w:r>
      <w:r>
        <w:rPr>
          <w:color w:val="000000"/>
        </w:rPr>
        <w:t xml:space="preserve"> &gt; </w:t>
      </w:r>
      <w:r>
        <w:rPr>
          <w:rStyle w:val="spanFormFieldEmphasis"/>
        </w:rPr>
        <w:t>Gross up payments</w:t>
      </w:r>
      <w:r>
        <w:rPr>
          <w:color w:val="000000"/>
        </w:rPr>
        <w:t xml:space="preserve"> &gt; </w:t>
      </w:r>
      <w:r>
        <w:rPr>
          <w:rStyle w:val="spanFormFieldEmphasis"/>
        </w:rPr>
        <w:t>Gross up payment generation</w:t>
      </w:r>
      <w:r>
        <w:rPr>
          <w:color w:val="000000"/>
        </w:rPr>
        <w:t xml:space="preserve"> to open the </w:t>
      </w:r>
      <w:r>
        <w:rPr>
          <w:rStyle w:val="spanFormFieldEmphasis"/>
        </w:rPr>
        <w:t>Gross up payment generation</w:t>
      </w:r>
      <w:r>
        <w:rPr>
          <w:color w:val="000000"/>
        </w:rPr>
        <w:t xml:space="preserve"> </w:t>
      </w:r>
      <w:r>
        <w:rPr>
          <w:rStyle w:val="variable2"/>
        </w:rPr>
        <w:t>pane</w:t>
      </w:r>
      <w:r>
        <w:rPr>
          <w:color w:val="000000"/>
        </w:rPr>
        <w:t>.</w:t>
      </w:r>
    </w:p>
    <w:p w14:paraId="6BBA1CBF" w14:textId="77777777" w:rsidR="000A7C0B" w:rsidRDefault="00DC06D9">
      <w:pPr>
        <w:pStyle w:val="pImgCenter"/>
      </w:pPr>
      <w:r>
        <w:rPr>
          <w:noProof/>
        </w:rPr>
        <w:drawing>
          <wp:inline distT="0" distB="0" distL="0" distR="0" wp14:anchorId="02A1BBD4" wp14:editId="11AF6373">
            <wp:extent cx="2286000" cy="1791970"/>
            <wp:effectExtent l="0" t="0" r="0" b="0"/>
            <wp:docPr id="200"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86000" cy="1791970"/>
                    </a:xfrm>
                    <a:prstGeom prst="rect">
                      <a:avLst/>
                    </a:prstGeom>
                    <a:noFill/>
                    <a:ln>
                      <a:noFill/>
                    </a:ln>
                  </pic:spPr>
                </pic:pic>
              </a:graphicData>
            </a:graphic>
          </wp:inline>
        </w:drawing>
      </w:r>
    </w:p>
    <w:p w14:paraId="5DEDB170" w14:textId="77777777" w:rsidR="000A7C0B" w:rsidRDefault="00DC06D9">
      <w:pPr>
        <w:pStyle w:val="pImgCenter"/>
      </w:pPr>
      <w:r>
        <w:rPr>
          <w:noProof/>
        </w:rPr>
        <w:lastRenderedPageBreak/>
        <w:drawing>
          <wp:inline distT="0" distB="0" distL="0" distR="0" wp14:anchorId="1086E56F" wp14:editId="221C95B6">
            <wp:extent cx="730250" cy="641350"/>
            <wp:effectExtent l="0" t="0" r="0" b="0"/>
            <wp:docPr id="201"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2BCFED1" w14:textId="77777777" w:rsidR="000A7C0B" w:rsidRDefault="00DC06D9">
      <w:pPr>
        <w:pStyle w:val="pImgCenter"/>
      </w:pPr>
      <w:r>
        <w:rPr>
          <w:noProof/>
        </w:rPr>
        <w:drawing>
          <wp:inline distT="0" distB="0" distL="0" distR="0" wp14:anchorId="3DA83E69" wp14:editId="7A6F0D12">
            <wp:extent cx="3524885" cy="4070350"/>
            <wp:effectExtent l="0" t="0" r="0" b="0"/>
            <wp:docPr id="202"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24885" cy="4070350"/>
                    </a:xfrm>
                    <a:prstGeom prst="rect">
                      <a:avLst/>
                    </a:prstGeom>
                    <a:noFill/>
                    <a:ln>
                      <a:noFill/>
                    </a:ln>
                  </pic:spPr>
                </pic:pic>
              </a:graphicData>
            </a:graphic>
          </wp:inline>
        </w:drawing>
      </w:r>
    </w:p>
    <w:p w14:paraId="27884556" w14:textId="77777777" w:rsidR="000A7C0B" w:rsidRDefault="009F38C7">
      <w:pPr>
        <w:pStyle w:val="liListNumber"/>
        <w:numPr>
          <w:ilvl w:val="0"/>
          <w:numId w:val="171"/>
        </w:numPr>
      </w:pPr>
      <w:r>
        <w:rPr>
          <w:color w:val="000000"/>
        </w:rPr>
        <w:t xml:space="preserve">Specify the </w:t>
      </w:r>
      <w:r>
        <w:rPr>
          <w:rStyle w:val="spanFormFieldEmphasis"/>
        </w:rPr>
        <w:t>Pay group</w:t>
      </w:r>
      <w:r>
        <w:rPr>
          <w:color w:val="000000"/>
        </w:rPr>
        <w:t xml:space="preserve">. Verify the </w:t>
      </w:r>
      <w:r>
        <w:rPr>
          <w:rStyle w:val="spanFormFieldEmphasis"/>
        </w:rPr>
        <w:t>Pay period dates</w:t>
      </w:r>
      <w:r>
        <w:rPr>
          <w:color w:val="000000"/>
        </w:rPr>
        <w:t xml:space="preserve"> are correct for the current pay period.</w:t>
      </w:r>
    </w:p>
    <w:p w14:paraId="31D8AA92" w14:textId="77777777" w:rsidR="000A7C0B" w:rsidRDefault="009F38C7">
      <w:pPr>
        <w:pStyle w:val="liListNumber"/>
        <w:numPr>
          <w:ilvl w:val="0"/>
          <w:numId w:val="171"/>
        </w:numPr>
      </w:pPr>
      <w:r>
        <w:rPr>
          <w:color w:val="000000"/>
        </w:rPr>
        <w:t xml:space="preserve">Specify an individual </w:t>
      </w:r>
      <w:r>
        <w:rPr>
          <w:rStyle w:val="spanFormFieldEmphasis"/>
        </w:rPr>
        <w:t>Worker</w:t>
      </w:r>
      <w:r>
        <w:rPr>
          <w:color w:val="000000"/>
        </w:rPr>
        <w:t xml:space="preserve"> or a </w:t>
      </w:r>
      <w:r>
        <w:rPr>
          <w:rStyle w:val="spanFormFieldEmphasis"/>
        </w:rPr>
        <w:t>Worker group</w:t>
      </w:r>
      <w:r>
        <w:rPr>
          <w:color w:val="000000"/>
        </w:rPr>
        <w:t>.</w:t>
      </w:r>
    </w:p>
    <w:p w14:paraId="6014619A" w14:textId="77777777" w:rsidR="000A7C0B" w:rsidRDefault="009F38C7">
      <w:pPr>
        <w:pStyle w:val="liListNumber"/>
        <w:numPr>
          <w:ilvl w:val="0"/>
          <w:numId w:val="171"/>
        </w:numPr>
      </w:pPr>
      <w:r>
        <w:rPr>
          <w:color w:val="000000"/>
        </w:rPr>
        <w:t xml:space="preserve">Select the </w:t>
      </w:r>
      <w:r>
        <w:rPr>
          <w:rStyle w:val="spanDataItem"/>
        </w:rPr>
        <w:t>Gross Up Payment</w:t>
      </w:r>
      <w:r>
        <w:rPr>
          <w:color w:val="000000"/>
        </w:rPr>
        <w:t xml:space="preserve"> </w:t>
      </w:r>
      <w:r>
        <w:rPr>
          <w:rStyle w:val="spanFormFieldEmphasis"/>
        </w:rPr>
        <w:t>Payment type</w:t>
      </w:r>
      <w:r>
        <w:rPr>
          <w:color w:val="000000"/>
        </w:rPr>
        <w:t>.</w:t>
      </w:r>
    </w:p>
    <w:p w14:paraId="08F1447D" w14:textId="77777777" w:rsidR="000A7C0B" w:rsidRDefault="009F38C7">
      <w:pPr>
        <w:pStyle w:val="liListNumber"/>
        <w:numPr>
          <w:ilvl w:val="0"/>
          <w:numId w:val="171"/>
        </w:numPr>
      </w:pPr>
      <w:r>
        <w:rPr>
          <w:color w:val="000000"/>
        </w:rPr>
        <w:t xml:space="preserve">Enter a </w:t>
      </w:r>
      <w:r>
        <w:rPr>
          <w:rStyle w:val="spanFormFieldEmphasis"/>
        </w:rPr>
        <w:t>Reporting date</w:t>
      </w:r>
      <w:r>
        <w:rPr>
          <w:color w:val="000000"/>
        </w:rPr>
        <w:t xml:space="preserve"> override as desired.</w:t>
      </w:r>
    </w:p>
    <w:p w14:paraId="2ADD2656" w14:textId="77777777" w:rsidR="000A7C0B" w:rsidRDefault="009F38C7">
      <w:pPr>
        <w:pStyle w:val="liListNumber"/>
        <w:numPr>
          <w:ilvl w:val="0"/>
          <w:numId w:val="171"/>
        </w:numPr>
      </w:pPr>
      <w:r>
        <w:rPr>
          <w:color w:val="000000"/>
        </w:rPr>
        <w:t xml:space="preserve">If you are issuing a payment to a single worker, enter the </w:t>
      </w:r>
      <w:r>
        <w:rPr>
          <w:rStyle w:val="spanFormFieldEmphasis"/>
        </w:rPr>
        <w:t>Net amount</w:t>
      </w:r>
      <w:r>
        <w:rPr>
          <w:color w:val="000000"/>
        </w:rPr>
        <w:t xml:space="preserve"> to issue to them. This is the amount the worker is paid after deductions. If you are issuing payments to multiple workers, select the </w:t>
      </w:r>
      <w:r>
        <w:rPr>
          <w:rStyle w:val="spanFormFieldEmphasis"/>
        </w:rPr>
        <w:t>Use import records</w:t>
      </w:r>
      <w:r>
        <w:rPr>
          <w:color w:val="000000"/>
        </w:rPr>
        <w:t xml:space="preserve"> option.</w:t>
      </w:r>
    </w:p>
    <w:p w14:paraId="01146A31" w14:textId="77777777" w:rsidR="000A7C0B" w:rsidRDefault="009F38C7">
      <w:pPr>
        <w:pStyle w:val="liListNumber"/>
        <w:numPr>
          <w:ilvl w:val="0"/>
          <w:numId w:val="171"/>
        </w:numPr>
        <w:spacing w:after="160"/>
      </w:pPr>
      <w:r>
        <w:rPr>
          <w:color w:val="000000"/>
        </w:rPr>
        <w:t xml:space="preserve">Click </w:t>
      </w:r>
      <w:r>
        <w:rPr>
          <w:rStyle w:val="spanFormFieldEmphasis"/>
        </w:rPr>
        <w:t>OK</w:t>
      </w:r>
      <w:r>
        <w:rPr>
          <w:color w:val="000000"/>
        </w:rPr>
        <w:t xml:space="preserve"> to generate the gross up payment(s).</w:t>
      </w:r>
    </w:p>
    <w:p w14:paraId="073A8F14" w14:textId="77777777" w:rsidR="000A7C0B" w:rsidRDefault="009F38C7">
      <w:pPr>
        <w:pStyle w:val="pBodyText"/>
      </w:pPr>
      <w:r>
        <w:rPr>
          <w:color w:val="000000"/>
        </w:rPr>
        <w:t xml:space="preserve">After gross-up payments are issued, they must be approved to generate the pay statements. You can approve them individually (see section </w:t>
      </w:r>
      <w:r>
        <w:rPr>
          <w:rStyle w:val="variable2"/>
        </w:rPr>
        <w:t>5.1.10.4</w:t>
      </w:r>
      <w:r>
        <w:rPr>
          <w:color w:val="000000"/>
        </w:rPr>
        <w:t>) or wait until the next pay period process.</w:t>
      </w:r>
    </w:p>
    <w:p w14:paraId="6C8FAB5C" w14:textId="77777777" w:rsidR="000A7C0B" w:rsidRDefault="009F38C7">
      <w:pPr>
        <w:pStyle w:val="h3Heading3"/>
      </w:pPr>
      <w:bookmarkStart w:id="92" w:name="_Toc165556451"/>
      <w:r>
        <w:t>5.2.9 Process Retroactive Pay</w:t>
      </w:r>
      <w:bookmarkEnd w:id="92"/>
    </w:p>
    <w:p w14:paraId="5EADDD7F" w14:textId="77777777" w:rsidR="000A7C0B" w:rsidRDefault="009F38C7">
      <w:pPr>
        <w:pStyle w:val="pBodyText"/>
      </w:pPr>
      <w:r>
        <w:rPr>
          <w:color w:val="000000"/>
        </w:rPr>
        <w:t>Retroactive pay consists of reconciliatory earnings that can be calculated for workers who have received a pay rate increase that occurs in the past. The earnings for the pay rate increase are calculated retroactively and then paid out in the current pay period.</w:t>
      </w:r>
    </w:p>
    <w:p w14:paraId="4F17371D" w14:textId="77777777" w:rsidR="000A7C0B" w:rsidRDefault="009F38C7">
      <w:pPr>
        <w:pStyle w:val="pBodyText"/>
      </w:pPr>
      <w:r>
        <w:rPr>
          <w:color w:val="000000"/>
        </w:rPr>
        <w:t>Processing retroactive pay requires multiple procedures including the following:</w:t>
      </w:r>
    </w:p>
    <w:p w14:paraId="48AA358B" w14:textId="77777777" w:rsidR="000A7C0B" w:rsidRDefault="009F38C7">
      <w:pPr>
        <w:pStyle w:val="liListParagraph"/>
        <w:numPr>
          <w:ilvl w:val="0"/>
          <w:numId w:val="172"/>
        </w:numPr>
        <w:spacing w:before="160"/>
      </w:pPr>
      <w:r>
        <w:rPr>
          <w:color w:val="000000"/>
        </w:rPr>
        <w:lastRenderedPageBreak/>
        <w:t>Set up a retroactive run</w:t>
      </w:r>
    </w:p>
    <w:p w14:paraId="44D4DF73" w14:textId="77777777" w:rsidR="000A7C0B" w:rsidRDefault="009F38C7">
      <w:pPr>
        <w:pStyle w:val="liListParagraph"/>
        <w:numPr>
          <w:ilvl w:val="0"/>
          <w:numId w:val="172"/>
        </w:numPr>
      </w:pPr>
      <w:r>
        <w:rPr>
          <w:color w:val="000000"/>
        </w:rPr>
        <w:t>Generate retroactive earning records</w:t>
      </w:r>
    </w:p>
    <w:p w14:paraId="358D2355" w14:textId="77777777" w:rsidR="000A7C0B" w:rsidRDefault="009F38C7">
      <w:pPr>
        <w:pStyle w:val="liListParagraph"/>
        <w:numPr>
          <w:ilvl w:val="0"/>
          <w:numId w:val="172"/>
        </w:numPr>
        <w:spacing w:after="160"/>
      </w:pPr>
      <w:r>
        <w:rPr>
          <w:color w:val="000000"/>
        </w:rPr>
        <w:t>Review retroactive earning records</w:t>
      </w:r>
    </w:p>
    <w:p w14:paraId="02914495" w14:textId="77777777" w:rsidR="000A7C0B" w:rsidRDefault="009F38C7">
      <w:pPr>
        <w:pStyle w:val="h4Heading4"/>
      </w:pPr>
      <w:bookmarkStart w:id="93" w:name="_Toc165556452"/>
      <w:r>
        <w:t>5.2.9.1 Set up a Retroactive Run</w:t>
      </w:r>
      <w:bookmarkEnd w:id="93"/>
    </w:p>
    <w:p w14:paraId="1A00AD4C" w14:textId="77777777" w:rsidR="000A7C0B" w:rsidRDefault="009F38C7">
      <w:pPr>
        <w:pStyle w:val="pBodyText"/>
      </w:pPr>
      <w:r>
        <w:rPr>
          <w:color w:val="000000"/>
        </w:rPr>
        <w:t>A retroactive run calculates the retroactive earnings that the worker is owed (or owing) due to a pay rate change in the past. The calculation is based on existing earning transactions and any earning differences are generated and paid out in the current pay period.</w:t>
      </w:r>
    </w:p>
    <w:p w14:paraId="2704F3B0" w14:textId="77777777" w:rsidR="000A7C0B" w:rsidRDefault="009F38C7">
      <w:pPr>
        <w:pStyle w:val="pBodyText"/>
      </w:pPr>
      <w:r>
        <w:rPr>
          <w:color w:val="000000"/>
        </w:rPr>
        <w:t>To set up a retroactive run:</w:t>
      </w:r>
    </w:p>
    <w:p w14:paraId="04055E77" w14:textId="77777777" w:rsidR="000A7C0B" w:rsidRDefault="009F38C7">
      <w:pPr>
        <w:pStyle w:val="liListNumber"/>
        <w:numPr>
          <w:ilvl w:val="0"/>
          <w:numId w:val="173"/>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Payroll</w:t>
      </w:r>
      <w:r>
        <w:rPr>
          <w:color w:val="000000"/>
        </w:rPr>
        <w:t xml:space="preserve"> &gt; </w:t>
      </w:r>
      <w:r>
        <w:rPr>
          <w:rStyle w:val="spanFormFieldEmphasis"/>
        </w:rPr>
        <w:t>Retroactive runs</w:t>
      </w:r>
      <w:r>
        <w:rPr>
          <w:color w:val="000000"/>
        </w:rPr>
        <w:t xml:space="preserve"> to open the </w:t>
      </w:r>
      <w:r>
        <w:rPr>
          <w:rStyle w:val="spanFormFieldEmphasis"/>
        </w:rPr>
        <w:t>Retroactive runs</w:t>
      </w:r>
      <w:r>
        <w:rPr>
          <w:color w:val="000000"/>
        </w:rPr>
        <w:t xml:space="preserve"> form.</w:t>
      </w:r>
    </w:p>
    <w:p w14:paraId="5D059F32" w14:textId="77777777" w:rsidR="000A7C0B" w:rsidRDefault="00DC06D9">
      <w:pPr>
        <w:pStyle w:val="pImgCenter"/>
      </w:pPr>
      <w:r>
        <w:rPr>
          <w:noProof/>
        </w:rPr>
        <w:drawing>
          <wp:inline distT="0" distB="0" distL="0" distR="0" wp14:anchorId="11555DF5" wp14:editId="13024192">
            <wp:extent cx="5995035" cy="1924685"/>
            <wp:effectExtent l="0" t="0" r="0" b="0"/>
            <wp:docPr id="203"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95035" cy="1924685"/>
                    </a:xfrm>
                    <a:prstGeom prst="rect">
                      <a:avLst/>
                    </a:prstGeom>
                    <a:noFill/>
                    <a:ln>
                      <a:noFill/>
                    </a:ln>
                  </pic:spPr>
                </pic:pic>
              </a:graphicData>
            </a:graphic>
          </wp:inline>
        </w:drawing>
      </w:r>
    </w:p>
    <w:p w14:paraId="3BB92232" w14:textId="77777777" w:rsidR="000A7C0B" w:rsidRDefault="009F38C7">
      <w:pPr>
        <w:pStyle w:val="liListNumber"/>
        <w:numPr>
          <w:ilvl w:val="0"/>
          <w:numId w:val="173"/>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4861BA9F" w14:textId="77777777" w:rsidR="000A7C0B" w:rsidRDefault="009F38C7">
      <w:pPr>
        <w:pStyle w:val="liListNumber"/>
        <w:numPr>
          <w:ilvl w:val="0"/>
          <w:numId w:val="173"/>
        </w:numPr>
      </w:pPr>
      <w:r>
        <w:rPr>
          <w:color w:val="000000"/>
        </w:rPr>
        <w:t xml:space="preserve">On the </w:t>
      </w:r>
      <w:r>
        <w:rPr>
          <w:rStyle w:val="spanFormFieldEmphasis"/>
        </w:rPr>
        <w:t>General</w:t>
      </w:r>
      <w:r>
        <w:rPr>
          <w:color w:val="000000"/>
        </w:rPr>
        <w:t xml:space="preserve"> tab, enter a name for the </w:t>
      </w:r>
      <w:r>
        <w:rPr>
          <w:rStyle w:val="spanFormFieldEmphasis"/>
        </w:rPr>
        <w:t>Retroactive run</w:t>
      </w:r>
      <w:r>
        <w:rPr>
          <w:color w:val="000000"/>
        </w:rPr>
        <w:t xml:space="preserve">. Enter a </w:t>
      </w:r>
      <w:r>
        <w:rPr>
          <w:rStyle w:val="spanFormFieldEmphasis"/>
        </w:rPr>
        <w:t>Retroactive run description</w:t>
      </w:r>
      <w:r>
        <w:rPr>
          <w:color w:val="000000"/>
        </w:rPr>
        <w:t xml:space="preserve"> as desired.</w:t>
      </w:r>
    </w:p>
    <w:p w14:paraId="68413329" w14:textId="77777777" w:rsidR="000A7C0B" w:rsidRDefault="009F38C7">
      <w:pPr>
        <w:pStyle w:val="liListNumber"/>
        <w:numPr>
          <w:ilvl w:val="0"/>
          <w:numId w:val="173"/>
        </w:numPr>
      </w:pPr>
      <w:r>
        <w:rPr>
          <w:color w:val="000000"/>
        </w:rPr>
        <w:t xml:space="preserve">Enter the </w:t>
      </w:r>
      <w:r>
        <w:rPr>
          <w:rStyle w:val="spanFormFieldEmphasis"/>
        </w:rPr>
        <w:t>Start date</w:t>
      </w:r>
      <w:r>
        <w:rPr>
          <w:color w:val="000000"/>
        </w:rPr>
        <w:t xml:space="preserve"> and </w:t>
      </w:r>
      <w:r>
        <w:rPr>
          <w:rStyle w:val="spanFormFieldEmphasis"/>
        </w:rPr>
        <w:t>End date</w:t>
      </w:r>
      <w:r>
        <w:rPr>
          <w:color w:val="000000"/>
        </w:rPr>
        <w:t xml:space="preserve"> of the period for which to calculate retroactive earnings. The date range should include all earning dates to review for potential rate changes. If the date range includes dates with no earnings (such as future dates), retroactive pay is not calculated for those dates.</w:t>
      </w:r>
    </w:p>
    <w:p w14:paraId="28549E16" w14:textId="77777777" w:rsidR="000A7C0B" w:rsidRDefault="009F38C7">
      <w:pPr>
        <w:pStyle w:val="liListNumber"/>
        <w:numPr>
          <w:ilvl w:val="0"/>
          <w:numId w:val="173"/>
        </w:numPr>
      </w:pPr>
      <w:r>
        <w:rPr>
          <w:color w:val="000000"/>
        </w:rPr>
        <w:t xml:space="preserve">Select the </w:t>
      </w:r>
      <w:r>
        <w:rPr>
          <w:rStyle w:val="spanFormFieldEmphasis"/>
        </w:rPr>
        <w:t>Earning date type</w:t>
      </w:r>
      <w:r>
        <w:rPr>
          <w:color w:val="000000"/>
        </w:rPr>
        <w:t>, which determines what time is stamped on the retroactive earnings.</w:t>
      </w:r>
    </w:p>
    <w:p w14:paraId="514184F0" w14:textId="77777777" w:rsidR="000A7C0B" w:rsidRDefault="009F38C7">
      <w:pPr>
        <w:pStyle w:val="liListNumber"/>
        <w:numPr>
          <w:ilvl w:val="0"/>
          <w:numId w:val="173"/>
        </w:numPr>
      </w:pPr>
      <w:r>
        <w:rPr>
          <w:color w:val="000000"/>
        </w:rPr>
        <w:t xml:space="preserve">Select the </w:t>
      </w:r>
      <w:r>
        <w:rPr>
          <w:rStyle w:val="spanFormFieldEmphasis"/>
        </w:rPr>
        <w:t>Salary type</w:t>
      </w:r>
      <w:r>
        <w:rPr>
          <w:color w:val="000000"/>
        </w:rPr>
        <w:t xml:space="preserve"> for the earnings to be generated.</w:t>
      </w:r>
    </w:p>
    <w:p w14:paraId="5995C7F3" w14:textId="77777777" w:rsidR="000A7C0B" w:rsidRDefault="009F38C7">
      <w:pPr>
        <w:pStyle w:val="liListNumber"/>
        <w:numPr>
          <w:ilvl w:val="0"/>
          <w:numId w:val="173"/>
        </w:numPr>
      </w:pPr>
      <w:r>
        <w:rPr>
          <w:color w:val="000000"/>
        </w:rPr>
        <w:t xml:space="preserve">Select </w:t>
      </w:r>
      <w:r>
        <w:rPr>
          <w:rStyle w:val="spanDataItem"/>
        </w:rPr>
        <w:t>Yes</w:t>
      </w:r>
      <w:r>
        <w:rPr>
          <w:color w:val="000000"/>
        </w:rPr>
        <w:t xml:space="preserve"> for </w:t>
      </w:r>
      <w:r>
        <w:rPr>
          <w:rStyle w:val="spanFormFieldEmphasis"/>
        </w:rPr>
        <w:t>Include accumulator based</w:t>
      </w:r>
      <w:r>
        <w:rPr>
          <w:color w:val="000000"/>
        </w:rPr>
        <w:t xml:space="preserve"> to include accumulator-based earnings in the retroactive pay calculation.</w:t>
      </w:r>
    </w:p>
    <w:p w14:paraId="62248A2B" w14:textId="77777777" w:rsidR="000A7C0B" w:rsidRDefault="009F38C7">
      <w:pPr>
        <w:pStyle w:val="liListNumber"/>
        <w:numPr>
          <w:ilvl w:val="0"/>
          <w:numId w:val="173"/>
        </w:numPr>
      </w:pPr>
      <w:r>
        <w:rPr>
          <w:color w:val="000000"/>
        </w:rPr>
        <w:t xml:space="preserve">Enter the </w:t>
      </w:r>
      <w:r>
        <w:rPr>
          <w:rStyle w:val="spanFormFieldEmphasis"/>
        </w:rPr>
        <w:t>Minimum amount</w:t>
      </w:r>
      <w:r>
        <w:rPr>
          <w:color w:val="000000"/>
        </w:rPr>
        <w:t xml:space="preserve"> and </w:t>
      </w:r>
      <w:r>
        <w:rPr>
          <w:rStyle w:val="spanFormFieldEmphasis"/>
        </w:rPr>
        <w:t>Maximum amount</w:t>
      </w:r>
      <w:r>
        <w:rPr>
          <w:color w:val="000000"/>
        </w:rPr>
        <w:t xml:space="preserve"> of the retroactive earning. If you are decreasing a rate, ensure the minimum is an appropriate negative value.</w:t>
      </w:r>
    </w:p>
    <w:p w14:paraId="2ED58C1B" w14:textId="77777777" w:rsidR="000A7C0B" w:rsidRDefault="009F38C7">
      <w:pPr>
        <w:pStyle w:val="liListNumber"/>
        <w:numPr>
          <w:ilvl w:val="0"/>
          <w:numId w:val="173"/>
        </w:numPr>
      </w:pPr>
      <w:r>
        <w:rPr>
          <w:color w:val="000000"/>
        </w:rPr>
        <w:t>Specify any of the following as needed:</w:t>
      </w:r>
    </w:p>
    <w:p w14:paraId="516CC4A5" w14:textId="77777777" w:rsidR="000A7C0B" w:rsidRDefault="009F38C7">
      <w:pPr>
        <w:pStyle w:val="liNoSpacing"/>
        <w:numPr>
          <w:ilvl w:val="1"/>
          <w:numId w:val="174"/>
        </w:numPr>
      </w:pPr>
      <w:r>
        <w:rPr>
          <w:rStyle w:val="spanFormFieldEmphasis"/>
        </w:rPr>
        <w:t>Earning</w:t>
      </w:r>
      <w:r>
        <w:rPr>
          <w:color w:val="000000"/>
        </w:rPr>
        <w:t>: if specified, retroactive earning transactions are generated with this code. Leave blank to generate retroactive earning transactions with the original earning code, or the retroactive earning code configured during implementation</w:t>
      </w:r>
    </w:p>
    <w:p w14:paraId="54C0C9CD" w14:textId="77777777" w:rsidR="000A7C0B" w:rsidRDefault="009F38C7">
      <w:pPr>
        <w:pStyle w:val="liNoSpacing"/>
        <w:numPr>
          <w:ilvl w:val="1"/>
          <w:numId w:val="174"/>
        </w:numPr>
      </w:pPr>
      <w:r>
        <w:rPr>
          <w:rStyle w:val="spanFormFieldEmphasis"/>
        </w:rPr>
        <w:t>Earning date</w:t>
      </w:r>
      <w:r>
        <w:rPr>
          <w:color w:val="000000"/>
        </w:rPr>
        <w:t xml:space="preserve">: if specified, all retroactive earnings are stamped with this date. The </w:t>
      </w:r>
      <w:r>
        <w:rPr>
          <w:rStyle w:val="spanFormFieldEmphasis"/>
        </w:rPr>
        <w:t>Earning date type</w:t>
      </w:r>
      <w:r>
        <w:rPr>
          <w:color w:val="000000"/>
        </w:rPr>
        <w:t xml:space="preserve"> must be set to Use summary date if using this date.</w:t>
      </w:r>
    </w:p>
    <w:p w14:paraId="030AB1D7" w14:textId="77777777" w:rsidR="000A7C0B" w:rsidRDefault="009F38C7">
      <w:pPr>
        <w:pStyle w:val="liNoSpacing"/>
        <w:numPr>
          <w:ilvl w:val="1"/>
          <w:numId w:val="174"/>
        </w:numPr>
      </w:pPr>
      <w:r>
        <w:rPr>
          <w:rStyle w:val="spanFormFieldEmphasis"/>
        </w:rPr>
        <w:t>Department</w:t>
      </w:r>
      <w:r>
        <w:rPr>
          <w:color w:val="000000"/>
        </w:rPr>
        <w:t>: if specified, retroactive earning transactions are generated with this department. Leave blank to generate retroactive earning with the original earning's department.</w:t>
      </w:r>
    </w:p>
    <w:p w14:paraId="4C553BF4" w14:textId="77777777" w:rsidR="000A7C0B" w:rsidRDefault="009F38C7">
      <w:pPr>
        <w:pStyle w:val="liNoSpacing"/>
        <w:numPr>
          <w:ilvl w:val="1"/>
          <w:numId w:val="174"/>
        </w:numPr>
      </w:pPr>
      <w:r>
        <w:rPr>
          <w:rStyle w:val="spanFormFieldEmphasis"/>
        </w:rPr>
        <w:lastRenderedPageBreak/>
        <w:t>Ledger account</w:t>
      </w:r>
      <w:r>
        <w:rPr>
          <w:color w:val="000000"/>
        </w:rPr>
        <w:t>: if specified, retroactive earning transactions are charged to this account. Leave blank to charge retroactive earning transactions to the original earning's account.</w:t>
      </w:r>
    </w:p>
    <w:p w14:paraId="7CE9D7FB" w14:textId="77777777" w:rsidR="000A7C0B" w:rsidRDefault="009F38C7">
      <w:pPr>
        <w:pStyle w:val="liListNumber"/>
        <w:numPr>
          <w:ilvl w:val="0"/>
          <w:numId w:val="175"/>
        </w:numPr>
      </w:pPr>
      <w:r>
        <w:rPr>
          <w:color w:val="000000"/>
        </w:rPr>
        <w:t>Specify one of the following:</w:t>
      </w:r>
    </w:p>
    <w:p w14:paraId="320FAEF2" w14:textId="77777777" w:rsidR="000A7C0B" w:rsidRDefault="009F38C7">
      <w:pPr>
        <w:pStyle w:val="liNoSpacing"/>
        <w:numPr>
          <w:ilvl w:val="1"/>
          <w:numId w:val="176"/>
        </w:numPr>
      </w:pPr>
      <w:r>
        <w:rPr>
          <w:color w:val="000000"/>
        </w:rPr>
        <w:t xml:space="preserve">a new </w:t>
      </w:r>
      <w:r>
        <w:rPr>
          <w:rStyle w:val="spanFormFieldEmphasis"/>
        </w:rPr>
        <w:t>Hourly rate</w:t>
      </w:r>
      <w:r>
        <w:rPr>
          <w:color w:val="000000"/>
        </w:rPr>
        <w:t xml:space="preserve"> to override earning records that have an hourly rate</w:t>
      </w:r>
    </w:p>
    <w:p w14:paraId="1EB75002" w14:textId="77777777" w:rsidR="000A7C0B" w:rsidRDefault="009F38C7">
      <w:pPr>
        <w:pStyle w:val="pNote2"/>
      </w:pPr>
      <w:r>
        <w:rPr>
          <w:color w:val="000000"/>
        </w:rPr>
        <w:t xml:space="preserve">NOTE: when using an </w:t>
      </w:r>
      <w:r>
        <w:rPr>
          <w:rStyle w:val="spanFormFieldEmphasis"/>
        </w:rPr>
        <w:t>Hourly rate</w:t>
      </w:r>
      <w:r>
        <w:rPr>
          <w:color w:val="000000"/>
        </w:rPr>
        <w:t xml:space="preserve"> override, ensure to select the appropriate earning codes in the next step. For example, it is illogical to apply a $25 hourly rate to a $1/hour earning code for evening shift premiums.</w:t>
      </w:r>
    </w:p>
    <w:p w14:paraId="79852B40" w14:textId="77777777" w:rsidR="000A7C0B" w:rsidRDefault="009F38C7">
      <w:pPr>
        <w:pStyle w:val="liNoSpacing"/>
        <w:numPr>
          <w:ilvl w:val="1"/>
          <w:numId w:val="176"/>
        </w:numPr>
      </w:pPr>
      <w:r>
        <w:rPr>
          <w:color w:val="000000"/>
        </w:rPr>
        <w:t xml:space="preserve">a </w:t>
      </w:r>
      <w:r>
        <w:rPr>
          <w:rStyle w:val="spanFormFieldEmphasis"/>
        </w:rPr>
        <w:t>Percentage amount</w:t>
      </w:r>
      <w:r>
        <w:rPr>
          <w:color w:val="000000"/>
        </w:rPr>
        <w:t xml:space="preserve"> to override all types of earning records. Earnings are multiplied by the percentage specified. For example, to specify a 5% increase, enter </w:t>
      </w:r>
      <w:r>
        <w:rPr>
          <w:rStyle w:val="spanDataItem"/>
        </w:rPr>
        <w:t>105</w:t>
      </w:r>
      <w:r>
        <w:rPr>
          <w:color w:val="000000"/>
        </w:rPr>
        <w:t xml:space="preserve">. To specify a 5% decrease, enter </w:t>
      </w:r>
      <w:r>
        <w:rPr>
          <w:rStyle w:val="spanDataItem"/>
        </w:rPr>
        <w:t>95</w:t>
      </w:r>
      <w:r>
        <w:rPr>
          <w:color w:val="000000"/>
        </w:rPr>
        <w:t>.</w:t>
      </w:r>
    </w:p>
    <w:p w14:paraId="04D91DE1" w14:textId="77777777" w:rsidR="000A7C0B" w:rsidRDefault="009F38C7">
      <w:pPr>
        <w:pStyle w:val="liNoSpacing"/>
        <w:numPr>
          <w:ilvl w:val="1"/>
          <w:numId w:val="176"/>
        </w:numPr>
      </w:pPr>
      <w:r>
        <w:rPr>
          <w:color w:val="000000"/>
        </w:rPr>
        <w:t xml:space="preserve">no </w:t>
      </w:r>
      <w:r>
        <w:rPr>
          <w:rStyle w:val="spanFormFieldEmphasis"/>
        </w:rPr>
        <w:t>Salary overrides</w:t>
      </w:r>
      <w:r>
        <w:rPr>
          <w:color w:val="000000"/>
        </w:rPr>
        <w:t xml:space="preserve"> to use only the effective-dated salary changes on worker position records.</w:t>
      </w:r>
    </w:p>
    <w:p w14:paraId="185BFC4F" w14:textId="77777777" w:rsidR="000A7C0B" w:rsidRDefault="009F38C7">
      <w:pPr>
        <w:pStyle w:val="liListNumber"/>
        <w:numPr>
          <w:ilvl w:val="0"/>
          <w:numId w:val="177"/>
        </w:numPr>
      </w:pPr>
      <w:r>
        <w:rPr>
          <w:color w:val="000000"/>
        </w:rPr>
        <w:t>Determine the filter criteria for this retroactive run. On each tab corresponding to the type of data to filter by, select the items that are applicable to this retroactive run. You can select multiple items from multiple tabs. Selected earnings can be based on:</w:t>
      </w:r>
    </w:p>
    <w:p w14:paraId="1BEB25B0" w14:textId="77777777" w:rsidR="000A7C0B" w:rsidRDefault="009F38C7">
      <w:pPr>
        <w:pStyle w:val="liNoSpacing"/>
        <w:numPr>
          <w:ilvl w:val="1"/>
          <w:numId w:val="178"/>
        </w:numPr>
      </w:pPr>
      <w:r>
        <w:rPr>
          <w:color w:val="000000"/>
        </w:rPr>
        <w:t>Earning codes</w:t>
      </w:r>
    </w:p>
    <w:p w14:paraId="27119340" w14:textId="77777777" w:rsidR="000A7C0B" w:rsidRDefault="009F38C7">
      <w:pPr>
        <w:pStyle w:val="liNoSpacing"/>
        <w:numPr>
          <w:ilvl w:val="1"/>
          <w:numId w:val="178"/>
        </w:numPr>
      </w:pPr>
      <w:r>
        <w:rPr>
          <w:color w:val="000000"/>
        </w:rPr>
        <w:t>Earning groups</w:t>
      </w:r>
    </w:p>
    <w:p w14:paraId="684ACE92" w14:textId="77777777" w:rsidR="000A7C0B" w:rsidRDefault="009F38C7">
      <w:pPr>
        <w:pStyle w:val="liNoSpacing"/>
        <w:numPr>
          <w:ilvl w:val="1"/>
          <w:numId w:val="178"/>
        </w:numPr>
      </w:pPr>
      <w:r>
        <w:rPr>
          <w:color w:val="000000"/>
        </w:rPr>
        <w:t>Earning rule groups</w:t>
      </w:r>
    </w:p>
    <w:p w14:paraId="18E3AC74" w14:textId="77777777" w:rsidR="000A7C0B" w:rsidRDefault="009F38C7">
      <w:pPr>
        <w:pStyle w:val="liNoSpacing"/>
        <w:numPr>
          <w:ilvl w:val="1"/>
          <w:numId w:val="178"/>
        </w:numPr>
      </w:pPr>
      <w:r>
        <w:rPr>
          <w:color w:val="000000"/>
        </w:rPr>
        <w:t>Salaries</w:t>
      </w:r>
    </w:p>
    <w:p w14:paraId="715BA9D1" w14:textId="77777777" w:rsidR="000A7C0B" w:rsidRDefault="009F38C7">
      <w:pPr>
        <w:pStyle w:val="liNoSpacing"/>
        <w:numPr>
          <w:ilvl w:val="1"/>
          <w:numId w:val="178"/>
        </w:numPr>
      </w:pPr>
      <w:r>
        <w:rPr>
          <w:color w:val="000000"/>
        </w:rPr>
        <w:t>Occupations</w:t>
      </w:r>
    </w:p>
    <w:p w14:paraId="648EA24C" w14:textId="77777777" w:rsidR="000A7C0B" w:rsidRDefault="009F38C7">
      <w:pPr>
        <w:pStyle w:val="liNoSpacing"/>
        <w:numPr>
          <w:ilvl w:val="1"/>
          <w:numId w:val="178"/>
        </w:numPr>
      </w:pPr>
      <w:r>
        <w:rPr>
          <w:color w:val="000000"/>
        </w:rPr>
        <w:t>Departments (Organizations)</w:t>
      </w:r>
    </w:p>
    <w:p w14:paraId="4EF522B0" w14:textId="77777777" w:rsidR="000A7C0B" w:rsidRDefault="009F38C7">
      <w:pPr>
        <w:pStyle w:val="liNoSpacing"/>
        <w:numPr>
          <w:ilvl w:val="1"/>
          <w:numId w:val="178"/>
        </w:numPr>
      </w:pPr>
      <w:r>
        <w:rPr>
          <w:color w:val="000000"/>
        </w:rPr>
        <w:t>Position types</w:t>
      </w:r>
    </w:p>
    <w:p w14:paraId="2D40950D" w14:textId="77777777" w:rsidR="000A7C0B" w:rsidRDefault="009F38C7">
      <w:pPr>
        <w:pStyle w:val="liNoSpacing"/>
        <w:numPr>
          <w:ilvl w:val="1"/>
          <w:numId w:val="178"/>
        </w:numPr>
      </w:pPr>
      <w:r>
        <w:rPr>
          <w:color w:val="000000"/>
        </w:rPr>
        <w:t>Position assignment types</w:t>
      </w:r>
    </w:p>
    <w:p w14:paraId="21A2E8C5" w14:textId="77777777" w:rsidR="000A7C0B" w:rsidRDefault="009F38C7">
      <w:pPr>
        <w:pStyle w:val="liNoSpacing"/>
        <w:numPr>
          <w:ilvl w:val="1"/>
          <w:numId w:val="178"/>
        </w:numPr>
      </w:pPr>
      <w:r>
        <w:rPr>
          <w:color w:val="000000"/>
        </w:rPr>
        <w:t>Workers</w:t>
      </w:r>
    </w:p>
    <w:p w14:paraId="01C88744" w14:textId="77777777" w:rsidR="000A7C0B" w:rsidRDefault="009F38C7">
      <w:pPr>
        <w:pStyle w:val="pNote"/>
      </w:pPr>
      <w:r>
        <w:rPr>
          <w:color w:val="000000"/>
        </w:rPr>
        <w:t>NOTE: if no selections are made for a data type, the retroactive run will apply to all entries of that type.</w:t>
      </w:r>
    </w:p>
    <w:p w14:paraId="04F9E9F0" w14:textId="77777777" w:rsidR="000A7C0B" w:rsidRDefault="009F38C7">
      <w:pPr>
        <w:pStyle w:val="liListNumber"/>
        <w:numPr>
          <w:ilvl w:val="0"/>
          <w:numId w:val="179"/>
        </w:numPr>
        <w:spacing w:after="160"/>
      </w:pPr>
      <w:r>
        <w:rPr>
          <w:color w:val="000000"/>
        </w:rPr>
        <w:t xml:space="preserve">Click </w:t>
      </w:r>
      <w:r>
        <w:rPr>
          <w:rStyle w:val="spanFormFieldEmphasis"/>
        </w:rPr>
        <w:t>Save</w:t>
      </w:r>
      <w:r>
        <w:rPr>
          <w:color w:val="000000"/>
        </w:rPr>
        <w:t xml:space="preserve"> to save your changes.</w:t>
      </w:r>
    </w:p>
    <w:p w14:paraId="02905271" w14:textId="77777777" w:rsidR="000A7C0B" w:rsidRDefault="009F38C7">
      <w:pPr>
        <w:pStyle w:val="h4Heading4"/>
      </w:pPr>
      <w:bookmarkStart w:id="94" w:name="_Toc165556453"/>
      <w:r>
        <w:t>5.2.9.2 Generate Retroactive Earning Records</w:t>
      </w:r>
      <w:bookmarkEnd w:id="94"/>
    </w:p>
    <w:p w14:paraId="75B770A3" w14:textId="77777777" w:rsidR="000A7C0B" w:rsidRDefault="009F38C7">
      <w:pPr>
        <w:pStyle w:val="pBodyText"/>
      </w:pPr>
      <w:r>
        <w:rPr>
          <w:color w:val="000000"/>
        </w:rPr>
        <w:t>To generate retroactive earning records:</w:t>
      </w:r>
    </w:p>
    <w:p w14:paraId="196905A0" w14:textId="77777777" w:rsidR="000A7C0B" w:rsidRDefault="009F38C7">
      <w:pPr>
        <w:pStyle w:val="liListNumber"/>
        <w:numPr>
          <w:ilvl w:val="0"/>
          <w:numId w:val="180"/>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Retroactive earnings</w:t>
      </w:r>
      <w:r>
        <w:rPr>
          <w:color w:val="000000"/>
        </w:rPr>
        <w:t xml:space="preserve"> &gt; </w:t>
      </w:r>
      <w:r>
        <w:rPr>
          <w:rStyle w:val="spanFormFieldEmphasis"/>
        </w:rPr>
        <w:t>Retroactive earnings generation</w:t>
      </w:r>
      <w:r>
        <w:rPr>
          <w:color w:val="000000"/>
        </w:rPr>
        <w:t xml:space="preserve"> to open the </w:t>
      </w:r>
      <w:r>
        <w:rPr>
          <w:rStyle w:val="spanFormFieldEmphasis"/>
        </w:rPr>
        <w:t>Retroactive earnings generation</w:t>
      </w:r>
      <w:r>
        <w:rPr>
          <w:color w:val="000000"/>
        </w:rPr>
        <w:t xml:space="preserve"> </w:t>
      </w:r>
      <w:r>
        <w:rPr>
          <w:rStyle w:val="variable2"/>
        </w:rPr>
        <w:t>pane</w:t>
      </w:r>
      <w:r>
        <w:rPr>
          <w:color w:val="000000"/>
        </w:rPr>
        <w:t>.</w:t>
      </w:r>
    </w:p>
    <w:p w14:paraId="6D0977B4" w14:textId="77777777" w:rsidR="000A7C0B" w:rsidRDefault="00DC06D9">
      <w:pPr>
        <w:pStyle w:val="pImgCenter"/>
      </w:pPr>
      <w:r>
        <w:rPr>
          <w:noProof/>
        </w:rPr>
        <w:lastRenderedPageBreak/>
        <w:drawing>
          <wp:inline distT="0" distB="0" distL="0" distR="0" wp14:anchorId="589A2F0A" wp14:editId="2E0B8AE5">
            <wp:extent cx="3724275" cy="2506980"/>
            <wp:effectExtent l="0" t="0" r="0" b="0"/>
            <wp:docPr id="204"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24275" cy="2506980"/>
                    </a:xfrm>
                    <a:prstGeom prst="rect">
                      <a:avLst/>
                    </a:prstGeom>
                    <a:noFill/>
                    <a:ln>
                      <a:noFill/>
                    </a:ln>
                  </pic:spPr>
                </pic:pic>
              </a:graphicData>
            </a:graphic>
          </wp:inline>
        </w:drawing>
      </w:r>
    </w:p>
    <w:p w14:paraId="1F423784" w14:textId="77777777" w:rsidR="000A7C0B" w:rsidRDefault="009F38C7">
      <w:pPr>
        <w:pStyle w:val="liListNumber"/>
        <w:numPr>
          <w:ilvl w:val="0"/>
          <w:numId w:val="180"/>
        </w:numPr>
      </w:pPr>
      <w:r>
        <w:rPr>
          <w:color w:val="000000"/>
        </w:rPr>
        <w:t xml:space="preserve">Specify the </w:t>
      </w:r>
      <w:r>
        <w:rPr>
          <w:rStyle w:val="spanFormFieldEmphasis"/>
        </w:rPr>
        <w:t>Pay group</w:t>
      </w:r>
      <w:r>
        <w:rPr>
          <w:color w:val="000000"/>
        </w:rPr>
        <w:t xml:space="preserve"> to generate retroactive earnings for.</w:t>
      </w:r>
    </w:p>
    <w:p w14:paraId="4A5897FF" w14:textId="77777777" w:rsidR="000A7C0B" w:rsidRDefault="009F38C7">
      <w:pPr>
        <w:pStyle w:val="liListNumber"/>
        <w:numPr>
          <w:ilvl w:val="0"/>
          <w:numId w:val="180"/>
        </w:numPr>
      </w:pPr>
      <w:r>
        <w:rPr>
          <w:color w:val="000000"/>
        </w:rPr>
        <w:t xml:space="preserve">Verify the </w:t>
      </w:r>
      <w:r>
        <w:rPr>
          <w:rStyle w:val="spanFormFieldEmphasis"/>
        </w:rPr>
        <w:t>Pay period number</w:t>
      </w:r>
      <w:r>
        <w:rPr>
          <w:color w:val="000000"/>
        </w:rPr>
        <w:t xml:space="preserve"> and </w:t>
      </w:r>
      <w:r>
        <w:rPr>
          <w:rStyle w:val="spanFormFieldEmphasis"/>
        </w:rPr>
        <w:t>Pay period year</w:t>
      </w:r>
      <w:r>
        <w:rPr>
          <w:color w:val="000000"/>
        </w:rPr>
        <w:t xml:space="preserve"> in which to generate retroactive earnings. The year and number correspond to the current pay period, but you may change it to a future one.</w:t>
      </w:r>
    </w:p>
    <w:p w14:paraId="43CBF1B2" w14:textId="77777777" w:rsidR="000A7C0B" w:rsidRDefault="009F38C7">
      <w:pPr>
        <w:pStyle w:val="liListNumber"/>
        <w:numPr>
          <w:ilvl w:val="0"/>
          <w:numId w:val="180"/>
        </w:numPr>
        <w:spacing w:after="160"/>
      </w:pPr>
      <w:r>
        <w:rPr>
          <w:color w:val="000000"/>
        </w:rPr>
        <w:t xml:space="preserve">Specify the </w:t>
      </w:r>
      <w:r>
        <w:rPr>
          <w:rStyle w:val="spanFormFieldEmphasis"/>
        </w:rPr>
        <w:t>Retroactive run code</w:t>
      </w:r>
      <w:r>
        <w:rPr>
          <w:color w:val="000000"/>
        </w:rPr>
        <w:t xml:space="preserve"> to execute and click </w:t>
      </w:r>
      <w:r>
        <w:rPr>
          <w:rStyle w:val="spanFormFieldEmphasis"/>
        </w:rPr>
        <w:t>OK</w:t>
      </w:r>
      <w:r>
        <w:rPr>
          <w:color w:val="000000"/>
        </w:rPr>
        <w:t xml:space="preserve"> to generate the retroactive earnings.</w:t>
      </w:r>
    </w:p>
    <w:p w14:paraId="02040E43" w14:textId="77777777" w:rsidR="000A7C0B" w:rsidRDefault="009F38C7">
      <w:pPr>
        <w:pStyle w:val="h4Heading4"/>
      </w:pPr>
      <w:bookmarkStart w:id="95" w:name="_Toc165556454"/>
      <w:r>
        <w:t>5.2.9.3 Review and Accept Retroactive Earning Records</w:t>
      </w:r>
      <w:bookmarkEnd w:id="95"/>
    </w:p>
    <w:p w14:paraId="70A3D696" w14:textId="77777777" w:rsidR="000A7C0B" w:rsidRDefault="009F38C7">
      <w:pPr>
        <w:pStyle w:val="pBodyText"/>
      </w:pPr>
      <w:r>
        <w:rPr>
          <w:color w:val="000000"/>
        </w:rPr>
        <w:t>To review and accept (or delete) retroactive earning records:</w:t>
      </w:r>
    </w:p>
    <w:p w14:paraId="586C25D0" w14:textId="77777777" w:rsidR="000A7C0B" w:rsidRDefault="009F38C7">
      <w:pPr>
        <w:pStyle w:val="liListNumber"/>
        <w:numPr>
          <w:ilvl w:val="0"/>
          <w:numId w:val="181"/>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Retroactive earnings</w:t>
      </w:r>
      <w:r>
        <w:rPr>
          <w:color w:val="000000"/>
        </w:rPr>
        <w:t xml:space="preserve"> &gt; </w:t>
      </w:r>
      <w:r>
        <w:rPr>
          <w:rStyle w:val="spanFormFieldEmphasis"/>
        </w:rPr>
        <w:t>Approve/change retroactive earnings</w:t>
      </w:r>
      <w:r>
        <w:rPr>
          <w:color w:val="000000"/>
        </w:rPr>
        <w:t xml:space="preserve"> to open the </w:t>
      </w:r>
      <w:r>
        <w:rPr>
          <w:rStyle w:val="spanFormFieldEmphasis"/>
        </w:rPr>
        <w:t>Worker retroactive earnings</w:t>
      </w:r>
      <w:r>
        <w:rPr>
          <w:color w:val="000000"/>
        </w:rPr>
        <w:t xml:space="preserve"> journal.</w:t>
      </w:r>
    </w:p>
    <w:p w14:paraId="47F38DEE" w14:textId="77777777" w:rsidR="000A7C0B" w:rsidRDefault="00DC06D9">
      <w:pPr>
        <w:pStyle w:val="pImgCenter"/>
      </w:pPr>
      <w:r>
        <w:rPr>
          <w:noProof/>
        </w:rPr>
        <w:drawing>
          <wp:inline distT="0" distB="0" distL="0" distR="0" wp14:anchorId="0BDC3B20" wp14:editId="1AD4FC7D">
            <wp:extent cx="5840095" cy="2706370"/>
            <wp:effectExtent l="0" t="0" r="0" b="0"/>
            <wp:docPr id="205"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840095" cy="2706370"/>
                    </a:xfrm>
                    <a:prstGeom prst="rect">
                      <a:avLst/>
                    </a:prstGeom>
                    <a:noFill/>
                    <a:ln>
                      <a:noFill/>
                    </a:ln>
                  </pic:spPr>
                </pic:pic>
              </a:graphicData>
            </a:graphic>
          </wp:inline>
        </w:drawing>
      </w:r>
    </w:p>
    <w:p w14:paraId="6598B67B" w14:textId="77777777" w:rsidR="000A7C0B" w:rsidRDefault="009F38C7">
      <w:pPr>
        <w:pStyle w:val="liListNumber"/>
        <w:numPr>
          <w:ilvl w:val="0"/>
          <w:numId w:val="181"/>
        </w:numPr>
      </w:pPr>
      <w:r>
        <w:rPr>
          <w:color w:val="000000"/>
        </w:rPr>
        <w:t xml:space="preserve">Specify a </w:t>
      </w:r>
      <w:r>
        <w:rPr>
          <w:rStyle w:val="spanFormFieldEmphasis"/>
        </w:rPr>
        <w:t>Pay group</w:t>
      </w:r>
      <w:r>
        <w:rPr>
          <w:color w:val="000000"/>
        </w:rPr>
        <w:t>. All retroactive earning records for this pay group appear in the list. Totals appear at the top.</w:t>
      </w:r>
    </w:p>
    <w:p w14:paraId="2E9D706A" w14:textId="77777777" w:rsidR="000A7C0B" w:rsidRDefault="009F38C7">
      <w:pPr>
        <w:pStyle w:val="liListNumber"/>
        <w:numPr>
          <w:ilvl w:val="0"/>
          <w:numId w:val="181"/>
        </w:numPr>
      </w:pPr>
      <w:r>
        <w:rPr>
          <w:color w:val="000000"/>
        </w:rPr>
        <w:t xml:space="preserve">To filter the list on a single retroactive run or a worker, specify the </w:t>
      </w:r>
      <w:r>
        <w:rPr>
          <w:rStyle w:val="spanFormFieldEmphasis"/>
        </w:rPr>
        <w:t>Retroactive run</w:t>
      </w:r>
      <w:r>
        <w:rPr>
          <w:color w:val="000000"/>
        </w:rPr>
        <w:t xml:space="preserve"> or </w:t>
      </w:r>
      <w:r>
        <w:rPr>
          <w:rStyle w:val="spanFormFieldEmphasis"/>
        </w:rPr>
        <w:t>Worker Id</w:t>
      </w:r>
      <w:r>
        <w:rPr>
          <w:color w:val="000000"/>
        </w:rPr>
        <w:t xml:space="preserve"> respectively.</w:t>
      </w:r>
    </w:p>
    <w:p w14:paraId="68EE6347" w14:textId="77777777" w:rsidR="000A7C0B" w:rsidRDefault="009F38C7">
      <w:pPr>
        <w:pStyle w:val="liListNumber"/>
        <w:numPr>
          <w:ilvl w:val="0"/>
          <w:numId w:val="181"/>
        </w:numPr>
      </w:pPr>
      <w:r>
        <w:rPr>
          <w:color w:val="000000"/>
        </w:rPr>
        <w:t xml:space="preserve">Select the desired earnings to approve and click </w:t>
      </w:r>
      <w:r>
        <w:rPr>
          <w:rStyle w:val="spanFormFieldEmphasis"/>
        </w:rPr>
        <w:t>Approve</w:t>
      </w:r>
      <w:r>
        <w:rPr>
          <w:color w:val="000000"/>
        </w:rPr>
        <w:t xml:space="preserve"> to commit them as earning records on the specified </w:t>
      </w:r>
      <w:r>
        <w:rPr>
          <w:rStyle w:val="spanFormFieldEmphasis"/>
        </w:rPr>
        <w:t>Earning date</w:t>
      </w:r>
      <w:r>
        <w:rPr>
          <w:color w:val="000000"/>
        </w:rPr>
        <w:t>. You may modify fields as required.</w:t>
      </w:r>
    </w:p>
    <w:p w14:paraId="1C6393A8" w14:textId="77777777" w:rsidR="000A7C0B" w:rsidRDefault="009F38C7">
      <w:pPr>
        <w:pStyle w:val="liListNumber"/>
        <w:numPr>
          <w:ilvl w:val="0"/>
          <w:numId w:val="181"/>
        </w:numPr>
      </w:pPr>
      <w:r>
        <w:rPr>
          <w:color w:val="000000"/>
        </w:rPr>
        <w:lastRenderedPageBreak/>
        <w:t xml:space="preserve">To delete earnings, select them and </w:t>
      </w:r>
      <w:r>
        <w:rPr>
          <w:rStyle w:val="variable2"/>
        </w:rPr>
        <w:t xml:space="preserve">click </w:t>
      </w:r>
      <w:r>
        <w:rPr>
          <w:rStyle w:val="spanFormFieldEmphasis"/>
        </w:rPr>
        <w:t>Delete</w:t>
      </w:r>
      <w:r>
        <w:rPr>
          <w:color w:val="000000"/>
        </w:rPr>
        <w:t xml:space="preserve"> to delete them.</w:t>
      </w:r>
    </w:p>
    <w:p w14:paraId="332446FC" w14:textId="77777777" w:rsidR="000A7C0B" w:rsidRDefault="009F38C7">
      <w:pPr>
        <w:pStyle w:val="liListNumber"/>
        <w:numPr>
          <w:ilvl w:val="0"/>
          <w:numId w:val="181"/>
        </w:numPr>
        <w:spacing w:after="160"/>
      </w:pPr>
      <w:r>
        <w:rPr>
          <w:color w:val="000000"/>
        </w:rPr>
        <w:t>Close the form.</w:t>
      </w:r>
    </w:p>
    <w:p w14:paraId="11C3F8CF" w14:textId="77777777" w:rsidR="000A7C0B" w:rsidRDefault="009F38C7">
      <w:pPr>
        <w:pStyle w:val="pBodyText"/>
      </w:pPr>
      <w:r>
        <w:rPr>
          <w:color w:val="000000"/>
        </w:rPr>
        <w:t xml:space="preserve">After accepting the earning records, they will appear as part of the normal pay process in the current pay period. Proceed with the rest of the normal pay process (section </w:t>
      </w:r>
      <w:r>
        <w:rPr>
          <w:rStyle w:val="variable2"/>
        </w:rPr>
        <w:t>5.1.6</w:t>
      </w:r>
      <w:r>
        <w:rPr>
          <w:color w:val="000000"/>
        </w:rPr>
        <w:t>).</w:t>
      </w:r>
    </w:p>
    <w:p w14:paraId="262CC6B6" w14:textId="77777777" w:rsidR="000A7C0B" w:rsidRDefault="009F38C7">
      <w:pPr>
        <w:pStyle w:val="h3Heading3"/>
      </w:pPr>
      <w:bookmarkStart w:id="96" w:name="_Toc165556455"/>
      <w:r>
        <w:t>5.2.10 Modify Posting Transactions</w:t>
      </w:r>
      <w:bookmarkEnd w:id="96"/>
    </w:p>
    <w:p w14:paraId="1ECFFFB9" w14:textId="77777777" w:rsidR="000A7C0B" w:rsidRDefault="009F38C7">
      <w:pPr>
        <w:pStyle w:val="pBodyText"/>
      </w:pPr>
      <w:r>
        <w:rPr>
          <w:color w:val="000000"/>
        </w:rPr>
        <w:t xml:space="preserve">Posting transactions can be modified prior to approving them to be posted. Previously, this function was part of the pay process, but now it can be performed at any time in the pay period. Posting transactions must still be approved before they are posted to the </w:t>
      </w:r>
      <w:r>
        <w:rPr>
          <w:rStyle w:val="spanFormFieldEmphasis"/>
        </w:rPr>
        <w:t>General ledger</w:t>
      </w:r>
      <w:r>
        <w:rPr>
          <w:color w:val="000000"/>
        </w:rPr>
        <w:t xml:space="preserve"> and </w:t>
      </w:r>
      <w:r>
        <w:rPr>
          <w:rStyle w:val="spanFormFieldEmphasis"/>
        </w:rPr>
        <w:t>Accounts payable</w:t>
      </w:r>
      <w:r>
        <w:rPr>
          <w:color w:val="000000"/>
        </w:rPr>
        <w:t xml:space="preserve"> modules (see section </w:t>
      </w:r>
      <w:r>
        <w:rPr>
          <w:rStyle w:val="variable2"/>
        </w:rPr>
        <w:t>5.1.14</w:t>
      </w:r>
      <w:r>
        <w:rPr>
          <w:color w:val="000000"/>
        </w:rPr>
        <w:t>).</w:t>
      </w:r>
    </w:p>
    <w:p w14:paraId="2C921A40" w14:textId="77777777" w:rsidR="000A7C0B" w:rsidRDefault="009F38C7">
      <w:pPr>
        <w:pStyle w:val="pBodyText"/>
      </w:pPr>
      <w:r>
        <w:rPr>
          <w:color w:val="000000"/>
        </w:rPr>
        <w:t>To modify posting transactions:</w:t>
      </w:r>
    </w:p>
    <w:p w14:paraId="7C05CC02" w14:textId="77777777" w:rsidR="000A7C0B" w:rsidRDefault="009F38C7">
      <w:pPr>
        <w:pStyle w:val="liListNumber"/>
        <w:numPr>
          <w:ilvl w:val="0"/>
          <w:numId w:val="18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57062DD" w14:textId="77777777" w:rsidR="000A7C0B" w:rsidRDefault="00DC06D9">
      <w:pPr>
        <w:pStyle w:val="pImgCenter"/>
      </w:pPr>
      <w:r>
        <w:rPr>
          <w:noProof/>
        </w:rPr>
        <w:drawing>
          <wp:inline distT="0" distB="0" distL="0" distR="0" wp14:anchorId="77E71449" wp14:editId="77021C4B">
            <wp:extent cx="3163570" cy="1489710"/>
            <wp:effectExtent l="0" t="0" r="0" b="0"/>
            <wp:docPr id="206"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63570" cy="1489710"/>
                    </a:xfrm>
                    <a:prstGeom prst="rect">
                      <a:avLst/>
                    </a:prstGeom>
                    <a:noFill/>
                    <a:ln>
                      <a:noFill/>
                    </a:ln>
                  </pic:spPr>
                </pic:pic>
              </a:graphicData>
            </a:graphic>
          </wp:inline>
        </w:drawing>
      </w:r>
    </w:p>
    <w:p w14:paraId="438D6EC2" w14:textId="77777777" w:rsidR="000A7C0B" w:rsidRDefault="00DC06D9">
      <w:pPr>
        <w:pStyle w:val="pImgCenter"/>
      </w:pPr>
      <w:r>
        <w:rPr>
          <w:noProof/>
        </w:rPr>
        <w:drawing>
          <wp:inline distT="0" distB="0" distL="0" distR="0" wp14:anchorId="2704591E" wp14:editId="6CDB8EB7">
            <wp:extent cx="730250" cy="641350"/>
            <wp:effectExtent l="0" t="0" r="0" b="0"/>
            <wp:docPr id="207"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3DEE457" w14:textId="77777777" w:rsidR="000A7C0B" w:rsidRDefault="00DC06D9">
      <w:pPr>
        <w:pStyle w:val="pImgCenter"/>
      </w:pPr>
      <w:r>
        <w:rPr>
          <w:noProof/>
        </w:rPr>
        <w:drawing>
          <wp:inline distT="0" distB="0" distL="0" distR="0" wp14:anchorId="3DFEF2E0" wp14:editId="78B84088">
            <wp:extent cx="5125085" cy="3163570"/>
            <wp:effectExtent l="0" t="0" r="0" b="0"/>
            <wp:docPr id="208"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25085" cy="3163570"/>
                    </a:xfrm>
                    <a:prstGeom prst="rect">
                      <a:avLst/>
                    </a:prstGeom>
                    <a:noFill/>
                    <a:ln>
                      <a:noFill/>
                    </a:ln>
                  </pic:spPr>
                </pic:pic>
              </a:graphicData>
            </a:graphic>
          </wp:inline>
        </w:drawing>
      </w:r>
    </w:p>
    <w:p w14:paraId="38EAAB9B" w14:textId="77777777" w:rsidR="000A7C0B" w:rsidRDefault="009F38C7">
      <w:pPr>
        <w:pStyle w:val="liListNumber"/>
        <w:numPr>
          <w:ilvl w:val="0"/>
          <w:numId w:val="182"/>
        </w:numPr>
      </w:pPr>
      <w:r>
        <w:rPr>
          <w:color w:val="000000"/>
        </w:rPr>
        <w:lastRenderedPageBreak/>
        <w:t xml:space="preserve">On the ribbon, click </w:t>
      </w:r>
      <w:r>
        <w:rPr>
          <w:rStyle w:val="spanFormFieldEmphasis"/>
        </w:rPr>
        <w:t>Transaction</w:t>
      </w:r>
      <w:r>
        <w:rPr>
          <w:color w:val="000000"/>
        </w:rPr>
        <w:t xml:space="preserve"> tab &gt; </w:t>
      </w:r>
      <w:r>
        <w:rPr>
          <w:rStyle w:val="spanFormFieldEmphasis"/>
        </w:rPr>
        <w:t>Postings</w:t>
      </w:r>
      <w:r>
        <w:rPr>
          <w:color w:val="000000"/>
        </w:rPr>
        <w:t xml:space="preserve"> to open the </w:t>
      </w:r>
      <w:r>
        <w:rPr>
          <w:rStyle w:val="spanFormFieldEmphasis"/>
        </w:rPr>
        <w:t>Postings</w:t>
      </w:r>
      <w:r>
        <w:rPr>
          <w:color w:val="000000"/>
        </w:rPr>
        <w:t xml:space="preserve"> journal.</w:t>
      </w:r>
    </w:p>
    <w:p w14:paraId="1DC63686" w14:textId="77777777" w:rsidR="000A7C0B" w:rsidRDefault="009F38C7">
      <w:pPr>
        <w:pStyle w:val="liListNumber"/>
        <w:numPr>
          <w:ilvl w:val="0"/>
          <w:numId w:val="182"/>
        </w:numPr>
      </w:pPr>
      <w:r>
        <w:rPr>
          <w:color w:val="000000"/>
        </w:rPr>
        <w:t xml:space="preserve">To filter the list of posting transactions by type, specify a </w:t>
      </w:r>
      <w:r>
        <w:rPr>
          <w:rStyle w:val="spanFormFieldEmphasis"/>
        </w:rPr>
        <w:t>Ledger posting type</w:t>
      </w:r>
      <w:r>
        <w:rPr>
          <w:color w:val="000000"/>
        </w:rPr>
        <w:t>.</w:t>
      </w:r>
    </w:p>
    <w:p w14:paraId="582664A8" w14:textId="77777777" w:rsidR="000A7C0B" w:rsidRDefault="009F38C7">
      <w:pPr>
        <w:pStyle w:val="liListNumber"/>
        <w:numPr>
          <w:ilvl w:val="0"/>
          <w:numId w:val="182"/>
        </w:numPr>
      </w:pPr>
      <w:r>
        <w:rPr>
          <w:color w:val="000000"/>
        </w:rPr>
        <w:t xml:space="preserve">Change the </w:t>
      </w:r>
      <w:r>
        <w:rPr>
          <w:rStyle w:val="spanFormFieldEmphasis"/>
        </w:rPr>
        <w:t>Ledger account</w:t>
      </w:r>
      <w:r>
        <w:rPr>
          <w:color w:val="000000"/>
        </w:rPr>
        <w:t xml:space="preserve"> for any transactions as needed. Only posting transactions that are not yet approved and posted can be modified.</w:t>
      </w:r>
    </w:p>
    <w:p w14:paraId="53F060CA" w14:textId="77777777" w:rsidR="000A7C0B" w:rsidRDefault="009F38C7">
      <w:pPr>
        <w:pStyle w:val="liListNumber"/>
        <w:numPr>
          <w:ilvl w:val="0"/>
          <w:numId w:val="182"/>
        </w:numPr>
      </w:pPr>
      <w:r>
        <w:rPr>
          <w:color w:val="000000"/>
        </w:rPr>
        <w:t xml:space="preserve">To delete a transaction record, select it in the list and </w:t>
      </w:r>
      <w:r>
        <w:rPr>
          <w:rStyle w:val="variable2"/>
        </w:rPr>
        <w:t xml:space="preserve">click </w:t>
      </w:r>
      <w:r>
        <w:rPr>
          <w:rStyle w:val="spanFormFieldEmphasis"/>
        </w:rPr>
        <w:t>Delete</w:t>
      </w:r>
      <w:r>
        <w:rPr>
          <w:color w:val="000000"/>
        </w:rPr>
        <w:t>. A dialog</w:t>
      </w:r>
      <w:r>
        <w:rPr>
          <w:rStyle w:val="variable2"/>
        </w:rPr>
        <w:t>ue</w:t>
      </w:r>
      <w:r>
        <w:rPr>
          <w:color w:val="000000"/>
        </w:rPr>
        <w:t xml:space="preserve"> popup confirms your action.</w:t>
      </w:r>
    </w:p>
    <w:p w14:paraId="47BE0477" w14:textId="77777777" w:rsidR="000A7C0B" w:rsidRDefault="009F38C7">
      <w:pPr>
        <w:pStyle w:val="liListNumber"/>
        <w:numPr>
          <w:ilvl w:val="0"/>
          <w:numId w:val="182"/>
        </w:numPr>
        <w:spacing w:after="160"/>
      </w:pPr>
      <w:r>
        <w:rPr>
          <w:color w:val="000000"/>
        </w:rPr>
        <w:t xml:space="preserve">Click </w:t>
      </w:r>
      <w:r>
        <w:rPr>
          <w:rStyle w:val="spanFormFieldEmphasis"/>
        </w:rPr>
        <w:t>Save</w:t>
      </w:r>
      <w:r>
        <w:rPr>
          <w:color w:val="000000"/>
        </w:rPr>
        <w:t xml:space="preserve"> to save your changes.</w:t>
      </w:r>
    </w:p>
    <w:p w14:paraId="5FBE3653" w14:textId="77777777" w:rsidR="000A7C0B" w:rsidRDefault="009F38C7">
      <w:pPr>
        <w:pStyle w:val="h3Heading3"/>
      </w:pPr>
      <w:bookmarkStart w:id="97" w:name="_Toc165556456"/>
      <w:r>
        <w:t>5.2.11 Modify Project Posting Transactions</w:t>
      </w:r>
      <w:bookmarkEnd w:id="97"/>
    </w:p>
    <w:p w14:paraId="1F36F9FA" w14:textId="77777777" w:rsidR="000A7C0B" w:rsidRDefault="009F38C7">
      <w:pPr>
        <w:pStyle w:val="pBodyText"/>
      </w:pPr>
      <w:r>
        <w:rPr>
          <w:color w:val="000000"/>
        </w:rPr>
        <w:t xml:space="preserve">Project posting transactions can be modified prior to approving them to be posted. Previously, this function was part of the pay process, but now it can be performed at any time in the pay period. Project posting transactions must still be approved before they are posted to the </w:t>
      </w:r>
      <w:r>
        <w:rPr>
          <w:rStyle w:val="spanFormFieldEmphasis"/>
        </w:rPr>
        <w:t>Project management and accounting</w:t>
      </w:r>
      <w:r>
        <w:rPr>
          <w:color w:val="000000"/>
        </w:rPr>
        <w:t xml:space="preserve"> module (see section </w:t>
      </w:r>
      <w:r>
        <w:rPr>
          <w:rStyle w:val="variable2"/>
        </w:rPr>
        <w:t>5.1.16</w:t>
      </w:r>
      <w:r>
        <w:rPr>
          <w:color w:val="000000"/>
        </w:rPr>
        <w:t>).</w:t>
      </w:r>
    </w:p>
    <w:p w14:paraId="1B20ADE9" w14:textId="77777777" w:rsidR="000A7C0B" w:rsidRDefault="009F38C7">
      <w:pPr>
        <w:pStyle w:val="pBodyText"/>
      </w:pPr>
      <w:r>
        <w:rPr>
          <w:color w:val="000000"/>
        </w:rPr>
        <w:t>To modify project posting transactions:</w:t>
      </w:r>
    </w:p>
    <w:p w14:paraId="4FBC7F10" w14:textId="77777777" w:rsidR="000A7C0B" w:rsidRDefault="009F38C7">
      <w:pPr>
        <w:pStyle w:val="liListNumber"/>
        <w:numPr>
          <w:ilvl w:val="0"/>
          <w:numId w:val="18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D63643A" w14:textId="77777777" w:rsidR="000A7C0B" w:rsidRDefault="00DC06D9">
      <w:pPr>
        <w:pStyle w:val="pImgCenter"/>
      </w:pPr>
      <w:r>
        <w:rPr>
          <w:noProof/>
        </w:rPr>
        <w:drawing>
          <wp:inline distT="0" distB="0" distL="0" distR="0" wp14:anchorId="4F909458" wp14:editId="7897E662">
            <wp:extent cx="3112135" cy="1467485"/>
            <wp:effectExtent l="0" t="0" r="0" b="0"/>
            <wp:docPr id="209"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preferRelativeResize="0">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12135" cy="1467485"/>
                    </a:xfrm>
                    <a:prstGeom prst="rect">
                      <a:avLst/>
                    </a:prstGeom>
                    <a:noFill/>
                    <a:ln>
                      <a:noFill/>
                    </a:ln>
                  </pic:spPr>
                </pic:pic>
              </a:graphicData>
            </a:graphic>
          </wp:inline>
        </w:drawing>
      </w:r>
    </w:p>
    <w:p w14:paraId="3908CFA0" w14:textId="77777777" w:rsidR="000A7C0B" w:rsidRDefault="00DC06D9">
      <w:pPr>
        <w:pStyle w:val="pImgCenter"/>
      </w:pPr>
      <w:r>
        <w:rPr>
          <w:noProof/>
        </w:rPr>
        <w:drawing>
          <wp:inline distT="0" distB="0" distL="0" distR="0" wp14:anchorId="766E2573" wp14:editId="7A9FA3AF">
            <wp:extent cx="730250" cy="641350"/>
            <wp:effectExtent l="0" t="0" r="0" b="0"/>
            <wp:docPr id="210"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211FCB3" w14:textId="77777777" w:rsidR="000A7C0B" w:rsidRDefault="00DC06D9">
      <w:pPr>
        <w:pStyle w:val="pImgCenter"/>
      </w:pPr>
      <w:r>
        <w:rPr>
          <w:noProof/>
        </w:rPr>
        <w:lastRenderedPageBreak/>
        <w:drawing>
          <wp:inline distT="0" distB="0" distL="0" distR="0" wp14:anchorId="59577AF7" wp14:editId="0C154274">
            <wp:extent cx="5213350" cy="2964180"/>
            <wp:effectExtent l="0" t="0" r="0" b="0"/>
            <wp:docPr id="211"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13350" cy="2964180"/>
                    </a:xfrm>
                    <a:prstGeom prst="rect">
                      <a:avLst/>
                    </a:prstGeom>
                    <a:noFill/>
                    <a:ln>
                      <a:noFill/>
                    </a:ln>
                  </pic:spPr>
                </pic:pic>
              </a:graphicData>
            </a:graphic>
          </wp:inline>
        </w:drawing>
      </w:r>
    </w:p>
    <w:p w14:paraId="2718351F" w14:textId="77777777" w:rsidR="000A7C0B" w:rsidRDefault="009F38C7">
      <w:pPr>
        <w:pStyle w:val="liListNumber"/>
        <w:numPr>
          <w:ilvl w:val="0"/>
          <w:numId w:val="183"/>
        </w:numPr>
      </w:pPr>
      <w:r>
        <w:rPr>
          <w:color w:val="000000"/>
        </w:rPr>
        <w:t xml:space="preserve">On the ribbon, click </w:t>
      </w:r>
      <w:r>
        <w:rPr>
          <w:rStyle w:val="spanFormFieldEmphasis"/>
        </w:rPr>
        <w:t>Transaction</w:t>
      </w:r>
      <w:r>
        <w:rPr>
          <w:color w:val="000000"/>
        </w:rPr>
        <w:t xml:space="preserve"> tab &gt; </w:t>
      </w:r>
      <w:r>
        <w:rPr>
          <w:rStyle w:val="spanFormFieldEmphasis"/>
        </w:rPr>
        <w:t>Project postings</w:t>
      </w:r>
      <w:r>
        <w:rPr>
          <w:color w:val="000000"/>
        </w:rPr>
        <w:t xml:space="preserve"> to open the </w:t>
      </w:r>
      <w:r>
        <w:rPr>
          <w:rStyle w:val="spanFormFieldEmphasis"/>
        </w:rPr>
        <w:t>Project postings</w:t>
      </w:r>
      <w:r>
        <w:rPr>
          <w:color w:val="000000"/>
        </w:rPr>
        <w:t xml:space="preserve"> journal.</w:t>
      </w:r>
    </w:p>
    <w:p w14:paraId="66BAB4C9" w14:textId="77777777" w:rsidR="000A7C0B" w:rsidRDefault="009F38C7">
      <w:pPr>
        <w:pStyle w:val="liListNumber"/>
        <w:numPr>
          <w:ilvl w:val="0"/>
          <w:numId w:val="183"/>
        </w:numPr>
      </w:pPr>
      <w:r>
        <w:rPr>
          <w:color w:val="000000"/>
        </w:rPr>
        <w:t>For any transaction records marked as invalid (</w:t>
      </w:r>
      <w:r>
        <w:rPr>
          <w:rStyle w:val="spanFormFieldEmphasis"/>
        </w:rPr>
        <w:t>Valid</w:t>
      </w:r>
      <w:r>
        <w:rPr>
          <w:color w:val="000000"/>
        </w:rPr>
        <w:t xml:space="preserve"> field is </w:t>
      </w:r>
      <w:r>
        <w:rPr>
          <w:rStyle w:val="spanDataItem"/>
        </w:rPr>
        <w:t>No</w:t>
      </w:r>
      <w:r>
        <w:rPr>
          <w:color w:val="000000"/>
        </w:rPr>
        <w:t>), verify the following fields are correct:</w:t>
      </w:r>
    </w:p>
    <w:p w14:paraId="23B66AA6" w14:textId="77777777" w:rsidR="000A7C0B" w:rsidRDefault="009F38C7">
      <w:pPr>
        <w:pStyle w:val="liNoSpacing"/>
        <w:numPr>
          <w:ilvl w:val="1"/>
          <w:numId w:val="184"/>
        </w:numPr>
      </w:pPr>
      <w:r>
        <w:rPr>
          <w:rStyle w:val="spanFormFieldEmphasis"/>
        </w:rPr>
        <w:t>Project ID</w:t>
      </w:r>
    </w:p>
    <w:p w14:paraId="28261DCD" w14:textId="77777777" w:rsidR="000A7C0B" w:rsidRDefault="009F38C7">
      <w:pPr>
        <w:pStyle w:val="liNoSpacing"/>
        <w:numPr>
          <w:ilvl w:val="1"/>
          <w:numId w:val="184"/>
        </w:numPr>
      </w:pPr>
      <w:r>
        <w:rPr>
          <w:rStyle w:val="spanFormFieldEmphasis"/>
        </w:rPr>
        <w:t>Category</w:t>
      </w:r>
    </w:p>
    <w:p w14:paraId="5951FD7D" w14:textId="77777777" w:rsidR="000A7C0B" w:rsidRDefault="009F38C7">
      <w:pPr>
        <w:pStyle w:val="liNoSpacing"/>
        <w:numPr>
          <w:ilvl w:val="1"/>
          <w:numId w:val="184"/>
        </w:numPr>
      </w:pPr>
      <w:r>
        <w:rPr>
          <w:rStyle w:val="spanFormFieldEmphasis"/>
        </w:rPr>
        <w:t>Activity number</w:t>
      </w:r>
    </w:p>
    <w:p w14:paraId="39769135" w14:textId="77777777" w:rsidR="000A7C0B" w:rsidRDefault="009F38C7">
      <w:pPr>
        <w:pStyle w:val="pBodyText4"/>
      </w:pPr>
      <w:r>
        <w:rPr>
          <w:color w:val="000000"/>
        </w:rPr>
        <w:t xml:space="preserve">Change these fields accordingly and </w:t>
      </w:r>
      <w:r>
        <w:rPr>
          <w:rStyle w:val="variable2"/>
        </w:rPr>
        <w:t xml:space="preserve">click </w:t>
      </w:r>
      <w:r>
        <w:rPr>
          <w:rStyle w:val="spanFormFieldEmphasis"/>
        </w:rPr>
        <w:t>Save</w:t>
      </w:r>
      <w:r>
        <w:rPr>
          <w:color w:val="000000"/>
        </w:rPr>
        <w:t xml:space="preserve"> to save your changes. The journal will attempt to re-validate your changes. Repeat until there are no more invalid records.</w:t>
      </w:r>
    </w:p>
    <w:p w14:paraId="14AD6E35" w14:textId="77777777" w:rsidR="000A7C0B" w:rsidRDefault="009F38C7">
      <w:pPr>
        <w:pStyle w:val="liListNumber"/>
        <w:numPr>
          <w:ilvl w:val="0"/>
          <w:numId w:val="185"/>
        </w:numPr>
      </w:pPr>
      <w:r>
        <w:rPr>
          <w:color w:val="000000"/>
        </w:rPr>
        <w:t xml:space="preserve">To delete a transaction record, select it in the list and </w:t>
      </w:r>
      <w:r>
        <w:rPr>
          <w:rStyle w:val="variable2"/>
        </w:rPr>
        <w:t xml:space="preserve">click </w:t>
      </w:r>
      <w:r>
        <w:rPr>
          <w:rStyle w:val="spanFormFieldEmphasis"/>
        </w:rPr>
        <w:t>Delete</w:t>
      </w:r>
      <w:r>
        <w:rPr>
          <w:color w:val="000000"/>
        </w:rPr>
        <w:t>. A dialog</w:t>
      </w:r>
      <w:r>
        <w:rPr>
          <w:rStyle w:val="variable2"/>
        </w:rPr>
        <w:t>ue</w:t>
      </w:r>
      <w:r>
        <w:rPr>
          <w:color w:val="000000"/>
        </w:rPr>
        <w:t xml:space="preserve"> popup confirms your action.</w:t>
      </w:r>
    </w:p>
    <w:p w14:paraId="5C699376" w14:textId="77777777" w:rsidR="000A7C0B" w:rsidRDefault="009F38C7">
      <w:pPr>
        <w:pStyle w:val="liListNumber"/>
        <w:numPr>
          <w:ilvl w:val="0"/>
          <w:numId w:val="185"/>
        </w:numPr>
        <w:spacing w:after="160"/>
      </w:pPr>
      <w:r>
        <w:rPr>
          <w:color w:val="000000"/>
        </w:rPr>
        <w:t xml:space="preserve">Click </w:t>
      </w:r>
      <w:r>
        <w:rPr>
          <w:rStyle w:val="spanFormFieldEmphasis"/>
        </w:rPr>
        <w:t>Save</w:t>
      </w:r>
      <w:r>
        <w:rPr>
          <w:color w:val="000000"/>
        </w:rPr>
        <w:t xml:space="preserve"> to save your changes.</w:t>
      </w:r>
    </w:p>
    <w:p w14:paraId="594AF626" w14:textId="77777777" w:rsidR="000A7C0B" w:rsidRDefault="009F38C7">
      <w:pPr>
        <w:pStyle w:val="h3Heading3"/>
      </w:pPr>
      <w:bookmarkStart w:id="98" w:name="_Toc165556457"/>
      <w:r>
        <w:t>5.2.12 Create Trial Payments</w:t>
      </w:r>
      <w:bookmarkEnd w:id="98"/>
    </w:p>
    <w:p w14:paraId="2BD1F94E" w14:textId="77777777" w:rsidR="000A7C0B" w:rsidRDefault="009F38C7">
      <w:pPr>
        <w:pStyle w:val="pBodyText"/>
      </w:pPr>
      <w:r>
        <w:rPr>
          <w:color w:val="000000"/>
        </w:rPr>
        <w:t>Trial payments are a sandbox functionality where you can create fictional payments to workers using manually entered data or, depending on how far along you are in the pay process of the current pay period, actual transactional data records in Anthology Payroll. You can only create trial payments for one worker at a time and for the current pay period.</w:t>
      </w:r>
    </w:p>
    <w:p w14:paraId="3155F596" w14:textId="77777777" w:rsidR="000A7C0B" w:rsidRDefault="009F38C7">
      <w:pPr>
        <w:pStyle w:val="pBodyText"/>
      </w:pPr>
      <w:r>
        <w:rPr>
          <w:color w:val="000000"/>
        </w:rPr>
        <w:t>You can use trial payments to model "what if" scenarios regarding worker salary changes and your benefit/deduction and accumulator setup.</w:t>
      </w:r>
    </w:p>
    <w:p w14:paraId="49BB4393" w14:textId="77777777" w:rsidR="000A7C0B" w:rsidRDefault="009F38C7">
      <w:pPr>
        <w:pStyle w:val="pBodyText"/>
      </w:pPr>
      <w:r>
        <w:rPr>
          <w:color w:val="000000"/>
        </w:rPr>
        <w:t>To create a trial payment:</w:t>
      </w:r>
    </w:p>
    <w:p w14:paraId="301C2E34" w14:textId="77777777" w:rsidR="000A7C0B" w:rsidRDefault="009F38C7">
      <w:pPr>
        <w:pStyle w:val="liListNumber"/>
        <w:numPr>
          <w:ilvl w:val="0"/>
          <w:numId w:val="18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44254586" w14:textId="77777777" w:rsidR="000A7C0B" w:rsidRDefault="00DC06D9">
      <w:pPr>
        <w:pStyle w:val="pImgCenter"/>
      </w:pPr>
      <w:r>
        <w:rPr>
          <w:noProof/>
        </w:rPr>
        <w:lastRenderedPageBreak/>
        <w:drawing>
          <wp:inline distT="0" distB="0" distL="0" distR="0" wp14:anchorId="26A3251F" wp14:editId="5BD3ECF4">
            <wp:extent cx="5449570" cy="2632710"/>
            <wp:effectExtent l="0" t="0" r="0" b="0"/>
            <wp:docPr id="212"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49570" cy="2632710"/>
                    </a:xfrm>
                    <a:prstGeom prst="rect">
                      <a:avLst/>
                    </a:prstGeom>
                    <a:noFill/>
                    <a:ln>
                      <a:noFill/>
                    </a:ln>
                  </pic:spPr>
                </pic:pic>
              </a:graphicData>
            </a:graphic>
          </wp:inline>
        </w:drawing>
      </w:r>
    </w:p>
    <w:p w14:paraId="64E90E34" w14:textId="77777777" w:rsidR="000A7C0B" w:rsidRDefault="009F38C7">
      <w:pPr>
        <w:pStyle w:val="liListNumber"/>
        <w:numPr>
          <w:ilvl w:val="0"/>
          <w:numId w:val="186"/>
        </w:numPr>
      </w:pPr>
      <w:r>
        <w:rPr>
          <w:color w:val="000000"/>
        </w:rPr>
        <w:t xml:space="preserve">On the </w:t>
      </w:r>
      <w:r>
        <w:rPr>
          <w:rStyle w:val="spanFormFieldEmphasis"/>
        </w:rPr>
        <w:t>Anthology Payroll Transactions</w:t>
      </w:r>
      <w:r>
        <w:rPr>
          <w:color w:val="000000"/>
        </w:rPr>
        <w:t xml:space="preserve"> tab, click </w:t>
      </w:r>
      <w:r>
        <w:rPr>
          <w:rStyle w:val="spanFormFieldEmphasis"/>
        </w:rPr>
        <w:t>Create Trial Payments</w:t>
      </w:r>
      <w:r>
        <w:rPr>
          <w:color w:val="000000"/>
        </w:rPr>
        <w:t xml:space="preserve"> to open the </w:t>
      </w:r>
      <w:r>
        <w:rPr>
          <w:rStyle w:val="spanFormFieldEmphasis"/>
        </w:rPr>
        <w:t>Trial payment</w:t>
      </w:r>
      <w:r>
        <w:rPr>
          <w:color w:val="000000"/>
        </w:rPr>
        <w:t xml:space="preserve"> journal.</w:t>
      </w:r>
    </w:p>
    <w:p w14:paraId="5BD2C9A4" w14:textId="77777777" w:rsidR="000A7C0B" w:rsidRDefault="009F38C7">
      <w:pPr>
        <w:pStyle w:val="liListNumber"/>
        <w:numPr>
          <w:ilvl w:val="0"/>
          <w:numId w:val="186"/>
        </w:numPr>
      </w:pPr>
      <w:r>
        <w:rPr>
          <w:color w:val="000000"/>
        </w:rPr>
        <w:t xml:space="preserve">If desired, change the </w:t>
      </w:r>
      <w:r>
        <w:rPr>
          <w:rStyle w:val="spanFormFieldEmphasis"/>
        </w:rPr>
        <w:t>End date</w:t>
      </w:r>
      <w:r>
        <w:rPr>
          <w:color w:val="000000"/>
        </w:rPr>
        <w:t xml:space="preserve"> to the next pay period if the current has already been processed.</w:t>
      </w:r>
    </w:p>
    <w:p w14:paraId="408E6FDF" w14:textId="77777777" w:rsidR="000A7C0B" w:rsidRDefault="009F38C7">
      <w:pPr>
        <w:pStyle w:val="liListNumber"/>
        <w:numPr>
          <w:ilvl w:val="0"/>
          <w:numId w:val="186"/>
        </w:numPr>
      </w:pPr>
      <w:r>
        <w:rPr>
          <w:color w:val="000000"/>
        </w:rPr>
        <w:t xml:space="preserve">Change the payment </w:t>
      </w:r>
      <w:r>
        <w:rPr>
          <w:rStyle w:val="spanFormFieldEmphasis"/>
        </w:rPr>
        <w:t>Method</w:t>
      </w:r>
      <w:r>
        <w:rPr>
          <w:color w:val="000000"/>
        </w:rPr>
        <w:t xml:space="preserve"> and </w:t>
      </w:r>
      <w:r>
        <w:rPr>
          <w:rStyle w:val="spanFormFieldEmphasis"/>
        </w:rPr>
        <w:t>Type</w:t>
      </w:r>
      <w:r>
        <w:rPr>
          <w:color w:val="000000"/>
        </w:rPr>
        <w:t xml:space="preserve"> as required. The </w:t>
      </w:r>
      <w:r>
        <w:rPr>
          <w:rStyle w:val="spanFormFieldEmphasis"/>
        </w:rPr>
        <w:t>Type</w:t>
      </w:r>
      <w:r>
        <w:rPr>
          <w:color w:val="000000"/>
        </w:rPr>
        <w:t xml:space="preserve"> indicates which earnings and benefit/deductions are processed by the payment.</w:t>
      </w:r>
    </w:p>
    <w:p w14:paraId="336688F1" w14:textId="77777777" w:rsidR="000A7C0B" w:rsidRDefault="009F38C7">
      <w:pPr>
        <w:pStyle w:val="liListNumber"/>
        <w:numPr>
          <w:ilvl w:val="0"/>
          <w:numId w:val="186"/>
        </w:numPr>
      </w:pPr>
      <w:r>
        <w:rPr>
          <w:color w:val="000000"/>
        </w:rPr>
        <w:t xml:space="preserve">On the </w:t>
      </w:r>
      <w:r>
        <w:rPr>
          <w:rStyle w:val="spanFormFieldEmphasis"/>
        </w:rPr>
        <w:t>Enter time</w:t>
      </w:r>
      <w:r>
        <w:rPr>
          <w:color w:val="000000"/>
        </w:rPr>
        <w:t xml:space="preserve"> tab, you can (entering time is optional):</w:t>
      </w:r>
    </w:p>
    <w:p w14:paraId="7FA05199" w14:textId="77777777" w:rsidR="000A7C0B" w:rsidRDefault="009F38C7">
      <w:pPr>
        <w:pStyle w:val="liNoSpacing"/>
        <w:numPr>
          <w:ilvl w:val="1"/>
          <w:numId w:val="187"/>
        </w:numPr>
      </w:pPr>
      <w:r>
        <w:rPr>
          <w:color w:val="000000"/>
        </w:rPr>
        <w:t xml:space="preserve">click </w:t>
      </w:r>
      <w:r>
        <w:rPr>
          <w:rStyle w:val="spanFormFieldEmphasis"/>
        </w:rPr>
        <w:t>Use existing time entries</w:t>
      </w:r>
      <w:r>
        <w:rPr>
          <w:color w:val="000000"/>
        </w:rPr>
        <w:t xml:space="preserve"> to copy existing time records for this worker in this pay period to the journal. This overwrites any current data on the tab.</w:t>
      </w:r>
    </w:p>
    <w:p w14:paraId="446768CC" w14:textId="77777777" w:rsidR="000A7C0B" w:rsidRDefault="009F38C7">
      <w:pPr>
        <w:pStyle w:val="liNoSpacing"/>
        <w:numPr>
          <w:ilvl w:val="1"/>
          <w:numId w:val="187"/>
        </w:numPr>
      </w:pPr>
      <w:r>
        <w:rPr>
          <w:color w:val="000000"/>
        </w:rPr>
        <w:t xml:space="preserve">click </w:t>
      </w:r>
      <w:r>
        <w:rPr>
          <w:rStyle w:val="spanFormFieldEmphasis"/>
        </w:rPr>
        <w:t>New</w:t>
      </w:r>
      <w:r>
        <w:rPr>
          <w:color w:val="000000"/>
        </w:rPr>
        <w:t xml:space="preserve"> to create a new time record</w:t>
      </w:r>
    </w:p>
    <w:p w14:paraId="4E2C2AA8" w14:textId="77777777" w:rsidR="000A7C0B" w:rsidRDefault="009F38C7">
      <w:pPr>
        <w:pStyle w:val="liNoSpacing"/>
        <w:numPr>
          <w:ilvl w:val="1"/>
          <w:numId w:val="187"/>
        </w:numPr>
      </w:pPr>
      <w:r>
        <w:rPr>
          <w:color w:val="000000"/>
        </w:rPr>
        <w:t>change any time records as desired</w:t>
      </w:r>
    </w:p>
    <w:p w14:paraId="0F6D52FD" w14:textId="77777777" w:rsidR="000A7C0B" w:rsidRDefault="009F38C7">
      <w:pPr>
        <w:pStyle w:val="liNoSpacing"/>
        <w:numPr>
          <w:ilvl w:val="1"/>
          <w:numId w:val="187"/>
        </w:numPr>
      </w:pPr>
      <w:r>
        <w:rPr>
          <w:color w:val="000000"/>
        </w:rPr>
        <w:t xml:space="preserve">click </w:t>
      </w:r>
      <w:r>
        <w:rPr>
          <w:rStyle w:val="spanFormFieldEmphasis"/>
        </w:rPr>
        <w:t>Create all earnings</w:t>
      </w:r>
      <w:r>
        <w:rPr>
          <w:color w:val="000000"/>
        </w:rPr>
        <w:t xml:space="preserve"> to generate earning records from the time records on the </w:t>
      </w:r>
      <w:r>
        <w:rPr>
          <w:rStyle w:val="spanFormFieldEmphasis"/>
        </w:rPr>
        <w:t>Enter time</w:t>
      </w:r>
      <w:r>
        <w:rPr>
          <w:color w:val="000000"/>
        </w:rPr>
        <w:t xml:space="preserve"> tab and add to them any salary earnings from the worker's salary information (if any) and proceed to the </w:t>
      </w:r>
      <w:r>
        <w:rPr>
          <w:rStyle w:val="spanFormFieldEmphasis"/>
        </w:rPr>
        <w:t>Enter earnings</w:t>
      </w:r>
      <w:r>
        <w:rPr>
          <w:color w:val="000000"/>
        </w:rPr>
        <w:t xml:space="preserve"> tab</w:t>
      </w:r>
    </w:p>
    <w:p w14:paraId="70157339" w14:textId="77777777" w:rsidR="000A7C0B" w:rsidRDefault="009F38C7">
      <w:pPr>
        <w:pStyle w:val="liNoSpacing"/>
        <w:numPr>
          <w:ilvl w:val="1"/>
          <w:numId w:val="187"/>
        </w:numPr>
      </w:pPr>
      <w:r>
        <w:rPr>
          <w:color w:val="000000"/>
        </w:rPr>
        <w:t xml:space="preserve">click </w:t>
      </w:r>
      <w:r>
        <w:rPr>
          <w:rStyle w:val="spanFormFieldEmphasis"/>
        </w:rPr>
        <w:t>Create earnings from time</w:t>
      </w:r>
      <w:r>
        <w:rPr>
          <w:color w:val="000000"/>
        </w:rPr>
        <w:t xml:space="preserve"> to generate earning records from only the time records on the </w:t>
      </w:r>
      <w:r>
        <w:rPr>
          <w:rStyle w:val="spanFormFieldEmphasis"/>
        </w:rPr>
        <w:t>Enter time</w:t>
      </w:r>
      <w:r>
        <w:rPr>
          <w:color w:val="000000"/>
        </w:rPr>
        <w:t xml:space="preserve"> tab and proceed to the </w:t>
      </w:r>
      <w:r>
        <w:rPr>
          <w:rStyle w:val="spanFormFieldEmphasis"/>
        </w:rPr>
        <w:t>Enter earnings</w:t>
      </w:r>
      <w:r>
        <w:rPr>
          <w:color w:val="000000"/>
        </w:rPr>
        <w:t xml:space="preserve"> tab</w:t>
      </w:r>
    </w:p>
    <w:p w14:paraId="01F23E35" w14:textId="77777777" w:rsidR="000A7C0B" w:rsidRDefault="009F38C7">
      <w:pPr>
        <w:pStyle w:val="liNoSpacing"/>
        <w:numPr>
          <w:ilvl w:val="1"/>
          <w:numId w:val="187"/>
        </w:numPr>
      </w:pPr>
      <w:r>
        <w:rPr>
          <w:color w:val="000000"/>
        </w:rPr>
        <w:t xml:space="preserve">skip entering time altogether and proceed to entering earnings on the </w:t>
      </w:r>
      <w:r>
        <w:rPr>
          <w:rStyle w:val="spanFormFieldEmphasis"/>
        </w:rPr>
        <w:t>Enter earnings</w:t>
      </w:r>
      <w:r>
        <w:rPr>
          <w:color w:val="000000"/>
        </w:rPr>
        <w:t xml:space="preserve"> tab</w:t>
      </w:r>
    </w:p>
    <w:p w14:paraId="45492B54" w14:textId="77777777" w:rsidR="000A7C0B" w:rsidRDefault="009F38C7">
      <w:pPr>
        <w:pStyle w:val="liListNumber"/>
        <w:numPr>
          <w:ilvl w:val="0"/>
          <w:numId w:val="188"/>
        </w:numPr>
      </w:pPr>
      <w:r>
        <w:rPr>
          <w:color w:val="000000"/>
        </w:rPr>
        <w:t xml:space="preserve">On the </w:t>
      </w:r>
      <w:r>
        <w:rPr>
          <w:rStyle w:val="spanFormFieldEmphasis"/>
        </w:rPr>
        <w:t>Enter earnings</w:t>
      </w:r>
      <w:r>
        <w:rPr>
          <w:color w:val="000000"/>
        </w:rPr>
        <w:t xml:space="preserve"> tab, you can:</w:t>
      </w:r>
    </w:p>
    <w:p w14:paraId="23101893" w14:textId="77777777" w:rsidR="000A7C0B" w:rsidRDefault="009F38C7">
      <w:pPr>
        <w:pStyle w:val="liNoSpacing"/>
        <w:numPr>
          <w:ilvl w:val="1"/>
          <w:numId w:val="189"/>
        </w:numPr>
      </w:pPr>
      <w:r>
        <w:rPr>
          <w:color w:val="000000"/>
        </w:rPr>
        <w:t xml:space="preserve">click </w:t>
      </w:r>
      <w:r>
        <w:rPr>
          <w:rStyle w:val="spanFormFieldEmphasis"/>
        </w:rPr>
        <w:t>Use existing earning entries</w:t>
      </w:r>
      <w:r>
        <w:rPr>
          <w:color w:val="000000"/>
        </w:rPr>
        <w:t xml:space="preserve"> to copy existing earning records for this worker in this pay period to the journal. This overwrites any current data on the tab.</w:t>
      </w:r>
    </w:p>
    <w:p w14:paraId="3B8B8ED4" w14:textId="77777777" w:rsidR="000A7C0B" w:rsidRDefault="009F38C7">
      <w:pPr>
        <w:pStyle w:val="liNoSpacing"/>
        <w:numPr>
          <w:ilvl w:val="1"/>
          <w:numId w:val="189"/>
        </w:numPr>
      </w:pPr>
      <w:r>
        <w:rPr>
          <w:color w:val="000000"/>
        </w:rPr>
        <w:t xml:space="preserve">click </w:t>
      </w:r>
      <w:r>
        <w:rPr>
          <w:rStyle w:val="spanFormFieldEmphasis"/>
        </w:rPr>
        <w:t>New</w:t>
      </w:r>
      <w:r>
        <w:rPr>
          <w:color w:val="000000"/>
        </w:rPr>
        <w:t xml:space="preserve"> to create a new earning record</w:t>
      </w:r>
    </w:p>
    <w:p w14:paraId="73F3232B" w14:textId="77777777" w:rsidR="000A7C0B" w:rsidRDefault="009F38C7">
      <w:pPr>
        <w:pStyle w:val="liNoSpacing"/>
        <w:numPr>
          <w:ilvl w:val="1"/>
          <w:numId w:val="189"/>
        </w:numPr>
      </w:pPr>
      <w:r>
        <w:rPr>
          <w:color w:val="000000"/>
        </w:rPr>
        <w:t>change any earning records as desired</w:t>
      </w:r>
    </w:p>
    <w:p w14:paraId="519925C0" w14:textId="77777777" w:rsidR="000A7C0B" w:rsidRDefault="009F38C7">
      <w:pPr>
        <w:pStyle w:val="liNoSpacing"/>
        <w:numPr>
          <w:ilvl w:val="1"/>
          <w:numId w:val="189"/>
        </w:numPr>
      </w:pPr>
      <w:r>
        <w:rPr>
          <w:color w:val="000000"/>
        </w:rPr>
        <w:t xml:space="preserve">click </w:t>
      </w:r>
      <w:r>
        <w:rPr>
          <w:rStyle w:val="spanFormFieldEmphasis"/>
        </w:rPr>
        <w:t>Update accumulators</w:t>
      </w:r>
      <w:r>
        <w:rPr>
          <w:color w:val="000000"/>
        </w:rPr>
        <w:t xml:space="preserve"> to update accumulators with the effects of the earnings on this tab and proceed to the </w:t>
      </w:r>
      <w:r>
        <w:rPr>
          <w:rStyle w:val="spanFormFieldEmphasis"/>
        </w:rPr>
        <w:t>Enter accumulators</w:t>
      </w:r>
      <w:r>
        <w:rPr>
          <w:color w:val="000000"/>
        </w:rPr>
        <w:t xml:space="preserve"> tab</w:t>
      </w:r>
    </w:p>
    <w:p w14:paraId="7B4A1DC6" w14:textId="77777777" w:rsidR="000A7C0B" w:rsidRDefault="009F38C7">
      <w:pPr>
        <w:pStyle w:val="liListNumber"/>
        <w:numPr>
          <w:ilvl w:val="0"/>
          <w:numId w:val="190"/>
        </w:numPr>
      </w:pPr>
      <w:r>
        <w:rPr>
          <w:color w:val="000000"/>
        </w:rPr>
        <w:t xml:space="preserve">On the </w:t>
      </w:r>
      <w:r>
        <w:rPr>
          <w:rStyle w:val="spanFormFieldEmphasis"/>
        </w:rPr>
        <w:t>Enter accumulators</w:t>
      </w:r>
      <w:r>
        <w:rPr>
          <w:color w:val="000000"/>
        </w:rPr>
        <w:t xml:space="preserve"> tab, you can:</w:t>
      </w:r>
    </w:p>
    <w:p w14:paraId="65652BC4" w14:textId="77777777" w:rsidR="000A7C0B" w:rsidRDefault="009F38C7">
      <w:pPr>
        <w:pStyle w:val="liNoSpacing"/>
        <w:numPr>
          <w:ilvl w:val="1"/>
          <w:numId w:val="191"/>
        </w:numPr>
      </w:pPr>
      <w:r>
        <w:rPr>
          <w:color w:val="000000"/>
        </w:rPr>
        <w:t xml:space="preserve">click </w:t>
      </w:r>
      <w:r>
        <w:rPr>
          <w:rStyle w:val="spanFormFieldEmphasis"/>
        </w:rPr>
        <w:t>Use existing accumulator entries</w:t>
      </w:r>
      <w:r>
        <w:rPr>
          <w:color w:val="000000"/>
        </w:rPr>
        <w:t xml:space="preserve"> to copy existing accumulator values for this worker in this pay period to the journal, if the accumulator update process has been run for this period. This overwrites any current data on the tab.</w:t>
      </w:r>
    </w:p>
    <w:p w14:paraId="754CDB56" w14:textId="77777777" w:rsidR="000A7C0B" w:rsidRDefault="009F38C7">
      <w:pPr>
        <w:pStyle w:val="liNoSpacing"/>
        <w:numPr>
          <w:ilvl w:val="1"/>
          <w:numId w:val="191"/>
        </w:numPr>
      </w:pPr>
      <w:r>
        <w:rPr>
          <w:color w:val="000000"/>
        </w:rPr>
        <w:t xml:space="preserve">click </w:t>
      </w:r>
      <w:r>
        <w:rPr>
          <w:rStyle w:val="spanFormFieldEmphasis"/>
        </w:rPr>
        <w:t>New</w:t>
      </w:r>
      <w:r>
        <w:rPr>
          <w:color w:val="000000"/>
        </w:rPr>
        <w:t xml:space="preserve"> to create a new accumulator amount</w:t>
      </w:r>
    </w:p>
    <w:p w14:paraId="208769FB" w14:textId="77777777" w:rsidR="000A7C0B" w:rsidRDefault="009F38C7">
      <w:pPr>
        <w:pStyle w:val="liNoSpacing"/>
        <w:numPr>
          <w:ilvl w:val="1"/>
          <w:numId w:val="191"/>
        </w:numPr>
      </w:pPr>
      <w:r>
        <w:rPr>
          <w:color w:val="000000"/>
        </w:rPr>
        <w:lastRenderedPageBreak/>
        <w:t>change any accumulator amounts as desired</w:t>
      </w:r>
    </w:p>
    <w:p w14:paraId="05F97FDA" w14:textId="77777777" w:rsidR="000A7C0B" w:rsidRDefault="009F38C7">
      <w:pPr>
        <w:pStyle w:val="liListNumber"/>
        <w:numPr>
          <w:ilvl w:val="0"/>
          <w:numId w:val="192"/>
        </w:numPr>
      </w:pPr>
      <w:r>
        <w:rPr>
          <w:color w:val="000000"/>
        </w:rPr>
        <w:t xml:space="preserve">On the </w:t>
      </w:r>
      <w:r>
        <w:rPr>
          <w:rStyle w:val="spanFormFieldEmphasis"/>
        </w:rPr>
        <w:t>Enter advances/recoveries</w:t>
      </w:r>
      <w:r>
        <w:rPr>
          <w:color w:val="000000"/>
        </w:rPr>
        <w:t xml:space="preserve"> tab, you can (entering advances/recoveries is optional):</w:t>
      </w:r>
    </w:p>
    <w:p w14:paraId="4FAA947A" w14:textId="77777777" w:rsidR="000A7C0B" w:rsidRDefault="009F38C7">
      <w:pPr>
        <w:pStyle w:val="liNoSpacing"/>
        <w:numPr>
          <w:ilvl w:val="1"/>
          <w:numId w:val="193"/>
        </w:numPr>
      </w:pPr>
      <w:r>
        <w:rPr>
          <w:color w:val="000000"/>
        </w:rPr>
        <w:t xml:space="preserve">click </w:t>
      </w:r>
      <w:r>
        <w:rPr>
          <w:rStyle w:val="spanFormFieldEmphasis"/>
        </w:rPr>
        <w:t>Use existing advance entries</w:t>
      </w:r>
      <w:r>
        <w:rPr>
          <w:color w:val="000000"/>
        </w:rPr>
        <w:t xml:space="preserve"> to copy existing pay advance amounts for this worker in this pay period to the journal. This overwrites any current data on the tab.</w:t>
      </w:r>
    </w:p>
    <w:p w14:paraId="5E0EF4B2" w14:textId="77777777" w:rsidR="000A7C0B" w:rsidRDefault="009F38C7">
      <w:pPr>
        <w:pStyle w:val="liNoSpacing"/>
        <w:numPr>
          <w:ilvl w:val="1"/>
          <w:numId w:val="193"/>
        </w:numPr>
      </w:pPr>
      <w:r>
        <w:rPr>
          <w:color w:val="000000"/>
        </w:rPr>
        <w:t xml:space="preserve">click </w:t>
      </w:r>
      <w:r>
        <w:rPr>
          <w:rStyle w:val="spanFormFieldEmphasis"/>
        </w:rPr>
        <w:t>Use existing advance recovery entries</w:t>
      </w:r>
      <w:r>
        <w:rPr>
          <w:color w:val="000000"/>
        </w:rPr>
        <w:t xml:space="preserve"> to copy existing advance recovery amounts for this worker in this pay period to the journal. This overwrites any current data on the tab.</w:t>
      </w:r>
    </w:p>
    <w:p w14:paraId="7ECE2B79" w14:textId="77777777" w:rsidR="000A7C0B" w:rsidRDefault="009F38C7">
      <w:pPr>
        <w:pStyle w:val="liNoSpacing"/>
        <w:numPr>
          <w:ilvl w:val="1"/>
          <w:numId w:val="193"/>
        </w:numPr>
      </w:pPr>
      <w:r>
        <w:rPr>
          <w:color w:val="000000"/>
        </w:rPr>
        <w:t xml:space="preserve">click </w:t>
      </w:r>
      <w:r>
        <w:rPr>
          <w:rStyle w:val="spanFormFieldEmphasis"/>
        </w:rPr>
        <w:t>New</w:t>
      </w:r>
      <w:r>
        <w:rPr>
          <w:color w:val="000000"/>
        </w:rPr>
        <w:t xml:space="preserve"> to create a new advance or recovery amount</w:t>
      </w:r>
    </w:p>
    <w:p w14:paraId="4666C6DB" w14:textId="77777777" w:rsidR="000A7C0B" w:rsidRDefault="009F38C7">
      <w:pPr>
        <w:pStyle w:val="liNoSpacing"/>
        <w:numPr>
          <w:ilvl w:val="1"/>
          <w:numId w:val="193"/>
        </w:numPr>
      </w:pPr>
      <w:r>
        <w:rPr>
          <w:color w:val="000000"/>
        </w:rPr>
        <w:t>change any advance or recovery amounts as desired</w:t>
      </w:r>
    </w:p>
    <w:p w14:paraId="6FE789CF" w14:textId="77777777" w:rsidR="000A7C0B" w:rsidRDefault="009F38C7">
      <w:pPr>
        <w:pStyle w:val="liListNumber"/>
        <w:numPr>
          <w:ilvl w:val="0"/>
          <w:numId w:val="194"/>
        </w:numPr>
      </w:pPr>
      <w:r>
        <w:rPr>
          <w:color w:val="000000"/>
        </w:rPr>
        <w:t xml:space="preserve">Click </w:t>
      </w:r>
      <w:r>
        <w:rPr>
          <w:rStyle w:val="spanFormFieldEmphasis"/>
        </w:rPr>
        <w:t>Calculate trial payment</w:t>
      </w:r>
      <w:r>
        <w:rPr>
          <w:color w:val="000000"/>
        </w:rPr>
        <w:t xml:space="preserve"> on either the </w:t>
      </w:r>
      <w:r>
        <w:rPr>
          <w:rStyle w:val="spanFormFieldEmphasis"/>
        </w:rPr>
        <w:t>Enter accumulators</w:t>
      </w:r>
      <w:r>
        <w:rPr>
          <w:color w:val="000000"/>
        </w:rPr>
        <w:t xml:space="preserve"> or </w:t>
      </w:r>
      <w:r>
        <w:rPr>
          <w:rStyle w:val="spanFormFieldEmphasis"/>
        </w:rPr>
        <w:t>Enter advances/recoveries</w:t>
      </w:r>
      <w:r>
        <w:rPr>
          <w:color w:val="000000"/>
        </w:rPr>
        <w:t xml:space="preserve"> tab to calculate the benefit/deduction amounts and apply gross-to-net calculations.</w:t>
      </w:r>
    </w:p>
    <w:p w14:paraId="209ECAA1" w14:textId="77777777" w:rsidR="000A7C0B" w:rsidRDefault="009F38C7">
      <w:pPr>
        <w:pStyle w:val="liListNumber"/>
        <w:numPr>
          <w:ilvl w:val="0"/>
          <w:numId w:val="194"/>
        </w:numPr>
      </w:pPr>
      <w:r>
        <w:rPr>
          <w:color w:val="000000"/>
        </w:rPr>
        <w:t xml:space="preserve">On the </w:t>
      </w:r>
      <w:r>
        <w:rPr>
          <w:rStyle w:val="spanFormFieldEmphasis"/>
        </w:rPr>
        <w:t>Review trial payment tab</w:t>
      </w:r>
      <w:r>
        <w:rPr>
          <w:color w:val="000000"/>
        </w:rPr>
        <w:t>, you can:</w:t>
      </w:r>
    </w:p>
    <w:p w14:paraId="06D042DB" w14:textId="77777777" w:rsidR="000A7C0B" w:rsidRDefault="009F38C7">
      <w:pPr>
        <w:pStyle w:val="liNoSpacing"/>
        <w:numPr>
          <w:ilvl w:val="1"/>
          <w:numId w:val="195"/>
        </w:numPr>
      </w:pPr>
      <w:r>
        <w:rPr>
          <w:color w:val="000000"/>
        </w:rPr>
        <w:t xml:space="preserve">click </w:t>
      </w:r>
      <w:r>
        <w:rPr>
          <w:rStyle w:val="spanFormFieldEmphasis"/>
        </w:rPr>
        <w:t>New</w:t>
      </w:r>
      <w:r>
        <w:rPr>
          <w:color w:val="000000"/>
        </w:rPr>
        <w:t xml:space="preserve"> to create new benefit/deduction amounts</w:t>
      </w:r>
    </w:p>
    <w:p w14:paraId="7EA18028" w14:textId="77777777" w:rsidR="000A7C0B" w:rsidRDefault="009F38C7">
      <w:pPr>
        <w:pStyle w:val="liNoSpacing"/>
        <w:numPr>
          <w:ilvl w:val="1"/>
          <w:numId w:val="195"/>
        </w:numPr>
      </w:pPr>
      <w:r>
        <w:rPr>
          <w:color w:val="000000"/>
        </w:rPr>
        <w:t>modify any benefit/deduction amounts as desired</w:t>
      </w:r>
    </w:p>
    <w:p w14:paraId="14BE6C01" w14:textId="77777777" w:rsidR="000A7C0B" w:rsidRDefault="009F38C7">
      <w:pPr>
        <w:pStyle w:val="liNoSpacing"/>
        <w:numPr>
          <w:ilvl w:val="1"/>
          <w:numId w:val="195"/>
        </w:numPr>
      </w:pPr>
      <w:r>
        <w:rPr>
          <w:color w:val="000000"/>
        </w:rPr>
        <w:t xml:space="preserve">click </w:t>
      </w:r>
      <w:r>
        <w:rPr>
          <w:rStyle w:val="spanFormFieldEmphasis"/>
        </w:rPr>
        <w:t>Recalculate trial payment</w:t>
      </w:r>
      <w:r>
        <w:rPr>
          <w:color w:val="000000"/>
        </w:rPr>
        <w:t xml:space="preserve"> button to recalculate gross-to-net after modifying benefit/deduction amounts</w:t>
      </w:r>
    </w:p>
    <w:p w14:paraId="6842245F" w14:textId="77777777" w:rsidR="000A7C0B" w:rsidRDefault="009F38C7">
      <w:pPr>
        <w:pStyle w:val="liNoSpacing"/>
        <w:numPr>
          <w:ilvl w:val="1"/>
          <w:numId w:val="195"/>
        </w:numPr>
      </w:pPr>
      <w:r>
        <w:rPr>
          <w:color w:val="000000"/>
        </w:rPr>
        <w:t>review the benefit/deductions taken and the worker's net pay</w:t>
      </w:r>
    </w:p>
    <w:p w14:paraId="4C7A51B0" w14:textId="77777777" w:rsidR="000A7C0B" w:rsidRDefault="009F38C7">
      <w:pPr>
        <w:pStyle w:val="liListNumber"/>
        <w:numPr>
          <w:ilvl w:val="0"/>
          <w:numId w:val="196"/>
        </w:numPr>
        <w:spacing w:after="160"/>
      </w:pPr>
      <w:r>
        <w:rPr>
          <w:color w:val="000000"/>
        </w:rPr>
        <w:t xml:space="preserve">Close the form when finished. No data in the </w:t>
      </w:r>
      <w:r>
        <w:rPr>
          <w:rStyle w:val="spanFormFieldEmphasis"/>
        </w:rPr>
        <w:t>Trial payments</w:t>
      </w:r>
      <w:r>
        <w:rPr>
          <w:color w:val="000000"/>
        </w:rPr>
        <w:t xml:space="preserve"> journal is preserved.</w:t>
      </w:r>
    </w:p>
    <w:p w14:paraId="0B9CAC79" w14:textId="77777777" w:rsidR="000A7C0B" w:rsidRDefault="009F38C7">
      <w:pPr>
        <w:pStyle w:val="h1Heading1"/>
      </w:pPr>
      <w:bookmarkStart w:id="99" w:name="_Toc165556458"/>
      <w:r>
        <w:lastRenderedPageBreak/>
        <w:t>6 Year-End Tasks</w:t>
      </w:r>
      <w:bookmarkEnd w:id="99"/>
    </w:p>
    <w:p w14:paraId="14916824" w14:textId="77777777" w:rsidR="000A7C0B" w:rsidRDefault="009F38C7">
      <w:pPr>
        <w:pStyle w:val="pBodyText"/>
      </w:pPr>
      <w:r>
        <w:rPr>
          <w:color w:val="000000"/>
        </w:rPr>
        <w:t>This section contains procedures for annual maintenance tasks.</w:t>
      </w:r>
    </w:p>
    <w:p w14:paraId="2954D9D0" w14:textId="77777777" w:rsidR="000A7C0B" w:rsidRDefault="009F38C7">
      <w:pPr>
        <w:pStyle w:val="h2Heading2"/>
      </w:pPr>
      <w:bookmarkStart w:id="100" w:name="_Toc165556459"/>
      <w:r>
        <w:t>6.1 Create T4s</w:t>
      </w:r>
      <w:bookmarkEnd w:id="100"/>
    </w:p>
    <w:p w14:paraId="3734C4E6" w14:textId="77777777" w:rsidR="000A7C0B" w:rsidRDefault="009F38C7">
      <w:pPr>
        <w:pStyle w:val="pBodyText"/>
      </w:pPr>
      <w:r>
        <w:rPr>
          <w:color w:val="000000"/>
        </w:rPr>
        <w:t>T4s can be generated when the last pay period of the tax year is closed. T4s are generated from existing payroll data. There are various processes around T4s:</w:t>
      </w:r>
    </w:p>
    <w:p w14:paraId="7E727834" w14:textId="77777777" w:rsidR="000A7C0B" w:rsidRDefault="009F38C7">
      <w:pPr>
        <w:pStyle w:val="liListParagraph"/>
        <w:numPr>
          <w:ilvl w:val="0"/>
          <w:numId w:val="197"/>
        </w:numPr>
        <w:spacing w:before="160"/>
      </w:pPr>
      <w:r>
        <w:rPr>
          <w:color w:val="000000"/>
        </w:rPr>
        <w:t>Create T4 listing report</w:t>
      </w:r>
    </w:p>
    <w:p w14:paraId="087A5C21" w14:textId="77777777" w:rsidR="000A7C0B" w:rsidRDefault="009F38C7">
      <w:pPr>
        <w:pStyle w:val="liListParagraph"/>
        <w:numPr>
          <w:ilvl w:val="0"/>
          <w:numId w:val="197"/>
        </w:numPr>
      </w:pPr>
      <w:r>
        <w:rPr>
          <w:color w:val="000000"/>
        </w:rPr>
        <w:t>Create draft T4 slips</w:t>
      </w:r>
    </w:p>
    <w:p w14:paraId="592D0D91" w14:textId="77777777" w:rsidR="000A7C0B" w:rsidRDefault="009F38C7">
      <w:pPr>
        <w:pStyle w:val="liListParagraph"/>
        <w:numPr>
          <w:ilvl w:val="0"/>
          <w:numId w:val="197"/>
        </w:numPr>
      </w:pPr>
      <w:r>
        <w:rPr>
          <w:color w:val="000000"/>
        </w:rPr>
        <w:t>Create final T4 slips</w:t>
      </w:r>
    </w:p>
    <w:p w14:paraId="306E5AA1" w14:textId="77777777" w:rsidR="000A7C0B" w:rsidRDefault="009F38C7">
      <w:pPr>
        <w:pStyle w:val="liListParagraph"/>
        <w:numPr>
          <w:ilvl w:val="0"/>
          <w:numId w:val="197"/>
        </w:numPr>
        <w:spacing w:after="160"/>
      </w:pPr>
      <w:r>
        <w:rPr>
          <w:color w:val="000000"/>
        </w:rPr>
        <w:t>View T4 slips summary</w:t>
      </w:r>
    </w:p>
    <w:p w14:paraId="14979BFF" w14:textId="77777777" w:rsidR="000A7C0B" w:rsidRDefault="009F38C7">
      <w:pPr>
        <w:pStyle w:val="h3Heading3"/>
      </w:pPr>
      <w:bookmarkStart w:id="101" w:name="_Toc165556460"/>
      <w:r>
        <w:t>6.1.1 Create T4 Listing Report</w:t>
      </w:r>
      <w:bookmarkEnd w:id="101"/>
    </w:p>
    <w:p w14:paraId="17484062" w14:textId="77777777" w:rsidR="000A7C0B" w:rsidRDefault="009F38C7">
      <w:pPr>
        <w:pStyle w:val="pBodyText"/>
      </w:pPr>
      <w:r>
        <w:rPr>
          <w:color w:val="000000"/>
        </w:rPr>
        <w:t>The T4 listing report shows a summary of worker T4 data for a specified year. The report can be reviewed and printed as desired. Successfully running the listing report is also a good indication that T4s can be properly run.</w:t>
      </w:r>
    </w:p>
    <w:p w14:paraId="49DAB2AA" w14:textId="77777777" w:rsidR="000A7C0B" w:rsidRDefault="009F38C7">
      <w:pPr>
        <w:pStyle w:val="pBodyText"/>
      </w:pPr>
      <w:r>
        <w:rPr>
          <w:color w:val="000000"/>
        </w:rPr>
        <w:t>To create a T4 listing report:</w:t>
      </w:r>
    </w:p>
    <w:p w14:paraId="6604ED09" w14:textId="77777777" w:rsidR="000A7C0B" w:rsidRDefault="009F38C7">
      <w:pPr>
        <w:pStyle w:val="liListNumber"/>
        <w:numPr>
          <w:ilvl w:val="0"/>
          <w:numId w:val="198"/>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Other</w:t>
      </w:r>
      <w:r>
        <w:rPr>
          <w:color w:val="000000"/>
        </w:rPr>
        <w:t xml:space="preserve"> &gt; </w:t>
      </w:r>
      <w:r>
        <w:rPr>
          <w:rStyle w:val="spanFormFieldEmphasis"/>
        </w:rPr>
        <w:t>T4 slips listing</w:t>
      </w:r>
      <w:r>
        <w:rPr>
          <w:color w:val="000000"/>
        </w:rPr>
        <w:t xml:space="preserve"> to open the </w:t>
      </w:r>
      <w:r>
        <w:rPr>
          <w:rStyle w:val="spanFormFieldEmphasis"/>
        </w:rPr>
        <w:t>T4 slips listing</w:t>
      </w:r>
      <w:r>
        <w:rPr>
          <w:color w:val="000000"/>
        </w:rPr>
        <w:t xml:space="preserve"> </w:t>
      </w:r>
      <w:r>
        <w:rPr>
          <w:rStyle w:val="variable2"/>
        </w:rPr>
        <w:t>pane</w:t>
      </w:r>
      <w:r>
        <w:rPr>
          <w:color w:val="000000"/>
        </w:rPr>
        <w:t>.</w:t>
      </w:r>
    </w:p>
    <w:p w14:paraId="660664D5" w14:textId="77777777" w:rsidR="000A7C0B" w:rsidRDefault="00DC06D9">
      <w:pPr>
        <w:pStyle w:val="pImgCenter"/>
      </w:pPr>
      <w:r>
        <w:rPr>
          <w:noProof/>
        </w:rPr>
        <w:drawing>
          <wp:inline distT="0" distB="0" distL="0" distR="0" wp14:anchorId="6C362C8C" wp14:editId="7557E3E1">
            <wp:extent cx="1946910" cy="2411095"/>
            <wp:effectExtent l="0" t="0" r="0" b="0"/>
            <wp:docPr id="213"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46910" cy="2411095"/>
                    </a:xfrm>
                    <a:prstGeom prst="rect">
                      <a:avLst/>
                    </a:prstGeom>
                    <a:noFill/>
                    <a:ln>
                      <a:noFill/>
                    </a:ln>
                  </pic:spPr>
                </pic:pic>
              </a:graphicData>
            </a:graphic>
          </wp:inline>
        </w:drawing>
      </w:r>
    </w:p>
    <w:p w14:paraId="1E57352B" w14:textId="77777777" w:rsidR="000A7C0B" w:rsidRDefault="00DC06D9">
      <w:pPr>
        <w:pStyle w:val="pImgCenter"/>
      </w:pPr>
      <w:r>
        <w:rPr>
          <w:noProof/>
        </w:rPr>
        <w:drawing>
          <wp:inline distT="0" distB="0" distL="0" distR="0" wp14:anchorId="47CE13AB" wp14:editId="47D5545F">
            <wp:extent cx="730250" cy="641350"/>
            <wp:effectExtent l="0" t="0" r="0" b="0"/>
            <wp:docPr id="214"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29F7AC8" w14:textId="77777777" w:rsidR="000A7C0B" w:rsidRDefault="00DC06D9">
      <w:pPr>
        <w:pStyle w:val="pImgCenter"/>
      </w:pPr>
      <w:r>
        <w:rPr>
          <w:noProof/>
        </w:rPr>
        <w:lastRenderedPageBreak/>
        <w:drawing>
          <wp:inline distT="0" distB="0" distL="0" distR="0" wp14:anchorId="5E12A4C4" wp14:editId="0C47CE65">
            <wp:extent cx="3871595" cy="2780030"/>
            <wp:effectExtent l="0" t="0" r="0" b="0"/>
            <wp:docPr id="215"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71595" cy="2780030"/>
                    </a:xfrm>
                    <a:prstGeom prst="rect">
                      <a:avLst/>
                    </a:prstGeom>
                    <a:noFill/>
                    <a:ln>
                      <a:noFill/>
                    </a:ln>
                  </pic:spPr>
                </pic:pic>
              </a:graphicData>
            </a:graphic>
          </wp:inline>
        </w:drawing>
      </w:r>
    </w:p>
    <w:p w14:paraId="0B35FB10" w14:textId="77777777" w:rsidR="000A7C0B" w:rsidRDefault="009F38C7">
      <w:pPr>
        <w:pStyle w:val="liListNumber"/>
        <w:numPr>
          <w:ilvl w:val="0"/>
          <w:numId w:val="198"/>
        </w:numPr>
      </w:pPr>
      <w:r>
        <w:rPr>
          <w:color w:val="000000"/>
        </w:rPr>
        <w:t xml:space="preserve">Specify the </w:t>
      </w:r>
      <w:r>
        <w:rPr>
          <w:rStyle w:val="spanFormFieldEmphasis"/>
        </w:rPr>
        <w:t>Reporting year</w:t>
      </w:r>
      <w:r>
        <w:rPr>
          <w:color w:val="000000"/>
        </w:rPr>
        <w:t>.</w:t>
      </w:r>
    </w:p>
    <w:p w14:paraId="30ED5554" w14:textId="77777777" w:rsidR="000A7C0B" w:rsidRDefault="009F38C7">
      <w:pPr>
        <w:pStyle w:val="liListNumber"/>
        <w:numPr>
          <w:ilvl w:val="0"/>
          <w:numId w:val="198"/>
        </w:numPr>
      </w:pPr>
      <w:r>
        <w:rPr>
          <w:color w:val="000000"/>
        </w:rPr>
        <w:t xml:space="preserve">Select which T4s to list in the </w:t>
      </w:r>
      <w:r>
        <w:rPr>
          <w:rStyle w:val="spanFormFieldEmphasis"/>
        </w:rPr>
        <w:t>Processing options</w:t>
      </w:r>
      <w:r>
        <w:rPr>
          <w:color w:val="000000"/>
        </w:rPr>
        <w:t xml:space="preserve"> field.</w:t>
      </w:r>
    </w:p>
    <w:p w14:paraId="1BEF3A0E" w14:textId="77777777" w:rsidR="000A7C0B" w:rsidRDefault="009F38C7">
      <w:pPr>
        <w:pStyle w:val="liListNumber"/>
        <w:numPr>
          <w:ilvl w:val="0"/>
          <w:numId w:val="198"/>
        </w:numPr>
      </w:pPr>
      <w:r>
        <w:rPr>
          <w:color w:val="000000"/>
        </w:rPr>
        <w:t xml:space="preserve">Click </w:t>
      </w:r>
      <w:r>
        <w:rPr>
          <w:rStyle w:val="spanFormFieldEmphasis"/>
        </w:rPr>
        <w:t>OK</w:t>
      </w:r>
      <w:r>
        <w:rPr>
          <w:color w:val="000000"/>
        </w:rPr>
        <w:t xml:space="preserve"> to view the report in a new browser window.</w:t>
      </w:r>
    </w:p>
    <w:p w14:paraId="4392E9F3" w14:textId="77777777" w:rsidR="000A7C0B" w:rsidRDefault="00DC06D9">
      <w:pPr>
        <w:pStyle w:val="pImgCenter"/>
        <w:spacing w:after="160"/>
      </w:pPr>
      <w:r>
        <w:rPr>
          <w:noProof/>
        </w:rPr>
        <w:drawing>
          <wp:inline distT="0" distB="0" distL="0" distR="0" wp14:anchorId="39C5AE57" wp14:editId="6FBE1B8A">
            <wp:extent cx="5080635" cy="2160905"/>
            <wp:effectExtent l="0" t="0" r="0" b="0"/>
            <wp:docPr id="216"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80635" cy="2160905"/>
                    </a:xfrm>
                    <a:prstGeom prst="rect">
                      <a:avLst/>
                    </a:prstGeom>
                    <a:noFill/>
                    <a:ln>
                      <a:noFill/>
                    </a:ln>
                  </pic:spPr>
                </pic:pic>
              </a:graphicData>
            </a:graphic>
          </wp:inline>
        </w:drawing>
      </w:r>
    </w:p>
    <w:p w14:paraId="7625F853" w14:textId="77777777" w:rsidR="000A7C0B" w:rsidRDefault="009F38C7">
      <w:pPr>
        <w:pStyle w:val="h3Heading3"/>
      </w:pPr>
      <w:bookmarkStart w:id="102" w:name="_Toc165556461"/>
      <w:r>
        <w:t>6.1.2 Create Draft T4 Slips</w:t>
      </w:r>
      <w:bookmarkEnd w:id="102"/>
    </w:p>
    <w:p w14:paraId="29B47B52" w14:textId="77777777" w:rsidR="000A7C0B" w:rsidRDefault="009F38C7">
      <w:pPr>
        <w:pStyle w:val="pBodyText"/>
      </w:pPr>
      <w:r>
        <w:rPr>
          <w:color w:val="000000"/>
        </w:rPr>
        <w:t>You can create draft T4s to test that T4s can be generated correctly and print them for reference if needed. You can create draft T4 slips and a test T4 XML file for uploading to CRA.</w:t>
      </w:r>
    </w:p>
    <w:p w14:paraId="0BEBB350" w14:textId="77777777" w:rsidR="000A7C0B" w:rsidRDefault="009F38C7">
      <w:pPr>
        <w:pStyle w:val="pBodyText"/>
      </w:pPr>
      <w:r>
        <w:rPr>
          <w:color w:val="000000"/>
        </w:rPr>
        <w:t>To create draft T4 slips:</w:t>
      </w:r>
    </w:p>
    <w:p w14:paraId="6C4AB237" w14:textId="77777777" w:rsidR="000A7C0B" w:rsidRDefault="009F38C7">
      <w:pPr>
        <w:pStyle w:val="liListNumber"/>
        <w:numPr>
          <w:ilvl w:val="0"/>
          <w:numId w:val="199"/>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(draft only)</w:t>
      </w:r>
      <w:r>
        <w:rPr>
          <w:color w:val="000000"/>
        </w:rPr>
        <w:t xml:space="preserve"> to open the </w:t>
      </w:r>
      <w:r>
        <w:rPr>
          <w:rStyle w:val="spanFormFieldEmphasis"/>
        </w:rPr>
        <w:t>T4 slips (draft only)</w:t>
      </w:r>
      <w:r>
        <w:rPr>
          <w:color w:val="000000"/>
        </w:rPr>
        <w:t xml:space="preserve"> </w:t>
      </w:r>
      <w:r>
        <w:rPr>
          <w:rStyle w:val="variable2"/>
        </w:rPr>
        <w:t>pane</w:t>
      </w:r>
      <w:r>
        <w:rPr>
          <w:color w:val="000000"/>
        </w:rPr>
        <w:t>.</w:t>
      </w:r>
    </w:p>
    <w:p w14:paraId="08A3E3FE" w14:textId="77777777" w:rsidR="000A7C0B" w:rsidRDefault="00DC06D9">
      <w:pPr>
        <w:pStyle w:val="pImgCenter"/>
      </w:pPr>
      <w:r>
        <w:rPr>
          <w:noProof/>
        </w:rPr>
        <w:lastRenderedPageBreak/>
        <w:drawing>
          <wp:inline distT="0" distB="0" distL="0" distR="0" wp14:anchorId="6B337876" wp14:editId="30A14679">
            <wp:extent cx="2086610" cy="1113790"/>
            <wp:effectExtent l="0" t="0" r="0" b="0"/>
            <wp:docPr id="217"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86610" cy="1113790"/>
                    </a:xfrm>
                    <a:prstGeom prst="rect">
                      <a:avLst/>
                    </a:prstGeom>
                    <a:noFill/>
                    <a:ln>
                      <a:noFill/>
                    </a:ln>
                  </pic:spPr>
                </pic:pic>
              </a:graphicData>
            </a:graphic>
          </wp:inline>
        </w:drawing>
      </w:r>
    </w:p>
    <w:p w14:paraId="126E2C11" w14:textId="77777777" w:rsidR="000A7C0B" w:rsidRDefault="00DC06D9">
      <w:pPr>
        <w:pStyle w:val="pImgCenter"/>
      </w:pPr>
      <w:r>
        <w:rPr>
          <w:noProof/>
        </w:rPr>
        <w:drawing>
          <wp:inline distT="0" distB="0" distL="0" distR="0" wp14:anchorId="36195052" wp14:editId="042B34C2">
            <wp:extent cx="730250" cy="641350"/>
            <wp:effectExtent l="0" t="0" r="0" b="0"/>
            <wp:docPr id="218"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79D42C6" w14:textId="77777777" w:rsidR="000A7C0B" w:rsidRDefault="00DC06D9">
      <w:pPr>
        <w:pStyle w:val="pImgCenter"/>
      </w:pPr>
      <w:r>
        <w:rPr>
          <w:noProof/>
        </w:rPr>
        <w:drawing>
          <wp:inline distT="0" distB="0" distL="0" distR="0" wp14:anchorId="08939739" wp14:editId="211D27A5">
            <wp:extent cx="3628390" cy="2735580"/>
            <wp:effectExtent l="0" t="0" r="0" b="0"/>
            <wp:docPr id="219"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28390" cy="2735580"/>
                    </a:xfrm>
                    <a:prstGeom prst="rect">
                      <a:avLst/>
                    </a:prstGeom>
                    <a:noFill/>
                    <a:ln>
                      <a:noFill/>
                    </a:ln>
                  </pic:spPr>
                </pic:pic>
              </a:graphicData>
            </a:graphic>
          </wp:inline>
        </w:drawing>
      </w:r>
    </w:p>
    <w:p w14:paraId="57175B0E" w14:textId="77777777" w:rsidR="000A7C0B" w:rsidRDefault="009F38C7">
      <w:pPr>
        <w:pStyle w:val="liListNumber"/>
        <w:numPr>
          <w:ilvl w:val="0"/>
          <w:numId w:val="199"/>
        </w:numPr>
      </w:pPr>
      <w:r>
        <w:rPr>
          <w:color w:val="000000"/>
        </w:rPr>
        <w:t xml:space="preserve">Specify the </w:t>
      </w:r>
      <w:r>
        <w:rPr>
          <w:rStyle w:val="spanFormFieldEmphasis"/>
        </w:rPr>
        <w:t>Reporting year</w:t>
      </w:r>
      <w:r>
        <w:rPr>
          <w:color w:val="000000"/>
        </w:rPr>
        <w:t>.</w:t>
      </w:r>
    </w:p>
    <w:p w14:paraId="360CF99C" w14:textId="77777777" w:rsidR="000A7C0B" w:rsidRDefault="009F38C7">
      <w:pPr>
        <w:pStyle w:val="liListNumber"/>
        <w:numPr>
          <w:ilvl w:val="0"/>
          <w:numId w:val="199"/>
        </w:numPr>
      </w:pPr>
      <w:r>
        <w:rPr>
          <w:color w:val="000000"/>
        </w:rPr>
        <w:t xml:space="preserve">Change the </w:t>
      </w:r>
      <w:r>
        <w:rPr>
          <w:rStyle w:val="spanFormFieldEmphasis"/>
        </w:rPr>
        <w:t>Sort order</w:t>
      </w:r>
      <w:r>
        <w:rPr>
          <w:color w:val="000000"/>
        </w:rPr>
        <w:t xml:space="preserve"> as desired.</w:t>
      </w:r>
    </w:p>
    <w:p w14:paraId="2AD0A120" w14:textId="77777777" w:rsidR="000A7C0B" w:rsidRDefault="009F38C7">
      <w:pPr>
        <w:pStyle w:val="liListNumber"/>
        <w:numPr>
          <w:ilvl w:val="0"/>
          <w:numId w:val="199"/>
        </w:numPr>
      </w:pPr>
      <w:r>
        <w:rPr>
          <w:color w:val="000000"/>
        </w:rPr>
        <w:t xml:space="preserve">Select which T4s to list in the </w:t>
      </w:r>
      <w:r>
        <w:rPr>
          <w:rStyle w:val="spanFormFieldEmphasis"/>
        </w:rPr>
        <w:t>Processing options</w:t>
      </w:r>
      <w:r>
        <w:rPr>
          <w:color w:val="000000"/>
        </w:rPr>
        <w:t xml:space="preserve"> field.</w:t>
      </w:r>
    </w:p>
    <w:p w14:paraId="20C21F18" w14:textId="77777777" w:rsidR="000A7C0B" w:rsidRDefault="009F38C7">
      <w:pPr>
        <w:pStyle w:val="liListNumber"/>
        <w:numPr>
          <w:ilvl w:val="0"/>
          <w:numId w:val="199"/>
        </w:numPr>
        <w:spacing w:after="160"/>
      </w:pPr>
      <w:r>
        <w:rPr>
          <w:color w:val="000000"/>
        </w:rPr>
        <w:t xml:space="preserve">Click </w:t>
      </w:r>
      <w:r>
        <w:rPr>
          <w:rStyle w:val="spanFormFieldEmphasis"/>
        </w:rPr>
        <w:t>OK</w:t>
      </w:r>
      <w:r>
        <w:rPr>
          <w:color w:val="000000"/>
        </w:rPr>
        <w:t xml:space="preserve"> to view the T4 slips in a new browser window.</w:t>
      </w:r>
    </w:p>
    <w:p w14:paraId="522FA6B9" w14:textId="77777777" w:rsidR="000A7C0B" w:rsidRDefault="009F38C7">
      <w:pPr>
        <w:pStyle w:val="pBodyText"/>
      </w:pPr>
      <w:r>
        <w:rPr>
          <w:color w:val="000000"/>
        </w:rPr>
        <w:t>To create a test T4 XML file:</w:t>
      </w:r>
    </w:p>
    <w:p w14:paraId="091BDA3B" w14:textId="77777777" w:rsidR="000A7C0B" w:rsidRDefault="009F38C7">
      <w:pPr>
        <w:pStyle w:val="liListNumber"/>
        <w:numPr>
          <w:ilvl w:val="0"/>
          <w:numId w:val="200"/>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XML file creation (test only)</w:t>
      </w:r>
      <w:r>
        <w:rPr>
          <w:color w:val="000000"/>
        </w:rPr>
        <w:t xml:space="preserve"> to open the </w:t>
      </w:r>
      <w:r>
        <w:rPr>
          <w:rStyle w:val="spanFormFieldEmphasis"/>
        </w:rPr>
        <w:t>T4 XML file creation (test only)</w:t>
      </w:r>
      <w:r>
        <w:rPr>
          <w:color w:val="000000"/>
        </w:rPr>
        <w:t xml:space="preserve"> </w:t>
      </w:r>
      <w:r>
        <w:rPr>
          <w:rStyle w:val="variable2"/>
        </w:rPr>
        <w:t>pane</w:t>
      </w:r>
      <w:r>
        <w:rPr>
          <w:color w:val="000000"/>
        </w:rPr>
        <w:t>.</w:t>
      </w:r>
    </w:p>
    <w:p w14:paraId="0C8FC6CE" w14:textId="77777777" w:rsidR="000A7C0B" w:rsidRDefault="00DC06D9">
      <w:pPr>
        <w:pStyle w:val="pImgCenter"/>
      </w:pPr>
      <w:r>
        <w:rPr>
          <w:noProof/>
        </w:rPr>
        <w:drawing>
          <wp:inline distT="0" distB="0" distL="0" distR="0" wp14:anchorId="7686B8C8" wp14:editId="296BDAAD">
            <wp:extent cx="2086610" cy="1113790"/>
            <wp:effectExtent l="0" t="0" r="0" b="0"/>
            <wp:docPr id="220"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86610" cy="1113790"/>
                    </a:xfrm>
                    <a:prstGeom prst="rect">
                      <a:avLst/>
                    </a:prstGeom>
                    <a:noFill/>
                    <a:ln>
                      <a:noFill/>
                    </a:ln>
                  </pic:spPr>
                </pic:pic>
              </a:graphicData>
            </a:graphic>
          </wp:inline>
        </w:drawing>
      </w:r>
    </w:p>
    <w:p w14:paraId="02CA7740" w14:textId="77777777" w:rsidR="000A7C0B" w:rsidRDefault="00DC06D9">
      <w:pPr>
        <w:pStyle w:val="pImgCenter"/>
      </w:pPr>
      <w:r>
        <w:rPr>
          <w:noProof/>
        </w:rPr>
        <w:drawing>
          <wp:inline distT="0" distB="0" distL="0" distR="0" wp14:anchorId="29B0E8CE" wp14:editId="02DFE508">
            <wp:extent cx="730250" cy="641350"/>
            <wp:effectExtent l="0" t="0" r="0" b="0"/>
            <wp:docPr id="221"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C4D7E62" w14:textId="77777777" w:rsidR="000A7C0B" w:rsidRDefault="00DC06D9">
      <w:pPr>
        <w:pStyle w:val="pImgCenter"/>
      </w:pPr>
      <w:r>
        <w:rPr>
          <w:noProof/>
        </w:rPr>
        <w:lastRenderedPageBreak/>
        <w:drawing>
          <wp:inline distT="0" distB="0" distL="0" distR="0" wp14:anchorId="62620E3D" wp14:editId="66C92C0D">
            <wp:extent cx="3665220" cy="2802255"/>
            <wp:effectExtent l="0" t="0" r="0" b="0"/>
            <wp:docPr id="222"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65220" cy="2802255"/>
                    </a:xfrm>
                    <a:prstGeom prst="rect">
                      <a:avLst/>
                    </a:prstGeom>
                    <a:noFill/>
                    <a:ln>
                      <a:noFill/>
                    </a:ln>
                  </pic:spPr>
                </pic:pic>
              </a:graphicData>
            </a:graphic>
          </wp:inline>
        </w:drawing>
      </w:r>
    </w:p>
    <w:p w14:paraId="33F64EEB" w14:textId="77777777" w:rsidR="000A7C0B" w:rsidRDefault="009F38C7">
      <w:pPr>
        <w:pStyle w:val="liListNumber"/>
        <w:numPr>
          <w:ilvl w:val="0"/>
          <w:numId w:val="200"/>
        </w:numPr>
      </w:pPr>
      <w:r>
        <w:rPr>
          <w:color w:val="000000"/>
        </w:rPr>
        <w:t xml:space="preserve">Specify the </w:t>
      </w:r>
      <w:r>
        <w:rPr>
          <w:rStyle w:val="spanFormFieldEmphasis"/>
        </w:rPr>
        <w:t>Reporting year</w:t>
      </w:r>
      <w:r>
        <w:rPr>
          <w:color w:val="000000"/>
        </w:rPr>
        <w:t>.</w:t>
      </w:r>
    </w:p>
    <w:p w14:paraId="0B3E6BA2" w14:textId="77777777" w:rsidR="000A7C0B" w:rsidRDefault="009F38C7">
      <w:pPr>
        <w:pStyle w:val="liListNumber"/>
        <w:numPr>
          <w:ilvl w:val="0"/>
          <w:numId w:val="200"/>
        </w:numPr>
      </w:pPr>
      <w:r>
        <w:rPr>
          <w:color w:val="000000"/>
        </w:rPr>
        <w:t xml:space="preserve">Select which T4s to list in the </w:t>
      </w:r>
      <w:r>
        <w:rPr>
          <w:rStyle w:val="spanFormFieldEmphasis"/>
        </w:rPr>
        <w:t>Processing options</w:t>
      </w:r>
      <w:r>
        <w:rPr>
          <w:color w:val="000000"/>
        </w:rPr>
        <w:t xml:space="preserve"> field.</w:t>
      </w:r>
    </w:p>
    <w:p w14:paraId="74B3ECA8" w14:textId="77777777" w:rsidR="000A7C0B" w:rsidRDefault="009F38C7">
      <w:pPr>
        <w:pStyle w:val="liListNumber"/>
        <w:numPr>
          <w:ilvl w:val="0"/>
          <w:numId w:val="200"/>
        </w:numPr>
        <w:spacing w:after="160"/>
      </w:pPr>
      <w:r>
        <w:rPr>
          <w:color w:val="000000"/>
        </w:rPr>
        <w:t xml:space="preserve">Click </w:t>
      </w:r>
      <w:r>
        <w:rPr>
          <w:rStyle w:val="spanFormFieldEmphasis"/>
        </w:rPr>
        <w:t>OK</w:t>
      </w:r>
      <w:r>
        <w:rPr>
          <w:color w:val="000000"/>
        </w:rPr>
        <w:t xml:space="preserve"> to generate a test T4 XML file. </w:t>
      </w:r>
    </w:p>
    <w:p w14:paraId="358ADBD3" w14:textId="77777777" w:rsidR="000A7C0B" w:rsidRDefault="009F38C7">
      <w:pPr>
        <w:pStyle w:val="pBodyText"/>
      </w:pPr>
      <w:r>
        <w:rPr>
          <w:color w:val="000000"/>
        </w:rPr>
        <w:t xml:space="preserve">To download the XML file to your local computer, see section </w:t>
      </w:r>
      <w:r>
        <w:rPr>
          <w:rStyle w:val="variable2"/>
        </w:rPr>
        <w:t>5.1.11</w:t>
      </w:r>
      <w:r>
        <w:rPr>
          <w:color w:val="000000"/>
        </w:rPr>
        <w:t xml:space="preserve">. </w:t>
      </w:r>
    </w:p>
    <w:p w14:paraId="2B1FEB9F" w14:textId="77777777" w:rsidR="000A7C0B" w:rsidRDefault="009F38C7">
      <w:pPr>
        <w:pStyle w:val="h3Heading3"/>
      </w:pPr>
      <w:bookmarkStart w:id="103" w:name="_Toc165556462"/>
      <w:r>
        <w:t>6.1.3 Create Final T4 Slips</w:t>
      </w:r>
      <w:bookmarkEnd w:id="103"/>
    </w:p>
    <w:p w14:paraId="029EEE8F" w14:textId="77777777" w:rsidR="000A7C0B" w:rsidRDefault="009F38C7">
      <w:pPr>
        <w:pStyle w:val="pBodyText"/>
      </w:pPr>
      <w:r>
        <w:rPr>
          <w:color w:val="000000"/>
        </w:rPr>
        <w:t xml:space="preserve">The </w:t>
      </w:r>
      <w:r>
        <w:rPr>
          <w:rStyle w:val="spanFormFieldEmphasis"/>
        </w:rPr>
        <w:t>T4 slips (final submission)</w:t>
      </w:r>
      <w:r>
        <w:rPr>
          <w:color w:val="000000"/>
        </w:rPr>
        <w:t xml:space="preserve"> process includes creating a printable report containing all T4 slips and the T4 XML file intended for upload to CRA. Note that each time this procedure is executed, a set of XML files is created. If you have run this procedure multiple times in a single tax year, ensure you select the correct set of XML files to submit to CRA.</w:t>
      </w:r>
    </w:p>
    <w:p w14:paraId="2632957B" w14:textId="77777777" w:rsidR="000A7C0B" w:rsidRDefault="009F38C7">
      <w:pPr>
        <w:pStyle w:val="pBodyText"/>
      </w:pPr>
      <w:r>
        <w:rPr>
          <w:color w:val="000000"/>
        </w:rPr>
        <w:t>To create final T4 slips:</w:t>
      </w:r>
    </w:p>
    <w:p w14:paraId="7D9D45A2" w14:textId="77777777" w:rsidR="000A7C0B" w:rsidRDefault="009F38C7">
      <w:pPr>
        <w:pStyle w:val="liListNumber"/>
        <w:numPr>
          <w:ilvl w:val="0"/>
          <w:numId w:val="201"/>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(final submission)</w:t>
      </w:r>
      <w:r>
        <w:rPr>
          <w:color w:val="000000"/>
        </w:rPr>
        <w:t xml:space="preserve"> to open the </w:t>
      </w:r>
      <w:r>
        <w:rPr>
          <w:rStyle w:val="spanFormFieldEmphasis"/>
        </w:rPr>
        <w:t>T4 slips (final submission)</w:t>
      </w:r>
      <w:r>
        <w:rPr>
          <w:color w:val="000000"/>
        </w:rPr>
        <w:t xml:space="preserve"> </w:t>
      </w:r>
      <w:r>
        <w:rPr>
          <w:rStyle w:val="variable2"/>
        </w:rPr>
        <w:t>pane</w:t>
      </w:r>
      <w:r>
        <w:rPr>
          <w:color w:val="000000"/>
        </w:rPr>
        <w:t>.</w:t>
      </w:r>
    </w:p>
    <w:p w14:paraId="1585404E" w14:textId="77777777" w:rsidR="000A7C0B" w:rsidRDefault="00DC06D9">
      <w:pPr>
        <w:pStyle w:val="pImgCenter"/>
      </w:pPr>
      <w:r>
        <w:rPr>
          <w:noProof/>
        </w:rPr>
        <w:drawing>
          <wp:inline distT="0" distB="0" distL="0" distR="0" wp14:anchorId="4EABE329" wp14:editId="33368013">
            <wp:extent cx="2182495" cy="1165225"/>
            <wp:effectExtent l="0" t="0" r="0" b="0"/>
            <wp:docPr id="223"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82495" cy="1165225"/>
                    </a:xfrm>
                    <a:prstGeom prst="rect">
                      <a:avLst/>
                    </a:prstGeom>
                    <a:noFill/>
                    <a:ln>
                      <a:noFill/>
                    </a:ln>
                  </pic:spPr>
                </pic:pic>
              </a:graphicData>
            </a:graphic>
          </wp:inline>
        </w:drawing>
      </w:r>
    </w:p>
    <w:p w14:paraId="3400ABE8" w14:textId="77777777" w:rsidR="000A7C0B" w:rsidRDefault="00DC06D9">
      <w:pPr>
        <w:pStyle w:val="pImgCenter"/>
      </w:pPr>
      <w:r>
        <w:rPr>
          <w:noProof/>
        </w:rPr>
        <w:drawing>
          <wp:inline distT="0" distB="0" distL="0" distR="0" wp14:anchorId="4CDC2D1F" wp14:editId="35BBDE65">
            <wp:extent cx="730250" cy="641350"/>
            <wp:effectExtent l="0" t="0" r="0" b="0"/>
            <wp:docPr id="22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8CFA645" w14:textId="77777777" w:rsidR="000A7C0B" w:rsidRDefault="00DC06D9">
      <w:pPr>
        <w:pStyle w:val="pImgCenter"/>
      </w:pPr>
      <w:r>
        <w:rPr>
          <w:noProof/>
        </w:rPr>
        <w:lastRenderedPageBreak/>
        <w:drawing>
          <wp:inline distT="0" distB="0" distL="0" distR="0" wp14:anchorId="034FA442" wp14:editId="215D2A1B">
            <wp:extent cx="4114800" cy="3856990"/>
            <wp:effectExtent l="0" t="0" r="0" b="0"/>
            <wp:docPr id="225"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114800" cy="3856990"/>
                    </a:xfrm>
                    <a:prstGeom prst="rect">
                      <a:avLst/>
                    </a:prstGeom>
                    <a:noFill/>
                    <a:ln>
                      <a:noFill/>
                    </a:ln>
                  </pic:spPr>
                </pic:pic>
              </a:graphicData>
            </a:graphic>
          </wp:inline>
        </w:drawing>
      </w:r>
    </w:p>
    <w:p w14:paraId="712A6760" w14:textId="77777777" w:rsidR="000A7C0B" w:rsidRDefault="009F38C7">
      <w:pPr>
        <w:pStyle w:val="liListNumber"/>
        <w:numPr>
          <w:ilvl w:val="0"/>
          <w:numId w:val="201"/>
        </w:numPr>
      </w:pPr>
      <w:r>
        <w:rPr>
          <w:color w:val="000000"/>
        </w:rPr>
        <w:t xml:space="preserve">Specify the </w:t>
      </w:r>
      <w:r>
        <w:rPr>
          <w:rStyle w:val="spanFormFieldEmphasis"/>
        </w:rPr>
        <w:t>Reporting year</w:t>
      </w:r>
      <w:r>
        <w:rPr>
          <w:color w:val="000000"/>
        </w:rPr>
        <w:t>.</w:t>
      </w:r>
    </w:p>
    <w:p w14:paraId="02CCC491" w14:textId="77777777" w:rsidR="000A7C0B" w:rsidRDefault="009F38C7">
      <w:pPr>
        <w:pStyle w:val="liListNumber"/>
        <w:numPr>
          <w:ilvl w:val="0"/>
          <w:numId w:val="201"/>
        </w:numPr>
      </w:pPr>
      <w:r>
        <w:rPr>
          <w:color w:val="000000"/>
        </w:rPr>
        <w:t xml:space="preserve">Change the </w:t>
      </w:r>
      <w:r>
        <w:rPr>
          <w:rStyle w:val="spanFormFieldEmphasis"/>
        </w:rPr>
        <w:t>Sort order</w:t>
      </w:r>
      <w:r>
        <w:rPr>
          <w:color w:val="000000"/>
        </w:rPr>
        <w:t xml:space="preserve"> as desired.</w:t>
      </w:r>
    </w:p>
    <w:p w14:paraId="049D975E" w14:textId="77777777" w:rsidR="000A7C0B" w:rsidRDefault="009F38C7">
      <w:pPr>
        <w:pStyle w:val="liListNumber"/>
        <w:numPr>
          <w:ilvl w:val="0"/>
          <w:numId w:val="201"/>
        </w:numPr>
      </w:pPr>
      <w:r>
        <w:rPr>
          <w:color w:val="000000"/>
        </w:rPr>
        <w:t xml:space="preserve">Select which T4s to list in the </w:t>
      </w:r>
      <w:r>
        <w:rPr>
          <w:rStyle w:val="spanFormFieldEmphasis"/>
        </w:rPr>
        <w:t>Processing options</w:t>
      </w:r>
      <w:r>
        <w:rPr>
          <w:color w:val="000000"/>
        </w:rPr>
        <w:t xml:space="preserve"> field.</w:t>
      </w:r>
    </w:p>
    <w:p w14:paraId="2CC49677" w14:textId="77777777" w:rsidR="000A7C0B" w:rsidRDefault="009F38C7">
      <w:pPr>
        <w:pStyle w:val="liListNumber"/>
        <w:numPr>
          <w:ilvl w:val="0"/>
          <w:numId w:val="201"/>
        </w:numPr>
      </w:pPr>
      <w:r>
        <w:rPr>
          <w:color w:val="000000"/>
        </w:rPr>
        <w:t xml:space="preserve">Click </w:t>
      </w:r>
      <w:r>
        <w:rPr>
          <w:rStyle w:val="spanFormFieldEmphasis"/>
        </w:rPr>
        <w:t>OK</w:t>
      </w:r>
      <w:r>
        <w:rPr>
          <w:color w:val="000000"/>
        </w:rPr>
        <w:t xml:space="preserve"> to view the T4 slips in a new browser window and generate the T4 XML file.</w:t>
      </w:r>
    </w:p>
    <w:p w14:paraId="0CCD2F3D" w14:textId="77777777" w:rsidR="000A7C0B" w:rsidRDefault="009F38C7">
      <w:pPr>
        <w:pStyle w:val="liListNumber"/>
        <w:numPr>
          <w:ilvl w:val="0"/>
          <w:numId w:val="201"/>
        </w:numPr>
        <w:spacing w:after="160"/>
      </w:pPr>
      <w:r>
        <w:rPr>
          <w:color w:val="000000"/>
        </w:rPr>
        <w:t>Print or export the T4 slips as desired.</w:t>
      </w:r>
    </w:p>
    <w:p w14:paraId="3699DD7D" w14:textId="77777777" w:rsidR="000A7C0B" w:rsidRDefault="009F38C7">
      <w:pPr>
        <w:pStyle w:val="pBodyText"/>
      </w:pPr>
      <w:r>
        <w:rPr>
          <w:color w:val="000000"/>
        </w:rPr>
        <w:t xml:space="preserve">To download the XML file to your local computer, see section </w:t>
      </w:r>
      <w:r>
        <w:rPr>
          <w:rStyle w:val="variable2"/>
        </w:rPr>
        <w:t>5.1.11</w:t>
      </w:r>
      <w:r>
        <w:rPr>
          <w:color w:val="000000"/>
        </w:rPr>
        <w:t>.</w:t>
      </w:r>
    </w:p>
    <w:p w14:paraId="47D2C795" w14:textId="77777777" w:rsidR="000A7C0B" w:rsidRDefault="009F38C7">
      <w:pPr>
        <w:pStyle w:val="h3Heading3"/>
      </w:pPr>
      <w:bookmarkStart w:id="104" w:name="_Toc165556463"/>
      <w:r>
        <w:t>6.1.4 View T4 Slips Summary</w:t>
      </w:r>
      <w:bookmarkEnd w:id="104"/>
    </w:p>
    <w:p w14:paraId="7C3F8614" w14:textId="77777777" w:rsidR="000A7C0B" w:rsidRDefault="009F38C7">
      <w:pPr>
        <w:pStyle w:val="pBodyText"/>
      </w:pPr>
      <w:r>
        <w:rPr>
          <w:color w:val="000000"/>
        </w:rPr>
        <w:t>The T4 slips summary provides a view of the metadata on worker T4s. From here, you can view the number of slips produced, whether they are draft or final, the date and time they were produced, and much of the contents of each slip according to worker.</w:t>
      </w:r>
    </w:p>
    <w:p w14:paraId="2C079D23" w14:textId="77777777" w:rsidR="000A7C0B" w:rsidRDefault="009F38C7">
      <w:pPr>
        <w:pStyle w:val="pBodyText"/>
      </w:pPr>
      <w:r>
        <w:rPr>
          <w:color w:val="000000"/>
        </w:rPr>
        <w:t>To view the T4 slips summary:</w:t>
      </w:r>
    </w:p>
    <w:p w14:paraId="3B240289" w14:textId="77777777" w:rsidR="000A7C0B" w:rsidRDefault="009F38C7">
      <w:pPr>
        <w:pStyle w:val="liListNumber"/>
        <w:numPr>
          <w:ilvl w:val="0"/>
          <w:numId w:val="20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produced</w:t>
      </w:r>
      <w:r>
        <w:rPr>
          <w:color w:val="000000"/>
        </w:rPr>
        <w:t xml:space="preserve"> to open the </w:t>
      </w:r>
      <w:r>
        <w:rPr>
          <w:rStyle w:val="spanFormFieldEmphasis"/>
        </w:rPr>
        <w:t>T4 slips produced</w:t>
      </w:r>
      <w:r>
        <w:rPr>
          <w:color w:val="000000"/>
        </w:rPr>
        <w:t xml:space="preserve"> journal.</w:t>
      </w:r>
    </w:p>
    <w:p w14:paraId="6F820BCC" w14:textId="77777777" w:rsidR="000A7C0B" w:rsidRDefault="00DC06D9">
      <w:pPr>
        <w:pStyle w:val="pImgCenter"/>
      </w:pPr>
      <w:r>
        <w:rPr>
          <w:noProof/>
        </w:rPr>
        <w:drawing>
          <wp:inline distT="0" distB="0" distL="0" distR="0" wp14:anchorId="0E251525" wp14:editId="3FA8F3EC">
            <wp:extent cx="2094230" cy="1113790"/>
            <wp:effectExtent l="0" t="0" r="0" b="0"/>
            <wp:docPr id="226"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94230" cy="1113790"/>
                    </a:xfrm>
                    <a:prstGeom prst="rect">
                      <a:avLst/>
                    </a:prstGeom>
                    <a:noFill/>
                    <a:ln>
                      <a:noFill/>
                    </a:ln>
                  </pic:spPr>
                </pic:pic>
              </a:graphicData>
            </a:graphic>
          </wp:inline>
        </w:drawing>
      </w:r>
    </w:p>
    <w:p w14:paraId="6B0B7CA1" w14:textId="77777777" w:rsidR="000A7C0B" w:rsidRDefault="00DC06D9">
      <w:pPr>
        <w:pStyle w:val="pImgCenter"/>
      </w:pPr>
      <w:r>
        <w:rPr>
          <w:noProof/>
        </w:rPr>
        <w:lastRenderedPageBreak/>
        <w:drawing>
          <wp:inline distT="0" distB="0" distL="0" distR="0" wp14:anchorId="4FA28983" wp14:editId="29824C32">
            <wp:extent cx="730250" cy="641350"/>
            <wp:effectExtent l="0" t="0" r="0" b="0"/>
            <wp:docPr id="227"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2B91F81" w14:textId="77777777" w:rsidR="000A7C0B" w:rsidRDefault="00DC06D9">
      <w:pPr>
        <w:pStyle w:val="pImgCenter"/>
      </w:pPr>
      <w:r>
        <w:rPr>
          <w:noProof/>
        </w:rPr>
        <w:drawing>
          <wp:inline distT="0" distB="0" distL="0" distR="0" wp14:anchorId="06B1D955" wp14:editId="6FEB4A13">
            <wp:extent cx="5294630" cy="2846705"/>
            <wp:effectExtent l="0" t="0" r="0" b="0"/>
            <wp:docPr id="228"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94630" cy="2846705"/>
                    </a:xfrm>
                    <a:prstGeom prst="rect">
                      <a:avLst/>
                    </a:prstGeom>
                    <a:noFill/>
                    <a:ln>
                      <a:noFill/>
                    </a:ln>
                  </pic:spPr>
                </pic:pic>
              </a:graphicData>
            </a:graphic>
          </wp:inline>
        </w:drawing>
      </w:r>
    </w:p>
    <w:p w14:paraId="02FA6AD0" w14:textId="77777777" w:rsidR="000A7C0B" w:rsidRDefault="009F38C7">
      <w:pPr>
        <w:pStyle w:val="liListNumber"/>
        <w:numPr>
          <w:ilvl w:val="0"/>
          <w:numId w:val="202"/>
        </w:numPr>
        <w:spacing w:after="160"/>
      </w:pPr>
      <w:r>
        <w:rPr>
          <w:color w:val="000000"/>
        </w:rPr>
        <w:t xml:space="preserve">On the </w:t>
      </w:r>
      <w:r>
        <w:rPr>
          <w:rStyle w:val="spanFormFieldEmphasis"/>
        </w:rPr>
        <w:t>T4 slips produced</w:t>
      </w:r>
      <w:r>
        <w:rPr>
          <w:color w:val="000000"/>
        </w:rPr>
        <w:t xml:space="preserve"> journal, view the status of T4 records in the table. Select a record to view further details in the lower pane. Click the tabs to view more information.</w:t>
      </w:r>
    </w:p>
    <w:p w14:paraId="5BE063F6" w14:textId="77777777" w:rsidR="000A7C0B" w:rsidRDefault="009F38C7">
      <w:pPr>
        <w:pStyle w:val="h2Heading2"/>
      </w:pPr>
      <w:bookmarkStart w:id="105" w:name="_Toc165556464"/>
      <w:r>
        <w:t>6.2 Amending T4s</w:t>
      </w:r>
      <w:bookmarkEnd w:id="105"/>
    </w:p>
    <w:p w14:paraId="4A67A943" w14:textId="77777777" w:rsidR="000A7C0B" w:rsidRDefault="009F38C7">
      <w:pPr>
        <w:pStyle w:val="pBodyText"/>
      </w:pPr>
      <w:r>
        <w:rPr>
          <w:color w:val="000000"/>
        </w:rPr>
        <w:t>The T4 submission process to CRA is only intended to be performed once per tax year, but sometimes, errors can be made or late changes may be required. This section covers some procedures for cancelling, amending , and reprinting T4s in a tax year when you have already created T4s for your workers and submitted them to CRA.</w:t>
      </w:r>
    </w:p>
    <w:p w14:paraId="05D55878" w14:textId="77777777" w:rsidR="000A7C0B" w:rsidRDefault="009F38C7">
      <w:pPr>
        <w:pStyle w:val="h3Heading3"/>
      </w:pPr>
      <w:bookmarkStart w:id="106" w:name="_Toc165556465"/>
      <w:r>
        <w:t>6.2.1 Cancel a T4</w:t>
      </w:r>
      <w:bookmarkEnd w:id="106"/>
    </w:p>
    <w:p w14:paraId="64AFA100" w14:textId="77777777" w:rsidR="000A7C0B" w:rsidRDefault="009F38C7">
      <w:pPr>
        <w:pStyle w:val="pBodyText"/>
      </w:pPr>
      <w:r>
        <w:rPr>
          <w:color w:val="000000"/>
        </w:rPr>
        <w:t>To file an amended T4, you do not need to cancel the previously submitted one. Only cancel T4s that were filed in error and do not need to be filed.</w:t>
      </w:r>
    </w:p>
    <w:p w14:paraId="40C059B0" w14:textId="77777777" w:rsidR="000A7C0B" w:rsidRDefault="009F38C7">
      <w:pPr>
        <w:pStyle w:val="pBodyText"/>
      </w:pPr>
      <w:r>
        <w:rPr>
          <w:color w:val="000000"/>
        </w:rPr>
        <w:t>To cancel a previously submitted T4:</w:t>
      </w:r>
    </w:p>
    <w:p w14:paraId="2E3D82DD" w14:textId="77777777" w:rsidR="000A7C0B" w:rsidRDefault="009F38C7">
      <w:pPr>
        <w:pStyle w:val="liListNumber"/>
        <w:numPr>
          <w:ilvl w:val="0"/>
          <w:numId w:val="203"/>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produced</w:t>
      </w:r>
      <w:r>
        <w:rPr>
          <w:color w:val="000000"/>
        </w:rPr>
        <w:t xml:space="preserve"> to open the </w:t>
      </w:r>
      <w:r>
        <w:rPr>
          <w:rStyle w:val="spanFormFieldEmphasis"/>
        </w:rPr>
        <w:t>T4 slips produced</w:t>
      </w:r>
      <w:r>
        <w:rPr>
          <w:color w:val="000000"/>
        </w:rPr>
        <w:t xml:space="preserve"> journal. Locate the T4 that should be cancelled.</w:t>
      </w:r>
    </w:p>
    <w:p w14:paraId="08D22E88" w14:textId="77777777" w:rsidR="000A7C0B" w:rsidRDefault="009F38C7">
      <w:pPr>
        <w:pStyle w:val="liListNumber"/>
        <w:numPr>
          <w:ilvl w:val="0"/>
          <w:numId w:val="203"/>
        </w:numPr>
      </w:pPr>
      <w:r>
        <w:rPr>
          <w:color w:val="000000"/>
        </w:rPr>
        <w:t xml:space="preserve">Select the record and specify a </w:t>
      </w:r>
      <w:r>
        <w:rPr>
          <w:rStyle w:val="spanFormFieldEmphasis"/>
        </w:rPr>
        <w:t>Change type</w:t>
      </w:r>
      <w:r>
        <w:rPr>
          <w:color w:val="000000"/>
        </w:rPr>
        <w:t xml:space="preserve"> of </w:t>
      </w:r>
      <w:r>
        <w:rPr>
          <w:rStyle w:val="spanDataItem"/>
        </w:rPr>
        <w:t>Create a cancelled slip</w:t>
      </w:r>
      <w:r>
        <w:rPr>
          <w:color w:val="000000"/>
        </w:rPr>
        <w:t>.</w:t>
      </w:r>
    </w:p>
    <w:p w14:paraId="024FCD82" w14:textId="77777777" w:rsidR="000A7C0B" w:rsidRDefault="009F38C7">
      <w:pPr>
        <w:pStyle w:val="liListNumber"/>
        <w:numPr>
          <w:ilvl w:val="0"/>
          <w:numId w:val="203"/>
        </w:numPr>
      </w:pPr>
      <w:r>
        <w:rPr>
          <w:color w:val="000000"/>
        </w:rPr>
        <w:t>Save and close the journal.</w:t>
      </w:r>
    </w:p>
    <w:p w14:paraId="4A8BAD3F" w14:textId="77777777" w:rsidR="000A7C0B" w:rsidRDefault="009F38C7">
      <w:pPr>
        <w:pStyle w:val="liListNumber"/>
        <w:numPr>
          <w:ilvl w:val="0"/>
          <w:numId w:val="203"/>
        </w:numPr>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(final submission)</w:t>
      </w:r>
      <w:r>
        <w:rPr>
          <w:color w:val="000000"/>
        </w:rPr>
        <w:t xml:space="preserve"> to open the </w:t>
      </w:r>
      <w:r>
        <w:rPr>
          <w:rStyle w:val="spanFormFieldEmphasis"/>
        </w:rPr>
        <w:t>T4 slips (final submission)</w:t>
      </w:r>
      <w:r>
        <w:rPr>
          <w:color w:val="000000"/>
        </w:rPr>
        <w:t xml:space="preserve"> </w:t>
      </w:r>
      <w:r>
        <w:rPr>
          <w:rStyle w:val="variable2"/>
        </w:rPr>
        <w:t>pane</w:t>
      </w:r>
      <w:r>
        <w:rPr>
          <w:color w:val="000000"/>
        </w:rPr>
        <w:t>.</w:t>
      </w:r>
    </w:p>
    <w:p w14:paraId="6B822C7E" w14:textId="77777777" w:rsidR="000A7C0B" w:rsidRDefault="009F38C7">
      <w:pPr>
        <w:pStyle w:val="liListNumber"/>
        <w:numPr>
          <w:ilvl w:val="0"/>
          <w:numId w:val="203"/>
        </w:numPr>
      </w:pPr>
      <w:r>
        <w:rPr>
          <w:color w:val="000000"/>
        </w:rPr>
        <w:t xml:space="preserve">Specify the </w:t>
      </w:r>
      <w:r>
        <w:rPr>
          <w:rStyle w:val="spanFormFieldEmphasis"/>
        </w:rPr>
        <w:t>Reporting year</w:t>
      </w:r>
      <w:r>
        <w:rPr>
          <w:color w:val="000000"/>
        </w:rPr>
        <w:t>.</w:t>
      </w:r>
    </w:p>
    <w:p w14:paraId="7BF1D01C" w14:textId="77777777" w:rsidR="000A7C0B" w:rsidRDefault="009F38C7">
      <w:pPr>
        <w:pStyle w:val="liListNumber"/>
        <w:numPr>
          <w:ilvl w:val="0"/>
          <w:numId w:val="203"/>
        </w:numPr>
      </w:pPr>
      <w:r>
        <w:rPr>
          <w:color w:val="000000"/>
        </w:rPr>
        <w:t xml:space="preserve">Select </w:t>
      </w:r>
      <w:r>
        <w:rPr>
          <w:rStyle w:val="spanDataItem"/>
        </w:rPr>
        <w:t>Only include new cancellations for existing slips</w:t>
      </w:r>
      <w:r>
        <w:rPr>
          <w:color w:val="000000"/>
        </w:rPr>
        <w:t xml:space="preserve"> in the </w:t>
      </w:r>
      <w:r>
        <w:rPr>
          <w:rStyle w:val="spanFormFieldEmphasis"/>
        </w:rPr>
        <w:t>Processing options</w:t>
      </w:r>
      <w:r>
        <w:rPr>
          <w:color w:val="000000"/>
        </w:rPr>
        <w:t xml:space="preserve"> field.</w:t>
      </w:r>
    </w:p>
    <w:p w14:paraId="06C9C992" w14:textId="77777777" w:rsidR="000A7C0B" w:rsidRDefault="009F38C7">
      <w:pPr>
        <w:pStyle w:val="liListNumber"/>
        <w:numPr>
          <w:ilvl w:val="0"/>
          <w:numId w:val="203"/>
        </w:numPr>
        <w:spacing w:after="160"/>
      </w:pPr>
      <w:r>
        <w:rPr>
          <w:color w:val="000000"/>
        </w:rPr>
        <w:t xml:space="preserve">Click </w:t>
      </w:r>
      <w:r>
        <w:rPr>
          <w:rStyle w:val="spanFormFieldEmphasis"/>
        </w:rPr>
        <w:t>OK</w:t>
      </w:r>
      <w:r>
        <w:rPr>
          <w:color w:val="000000"/>
        </w:rPr>
        <w:t xml:space="preserve"> to view the T4 slips in a new browser window and generate the T4 XML file. </w:t>
      </w:r>
    </w:p>
    <w:p w14:paraId="0646A236" w14:textId="77777777" w:rsidR="000A7C0B" w:rsidRDefault="009F38C7">
      <w:pPr>
        <w:pStyle w:val="pBodyText"/>
      </w:pPr>
      <w:r>
        <w:rPr>
          <w:color w:val="000000"/>
        </w:rPr>
        <w:t xml:space="preserve">To download the XML file to your local computer, see section </w:t>
      </w:r>
      <w:r>
        <w:rPr>
          <w:rStyle w:val="variable2"/>
        </w:rPr>
        <w:t>5.1.11</w:t>
      </w:r>
      <w:r>
        <w:rPr>
          <w:color w:val="000000"/>
        </w:rPr>
        <w:t>.</w:t>
      </w:r>
    </w:p>
    <w:p w14:paraId="5EC99F9F" w14:textId="77777777" w:rsidR="000A7C0B" w:rsidRDefault="009F38C7">
      <w:pPr>
        <w:pStyle w:val="h3Heading3"/>
      </w:pPr>
      <w:bookmarkStart w:id="107" w:name="_Toc165556466"/>
      <w:r>
        <w:lastRenderedPageBreak/>
        <w:t>6.2.2 Amend a T4</w:t>
      </w:r>
      <w:bookmarkEnd w:id="107"/>
    </w:p>
    <w:p w14:paraId="77FD84D4" w14:textId="77777777" w:rsidR="000A7C0B" w:rsidRDefault="009F38C7">
      <w:pPr>
        <w:pStyle w:val="pBodyText"/>
      </w:pPr>
      <w:r>
        <w:rPr>
          <w:color w:val="000000"/>
        </w:rPr>
        <w:t>T4 amendments do not require the previously submitted T4 to be cancelled.</w:t>
      </w:r>
    </w:p>
    <w:p w14:paraId="53DDB2B3" w14:textId="77777777" w:rsidR="000A7C0B" w:rsidRDefault="009F38C7">
      <w:pPr>
        <w:pStyle w:val="pBodyText"/>
      </w:pPr>
      <w:r>
        <w:rPr>
          <w:color w:val="000000"/>
        </w:rPr>
        <w:t>To amend a previously submitted T4:</w:t>
      </w:r>
    </w:p>
    <w:p w14:paraId="7B1D5643" w14:textId="77777777" w:rsidR="000A7C0B" w:rsidRDefault="009F38C7">
      <w:pPr>
        <w:pStyle w:val="liListNumber"/>
        <w:numPr>
          <w:ilvl w:val="0"/>
          <w:numId w:val="204"/>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produced</w:t>
      </w:r>
      <w:r>
        <w:rPr>
          <w:color w:val="000000"/>
        </w:rPr>
        <w:t xml:space="preserve"> to open the </w:t>
      </w:r>
      <w:r>
        <w:rPr>
          <w:rStyle w:val="spanFormFieldEmphasis"/>
        </w:rPr>
        <w:t>T4 slips produced</w:t>
      </w:r>
      <w:r>
        <w:rPr>
          <w:color w:val="000000"/>
        </w:rPr>
        <w:t xml:space="preserve"> journal. Locate the T4 that should be amended.</w:t>
      </w:r>
    </w:p>
    <w:p w14:paraId="2F83555B" w14:textId="77777777" w:rsidR="000A7C0B" w:rsidRDefault="009F38C7">
      <w:pPr>
        <w:pStyle w:val="liListNumber"/>
        <w:numPr>
          <w:ilvl w:val="0"/>
          <w:numId w:val="204"/>
        </w:numPr>
      </w:pPr>
      <w:r>
        <w:rPr>
          <w:color w:val="000000"/>
        </w:rPr>
        <w:t xml:space="preserve">Select the record and specify a </w:t>
      </w:r>
      <w:r>
        <w:rPr>
          <w:rStyle w:val="spanFormFieldEmphasis"/>
        </w:rPr>
        <w:t>Change type</w:t>
      </w:r>
      <w:r>
        <w:rPr>
          <w:color w:val="000000"/>
        </w:rPr>
        <w:t xml:space="preserve"> of </w:t>
      </w:r>
      <w:r>
        <w:rPr>
          <w:rStyle w:val="spanDataItem"/>
        </w:rPr>
        <w:t>Create an amended slip</w:t>
      </w:r>
      <w:r>
        <w:rPr>
          <w:color w:val="000000"/>
        </w:rPr>
        <w:t>.</w:t>
      </w:r>
    </w:p>
    <w:p w14:paraId="5C6E5834" w14:textId="77777777" w:rsidR="000A7C0B" w:rsidRDefault="009F38C7">
      <w:pPr>
        <w:pStyle w:val="liListNumber"/>
        <w:numPr>
          <w:ilvl w:val="0"/>
          <w:numId w:val="204"/>
        </w:numPr>
      </w:pPr>
      <w:r>
        <w:rPr>
          <w:color w:val="000000"/>
        </w:rPr>
        <w:t>Save and close the journal. Ensure the pay changes required for that worker are complete for the tax year.</w:t>
      </w:r>
    </w:p>
    <w:p w14:paraId="103A9C0F" w14:textId="77777777" w:rsidR="000A7C0B" w:rsidRDefault="009F38C7">
      <w:pPr>
        <w:pStyle w:val="liListNumber"/>
        <w:numPr>
          <w:ilvl w:val="0"/>
          <w:numId w:val="204"/>
        </w:numPr>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(final submission)</w:t>
      </w:r>
      <w:r>
        <w:rPr>
          <w:color w:val="000000"/>
        </w:rPr>
        <w:t xml:space="preserve"> to open the </w:t>
      </w:r>
      <w:r>
        <w:rPr>
          <w:rStyle w:val="spanFormFieldEmphasis"/>
        </w:rPr>
        <w:t>T4 slips (final submission)</w:t>
      </w:r>
      <w:r>
        <w:rPr>
          <w:color w:val="000000"/>
        </w:rPr>
        <w:t xml:space="preserve"> </w:t>
      </w:r>
      <w:r>
        <w:rPr>
          <w:rStyle w:val="variable2"/>
        </w:rPr>
        <w:t>pane</w:t>
      </w:r>
      <w:r>
        <w:rPr>
          <w:color w:val="000000"/>
        </w:rPr>
        <w:t>.</w:t>
      </w:r>
    </w:p>
    <w:p w14:paraId="3381A4C5" w14:textId="77777777" w:rsidR="000A7C0B" w:rsidRDefault="009F38C7">
      <w:pPr>
        <w:pStyle w:val="liListNumber"/>
        <w:numPr>
          <w:ilvl w:val="0"/>
          <w:numId w:val="204"/>
        </w:numPr>
      </w:pPr>
      <w:r>
        <w:rPr>
          <w:color w:val="000000"/>
        </w:rPr>
        <w:t xml:space="preserve">Specify the </w:t>
      </w:r>
      <w:r>
        <w:rPr>
          <w:rStyle w:val="spanFormFieldEmphasis"/>
        </w:rPr>
        <w:t>Reporting year</w:t>
      </w:r>
      <w:r>
        <w:rPr>
          <w:color w:val="000000"/>
        </w:rPr>
        <w:t>.</w:t>
      </w:r>
    </w:p>
    <w:p w14:paraId="0F9AF1AF" w14:textId="77777777" w:rsidR="000A7C0B" w:rsidRDefault="009F38C7">
      <w:pPr>
        <w:pStyle w:val="liListNumber"/>
        <w:numPr>
          <w:ilvl w:val="0"/>
          <w:numId w:val="204"/>
        </w:numPr>
      </w:pPr>
      <w:r>
        <w:rPr>
          <w:color w:val="000000"/>
        </w:rPr>
        <w:t xml:space="preserve">Select </w:t>
      </w:r>
      <w:r>
        <w:rPr>
          <w:rStyle w:val="spanDataItem"/>
        </w:rPr>
        <w:t>Only include new amendments for existing slips</w:t>
      </w:r>
      <w:r>
        <w:rPr>
          <w:color w:val="000000"/>
        </w:rPr>
        <w:t xml:space="preserve"> in the </w:t>
      </w:r>
      <w:r>
        <w:rPr>
          <w:rStyle w:val="spanFormFieldEmphasis"/>
        </w:rPr>
        <w:t>Processing options</w:t>
      </w:r>
      <w:r>
        <w:rPr>
          <w:color w:val="000000"/>
        </w:rPr>
        <w:t xml:space="preserve"> field.</w:t>
      </w:r>
    </w:p>
    <w:p w14:paraId="4636916D" w14:textId="77777777" w:rsidR="000A7C0B" w:rsidRDefault="009F38C7">
      <w:pPr>
        <w:pStyle w:val="liListNumber"/>
        <w:numPr>
          <w:ilvl w:val="0"/>
          <w:numId w:val="204"/>
        </w:numPr>
        <w:spacing w:after="160"/>
      </w:pPr>
      <w:r>
        <w:rPr>
          <w:color w:val="000000"/>
        </w:rPr>
        <w:t xml:space="preserve">Click </w:t>
      </w:r>
      <w:r>
        <w:rPr>
          <w:rStyle w:val="spanFormFieldEmphasis"/>
        </w:rPr>
        <w:t>OK</w:t>
      </w:r>
      <w:r>
        <w:rPr>
          <w:color w:val="000000"/>
        </w:rPr>
        <w:t xml:space="preserve"> to view the amended T4 slips in a new browser window and generate the T4 XML file.</w:t>
      </w:r>
    </w:p>
    <w:p w14:paraId="3675EE0C" w14:textId="77777777" w:rsidR="000A7C0B" w:rsidRDefault="009F38C7">
      <w:pPr>
        <w:pStyle w:val="pBodyText"/>
      </w:pPr>
      <w:r>
        <w:rPr>
          <w:color w:val="000000"/>
        </w:rPr>
        <w:t xml:space="preserve">To download the XML file to your local computer, see section </w:t>
      </w:r>
      <w:r>
        <w:rPr>
          <w:rStyle w:val="variable2"/>
        </w:rPr>
        <w:t>5.1.11</w:t>
      </w:r>
      <w:r>
        <w:rPr>
          <w:color w:val="000000"/>
        </w:rPr>
        <w:t>.</w:t>
      </w:r>
    </w:p>
    <w:p w14:paraId="653A07F7" w14:textId="77777777" w:rsidR="000A7C0B" w:rsidRDefault="009F38C7">
      <w:pPr>
        <w:pStyle w:val="h3Heading3"/>
      </w:pPr>
      <w:bookmarkStart w:id="108" w:name="_Toc165556467"/>
      <w:r>
        <w:t>6.2.3 Reprint a T4</w:t>
      </w:r>
      <w:bookmarkEnd w:id="108"/>
    </w:p>
    <w:p w14:paraId="7E50851D" w14:textId="77777777" w:rsidR="000A7C0B" w:rsidRDefault="009F38C7">
      <w:pPr>
        <w:pStyle w:val="pBodyText"/>
      </w:pPr>
      <w:r>
        <w:rPr>
          <w:color w:val="000000"/>
        </w:rPr>
        <w:t>If a worker has lost their T4 slip and requires a replacement, you can reprint an existing T4. This procedure does not create an additional XML file for submission, but does display the T4 for reprinting.</w:t>
      </w:r>
    </w:p>
    <w:p w14:paraId="720FA96F" w14:textId="77777777" w:rsidR="000A7C0B" w:rsidRDefault="009F38C7">
      <w:pPr>
        <w:pStyle w:val="pBodyText"/>
      </w:pPr>
      <w:r>
        <w:rPr>
          <w:color w:val="000000"/>
        </w:rPr>
        <w:t>To reprint a previously submitted T4:</w:t>
      </w:r>
    </w:p>
    <w:p w14:paraId="5DE409EC" w14:textId="77777777" w:rsidR="000A7C0B" w:rsidRDefault="009F38C7">
      <w:pPr>
        <w:pStyle w:val="liListNumber"/>
        <w:numPr>
          <w:ilvl w:val="0"/>
          <w:numId w:val="205"/>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produced</w:t>
      </w:r>
      <w:r>
        <w:rPr>
          <w:color w:val="000000"/>
        </w:rPr>
        <w:t xml:space="preserve"> to open the </w:t>
      </w:r>
      <w:r>
        <w:rPr>
          <w:rStyle w:val="spanFormFieldEmphasis"/>
        </w:rPr>
        <w:t>T4 slips produced</w:t>
      </w:r>
      <w:r>
        <w:rPr>
          <w:color w:val="000000"/>
        </w:rPr>
        <w:t xml:space="preserve"> journal. Locate the T4 that should be reprinted.</w:t>
      </w:r>
    </w:p>
    <w:p w14:paraId="105D93A8" w14:textId="77777777" w:rsidR="000A7C0B" w:rsidRDefault="009F38C7">
      <w:pPr>
        <w:pStyle w:val="liListNumber"/>
        <w:numPr>
          <w:ilvl w:val="0"/>
          <w:numId w:val="205"/>
        </w:numPr>
      </w:pPr>
      <w:r>
        <w:rPr>
          <w:color w:val="000000"/>
        </w:rPr>
        <w:t xml:space="preserve">Select the record and specify a </w:t>
      </w:r>
      <w:r>
        <w:rPr>
          <w:rStyle w:val="spanFormFieldEmphasis"/>
        </w:rPr>
        <w:t>Change type</w:t>
      </w:r>
      <w:r>
        <w:rPr>
          <w:color w:val="000000"/>
        </w:rPr>
        <w:t xml:space="preserve"> of </w:t>
      </w:r>
      <w:r>
        <w:rPr>
          <w:rStyle w:val="spanDataItem"/>
        </w:rPr>
        <w:t>Create a replacement (print only)</w:t>
      </w:r>
      <w:r>
        <w:rPr>
          <w:color w:val="000000"/>
        </w:rPr>
        <w:t>.</w:t>
      </w:r>
    </w:p>
    <w:p w14:paraId="70F63D3D" w14:textId="77777777" w:rsidR="000A7C0B" w:rsidRDefault="009F38C7">
      <w:pPr>
        <w:pStyle w:val="liListNumber"/>
        <w:numPr>
          <w:ilvl w:val="0"/>
          <w:numId w:val="205"/>
        </w:numPr>
      </w:pPr>
      <w:r>
        <w:rPr>
          <w:color w:val="000000"/>
        </w:rPr>
        <w:t xml:space="preserve">Save and close the journal. </w:t>
      </w:r>
    </w:p>
    <w:p w14:paraId="3198499E" w14:textId="77777777" w:rsidR="000A7C0B" w:rsidRDefault="009F38C7">
      <w:pPr>
        <w:pStyle w:val="liListNumber"/>
        <w:numPr>
          <w:ilvl w:val="0"/>
          <w:numId w:val="205"/>
        </w:numPr>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T4s</w:t>
      </w:r>
      <w:r>
        <w:rPr>
          <w:color w:val="000000"/>
        </w:rPr>
        <w:t xml:space="preserve"> &gt; </w:t>
      </w:r>
      <w:r>
        <w:rPr>
          <w:rStyle w:val="spanFormFieldEmphasis"/>
        </w:rPr>
        <w:t>T4 slips (final submission)</w:t>
      </w:r>
      <w:r>
        <w:rPr>
          <w:color w:val="000000"/>
        </w:rPr>
        <w:t xml:space="preserve"> to open the </w:t>
      </w:r>
      <w:r>
        <w:rPr>
          <w:rStyle w:val="spanFormFieldEmphasis"/>
        </w:rPr>
        <w:t>T4 slips (final submission)</w:t>
      </w:r>
      <w:r>
        <w:rPr>
          <w:color w:val="000000"/>
        </w:rPr>
        <w:t xml:space="preserve"> </w:t>
      </w:r>
      <w:r>
        <w:rPr>
          <w:rStyle w:val="variable2"/>
        </w:rPr>
        <w:t>pane</w:t>
      </w:r>
      <w:r>
        <w:rPr>
          <w:color w:val="000000"/>
        </w:rPr>
        <w:t>.</w:t>
      </w:r>
    </w:p>
    <w:p w14:paraId="3A4D0100" w14:textId="77777777" w:rsidR="000A7C0B" w:rsidRDefault="009F38C7">
      <w:pPr>
        <w:pStyle w:val="liListNumber"/>
        <w:numPr>
          <w:ilvl w:val="0"/>
          <w:numId w:val="205"/>
        </w:numPr>
      </w:pPr>
      <w:r>
        <w:rPr>
          <w:color w:val="000000"/>
        </w:rPr>
        <w:t xml:space="preserve">Specify the </w:t>
      </w:r>
      <w:r>
        <w:rPr>
          <w:rStyle w:val="spanFormFieldEmphasis"/>
        </w:rPr>
        <w:t>Reporting year</w:t>
      </w:r>
      <w:r>
        <w:rPr>
          <w:color w:val="000000"/>
        </w:rPr>
        <w:t>.</w:t>
      </w:r>
    </w:p>
    <w:p w14:paraId="372C253B" w14:textId="77777777" w:rsidR="000A7C0B" w:rsidRDefault="009F38C7">
      <w:pPr>
        <w:pStyle w:val="liListNumber"/>
        <w:numPr>
          <w:ilvl w:val="0"/>
          <w:numId w:val="205"/>
        </w:numPr>
      </w:pPr>
      <w:r>
        <w:rPr>
          <w:color w:val="000000"/>
        </w:rPr>
        <w:t xml:space="preserve">Select </w:t>
      </w:r>
      <w:r>
        <w:rPr>
          <w:rStyle w:val="spanDataItem"/>
        </w:rPr>
        <w:t>Only include new print replacements for existing slips</w:t>
      </w:r>
      <w:r>
        <w:rPr>
          <w:color w:val="000000"/>
        </w:rPr>
        <w:t xml:space="preserve"> in the </w:t>
      </w:r>
      <w:r>
        <w:rPr>
          <w:rStyle w:val="spanFormFieldEmphasis"/>
        </w:rPr>
        <w:t>Processing options</w:t>
      </w:r>
      <w:r>
        <w:rPr>
          <w:color w:val="000000"/>
        </w:rPr>
        <w:t xml:space="preserve"> field.</w:t>
      </w:r>
    </w:p>
    <w:p w14:paraId="339D262C" w14:textId="77777777" w:rsidR="000A7C0B" w:rsidRDefault="009F38C7">
      <w:pPr>
        <w:pStyle w:val="liListNumber"/>
        <w:numPr>
          <w:ilvl w:val="0"/>
          <w:numId w:val="205"/>
        </w:numPr>
        <w:spacing w:after="160"/>
      </w:pPr>
      <w:r>
        <w:rPr>
          <w:color w:val="000000"/>
        </w:rPr>
        <w:t xml:space="preserve">Click </w:t>
      </w:r>
      <w:r>
        <w:rPr>
          <w:rStyle w:val="spanFormFieldEmphasis"/>
        </w:rPr>
        <w:t>OK</w:t>
      </w:r>
      <w:r>
        <w:rPr>
          <w:color w:val="000000"/>
        </w:rPr>
        <w:t xml:space="preserve"> to view the T4 slips in a new browser window and print them as desired.</w:t>
      </w:r>
    </w:p>
    <w:p w14:paraId="2ECE2261" w14:textId="77777777" w:rsidR="000A7C0B" w:rsidRDefault="009F38C7">
      <w:pPr>
        <w:pStyle w:val="h2Heading2"/>
      </w:pPr>
      <w:bookmarkStart w:id="109" w:name="_Toc165556468"/>
      <w:r>
        <w:t>6.3 Create T4As</w:t>
      </w:r>
      <w:bookmarkEnd w:id="109"/>
    </w:p>
    <w:p w14:paraId="3509A626" w14:textId="77777777" w:rsidR="000A7C0B" w:rsidRDefault="009F38C7">
      <w:pPr>
        <w:pStyle w:val="pBodyText"/>
      </w:pPr>
      <w:r>
        <w:rPr>
          <w:color w:val="000000"/>
        </w:rPr>
        <w:t>T4As are required when the last pay period of the tax year is closed and you have paid out non-standard income, such as pension, bonuses, annuities, etc. T4As are automatically generated from existing payroll data. There are various processes around T4As:</w:t>
      </w:r>
    </w:p>
    <w:p w14:paraId="4E37E183" w14:textId="77777777" w:rsidR="000A7C0B" w:rsidRDefault="009F38C7">
      <w:pPr>
        <w:pStyle w:val="liListParagraph"/>
        <w:numPr>
          <w:ilvl w:val="0"/>
          <w:numId w:val="206"/>
        </w:numPr>
        <w:spacing w:before="160"/>
      </w:pPr>
      <w:r>
        <w:rPr>
          <w:color w:val="000000"/>
        </w:rPr>
        <w:t>Create T4A listing report</w:t>
      </w:r>
    </w:p>
    <w:p w14:paraId="50D33309" w14:textId="77777777" w:rsidR="000A7C0B" w:rsidRDefault="009F38C7">
      <w:pPr>
        <w:pStyle w:val="liListParagraph"/>
        <w:numPr>
          <w:ilvl w:val="0"/>
          <w:numId w:val="206"/>
        </w:numPr>
      </w:pPr>
      <w:r>
        <w:rPr>
          <w:color w:val="000000"/>
        </w:rPr>
        <w:t>Create draft T4A slips</w:t>
      </w:r>
    </w:p>
    <w:p w14:paraId="5159AEF2" w14:textId="77777777" w:rsidR="000A7C0B" w:rsidRDefault="009F38C7">
      <w:pPr>
        <w:pStyle w:val="liListParagraph"/>
        <w:numPr>
          <w:ilvl w:val="0"/>
          <w:numId w:val="206"/>
        </w:numPr>
      </w:pPr>
      <w:r>
        <w:rPr>
          <w:color w:val="000000"/>
        </w:rPr>
        <w:t>Create final T4A slips</w:t>
      </w:r>
    </w:p>
    <w:p w14:paraId="7899491C" w14:textId="77777777" w:rsidR="000A7C0B" w:rsidRDefault="009F38C7">
      <w:pPr>
        <w:pStyle w:val="liListParagraph"/>
        <w:numPr>
          <w:ilvl w:val="0"/>
          <w:numId w:val="206"/>
        </w:numPr>
        <w:spacing w:after="160"/>
      </w:pPr>
      <w:r>
        <w:rPr>
          <w:color w:val="000000"/>
        </w:rPr>
        <w:t>View T4A slips summary</w:t>
      </w:r>
    </w:p>
    <w:p w14:paraId="2B96B727" w14:textId="77777777" w:rsidR="000A7C0B" w:rsidRDefault="009F38C7">
      <w:pPr>
        <w:pStyle w:val="h3Heading3"/>
      </w:pPr>
      <w:bookmarkStart w:id="110" w:name="_Toc165556469"/>
      <w:r>
        <w:t>6.3.1 Create T4A Listing Report</w:t>
      </w:r>
      <w:bookmarkEnd w:id="110"/>
    </w:p>
    <w:p w14:paraId="4FFD0FEF" w14:textId="77777777" w:rsidR="000A7C0B" w:rsidRDefault="009F38C7">
      <w:pPr>
        <w:pStyle w:val="pBodyText"/>
      </w:pPr>
      <w:r>
        <w:rPr>
          <w:color w:val="000000"/>
        </w:rPr>
        <w:t>The T4A listing report shows a summary of worker T4A data for a specified year. The report can be reviewed and printed as desired. Successfully running the listing report is also a good indication that T4As can be properly run.</w:t>
      </w:r>
    </w:p>
    <w:p w14:paraId="3A592994" w14:textId="77777777" w:rsidR="000A7C0B" w:rsidRDefault="009F38C7">
      <w:pPr>
        <w:pStyle w:val="pBodyText"/>
      </w:pPr>
      <w:r>
        <w:rPr>
          <w:color w:val="000000"/>
        </w:rPr>
        <w:lastRenderedPageBreak/>
        <w:t>To create a T4A listing report:</w:t>
      </w:r>
    </w:p>
    <w:p w14:paraId="099CDFDF" w14:textId="77777777" w:rsidR="000A7C0B" w:rsidRDefault="009F38C7">
      <w:pPr>
        <w:pStyle w:val="liListNumber"/>
        <w:numPr>
          <w:ilvl w:val="0"/>
          <w:numId w:val="207"/>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Other</w:t>
      </w:r>
      <w:r>
        <w:rPr>
          <w:color w:val="000000"/>
        </w:rPr>
        <w:t xml:space="preserve"> &gt; </w:t>
      </w:r>
      <w:r>
        <w:rPr>
          <w:rStyle w:val="spanFormFieldEmphasis"/>
        </w:rPr>
        <w:t>T4A slips listing</w:t>
      </w:r>
      <w:r>
        <w:rPr>
          <w:color w:val="000000"/>
        </w:rPr>
        <w:t xml:space="preserve"> to open the </w:t>
      </w:r>
      <w:r>
        <w:rPr>
          <w:rStyle w:val="spanFormFieldEmphasis"/>
        </w:rPr>
        <w:t>T4A slips listing</w:t>
      </w:r>
      <w:r>
        <w:rPr>
          <w:color w:val="000000"/>
        </w:rPr>
        <w:t xml:space="preserve"> </w:t>
      </w:r>
      <w:r>
        <w:rPr>
          <w:rStyle w:val="variable2"/>
        </w:rPr>
        <w:t>pane</w:t>
      </w:r>
      <w:r>
        <w:rPr>
          <w:color w:val="000000"/>
        </w:rPr>
        <w:t>.</w:t>
      </w:r>
    </w:p>
    <w:p w14:paraId="62451DF7" w14:textId="77777777" w:rsidR="000A7C0B" w:rsidRDefault="00DC06D9">
      <w:pPr>
        <w:pStyle w:val="pImgCenter"/>
      </w:pPr>
      <w:r>
        <w:rPr>
          <w:noProof/>
        </w:rPr>
        <w:drawing>
          <wp:inline distT="0" distB="0" distL="0" distR="0" wp14:anchorId="30859D96" wp14:editId="10FB3F83">
            <wp:extent cx="1917065" cy="1851025"/>
            <wp:effectExtent l="0" t="0" r="0" b="0"/>
            <wp:docPr id="229"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17065" cy="1851025"/>
                    </a:xfrm>
                    <a:prstGeom prst="rect">
                      <a:avLst/>
                    </a:prstGeom>
                    <a:noFill/>
                    <a:ln>
                      <a:noFill/>
                    </a:ln>
                  </pic:spPr>
                </pic:pic>
              </a:graphicData>
            </a:graphic>
          </wp:inline>
        </w:drawing>
      </w:r>
    </w:p>
    <w:p w14:paraId="109B702A" w14:textId="77777777" w:rsidR="000A7C0B" w:rsidRDefault="00DC06D9">
      <w:pPr>
        <w:pStyle w:val="pImgCenter"/>
      </w:pPr>
      <w:r>
        <w:rPr>
          <w:noProof/>
        </w:rPr>
        <w:drawing>
          <wp:inline distT="0" distB="0" distL="0" distR="0" wp14:anchorId="11C04B07" wp14:editId="190AF522">
            <wp:extent cx="730250" cy="641350"/>
            <wp:effectExtent l="0" t="0" r="0" b="0"/>
            <wp:docPr id="230"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62AB028" w14:textId="77777777" w:rsidR="000A7C0B" w:rsidRDefault="00DC06D9">
      <w:pPr>
        <w:pStyle w:val="pImgCenter"/>
      </w:pPr>
      <w:r>
        <w:rPr>
          <w:noProof/>
        </w:rPr>
        <w:drawing>
          <wp:inline distT="0" distB="0" distL="0" distR="0" wp14:anchorId="546AC58F" wp14:editId="1F29DF3C">
            <wp:extent cx="3937635" cy="2942590"/>
            <wp:effectExtent l="0" t="0" r="0" b="0"/>
            <wp:docPr id="231"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937635" cy="2942590"/>
                    </a:xfrm>
                    <a:prstGeom prst="rect">
                      <a:avLst/>
                    </a:prstGeom>
                    <a:noFill/>
                    <a:ln>
                      <a:noFill/>
                    </a:ln>
                  </pic:spPr>
                </pic:pic>
              </a:graphicData>
            </a:graphic>
          </wp:inline>
        </w:drawing>
      </w:r>
    </w:p>
    <w:p w14:paraId="1EB4D184" w14:textId="77777777" w:rsidR="000A7C0B" w:rsidRDefault="009F38C7">
      <w:pPr>
        <w:pStyle w:val="liListNumber"/>
        <w:numPr>
          <w:ilvl w:val="0"/>
          <w:numId w:val="207"/>
        </w:numPr>
      </w:pPr>
      <w:r>
        <w:rPr>
          <w:color w:val="000000"/>
        </w:rPr>
        <w:t xml:space="preserve">Specify the </w:t>
      </w:r>
      <w:r>
        <w:rPr>
          <w:rStyle w:val="spanFormFieldEmphasis"/>
        </w:rPr>
        <w:t>Reporting year</w:t>
      </w:r>
      <w:r>
        <w:rPr>
          <w:color w:val="000000"/>
        </w:rPr>
        <w:t>.</w:t>
      </w:r>
    </w:p>
    <w:p w14:paraId="19D66669" w14:textId="77777777" w:rsidR="000A7C0B" w:rsidRDefault="009F38C7">
      <w:pPr>
        <w:pStyle w:val="liListNumber"/>
        <w:numPr>
          <w:ilvl w:val="0"/>
          <w:numId w:val="207"/>
        </w:numPr>
      </w:pPr>
      <w:r>
        <w:rPr>
          <w:color w:val="000000"/>
        </w:rPr>
        <w:t xml:space="preserve">Select which T4As to list in the </w:t>
      </w:r>
      <w:r>
        <w:rPr>
          <w:rStyle w:val="spanFormFieldEmphasis"/>
        </w:rPr>
        <w:t>Processing options</w:t>
      </w:r>
      <w:r>
        <w:rPr>
          <w:color w:val="000000"/>
        </w:rPr>
        <w:t xml:space="preserve"> field.</w:t>
      </w:r>
    </w:p>
    <w:p w14:paraId="51237920" w14:textId="77777777" w:rsidR="000A7C0B" w:rsidRDefault="009F38C7">
      <w:pPr>
        <w:pStyle w:val="liListNumber"/>
        <w:numPr>
          <w:ilvl w:val="0"/>
          <w:numId w:val="207"/>
        </w:numPr>
        <w:spacing w:after="160"/>
      </w:pPr>
      <w:r>
        <w:rPr>
          <w:color w:val="000000"/>
        </w:rPr>
        <w:t xml:space="preserve">Click </w:t>
      </w:r>
      <w:r>
        <w:rPr>
          <w:rStyle w:val="spanFormFieldEmphasis"/>
        </w:rPr>
        <w:t>OK</w:t>
      </w:r>
      <w:r>
        <w:rPr>
          <w:color w:val="000000"/>
        </w:rPr>
        <w:t xml:space="preserve"> to view the report in a new browser window.</w:t>
      </w:r>
    </w:p>
    <w:p w14:paraId="58EA9631" w14:textId="77777777" w:rsidR="000A7C0B" w:rsidRDefault="009F38C7">
      <w:pPr>
        <w:pStyle w:val="h3Heading3"/>
      </w:pPr>
      <w:bookmarkStart w:id="111" w:name="_Toc165556470"/>
      <w:r>
        <w:t>6.3.2 Create Draft T4A Slips</w:t>
      </w:r>
      <w:bookmarkEnd w:id="111"/>
    </w:p>
    <w:p w14:paraId="3A90C046" w14:textId="77777777" w:rsidR="000A7C0B" w:rsidRDefault="009F38C7">
      <w:pPr>
        <w:pStyle w:val="pBodyText"/>
      </w:pPr>
      <w:r>
        <w:rPr>
          <w:color w:val="000000"/>
        </w:rPr>
        <w:t>You can create draft T4As to test that T4As can be generated correctly and print them for reference if needed. You can create draft T4A slips and a test T4A XML file for uploading to CRA.</w:t>
      </w:r>
    </w:p>
    <w:p w14:paraId="5E2D1B8A" w14:textId="77777777" w:rsidR="000A7C0B" w:rsidRDefault="009F38C7">
      <w:pPr>
        <w:pStyle w:val="pBodyText"/>
      </w:pPr>
      <w:r>
        <w:rPr>
          <w:color w:val="000000"/>
        </w:rPr>
        <w:t>To create draft T4A slips:</w:t>
      </w:r>
    </w:p>
    <w:p w14:paraId="03865C5F" w14:textId="77777777" w:rsidR="000A7C0B" w:rsidRDefault="009F38C7">
      <w:pPr>
        <w:pStyle w:val="liListNumber"/>
        <w:numPr>
          <w:ilvl w:val="0"/>
          <w:numId w:val="208"/>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T4As</w:t>
      </w:r>
      <w:r>
        <w:rPr>
          <w:color w:val="000000"/>
        </w:rPr>
        <w:t xml:space="preserve"> &gt; </w:t>
      </w:r>
      <w:r>
        <w:rPr>
          <w:rStyle w:val="spanFormFieldEmphasis"/>
        </w:rPr>
        <w:t>T4A slips (draft only)</w:t>
      </w:r>
      <w:r>
        <w:rPr>
          <w:color w:val="000000"/>
        </w:rPr>
        <w:t xml:space="preserve"> to open the </w:t>
      </w:r>
      <w:r>
        <w:rPr>
          <w:rStyle w:val="spanFormFieldEmphasis"/>
        </w:rPr>
        <w:t>T4A slips (draft only)</w:t>
      </w:r>
      <w:r>
        <w:rPr>
          <w:color w:val="000000"/>
        </w:rPr>
        <w:t xml:space="preserve"> </w:t>
      </w:r>
      <w:r>
        <w:rPr>
          <w:rStyle w:val="variable2"/>
        </w:rPr>
        <w:t>pane</w:t>
      </w:r>
      <w:r>
        <w:rPr>
          <w:color w:val="000000"/>
        </w:rPr>
        <w:t>.</w:t>
      </w:r>
    </w:p>
    <w:p w14:paraId="549256D1" w14:textId="77777777" w:rsidR="000A7C0B" w:rsidRDefault="00DC06D9">
      <w:pPr>
        <w:pStyle w:val="pImgCenter"/>
      </w:pPr>
      <w:r>
        <w:rPr>
          <w:noProof/>
        </w:rPr>
        <w:lastRenderedPageBreak/>
        <w:drawing>
          <wp:inline distT="0" distB="0" distL="0" distR="0" wp14:anchorId="2465C3EF" wp14:editId="6F1A7812">
            <wp:extent cx="1953895" cy="2219325"/>
            <wp:effectExtent l="0" t="0" r="0" b="0"/>
            <wp:docPr id="232"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53895" cy="2219325"/>
                    </a:xfrm>
                    <a:prstGeom prst="rect">
                      <a:avLst/>
                    </a:prstGeom>
                    <a:noFill/>
                    <a:ln>
                      <a:noFill/>
                    </a:ln>
                  </pic:spPr>
                </pic:pic>
              </a:graphicData>
            </a:graphic>
          </wp:inline>
        </w:drawing>
      </w:r>
    </w:p>
    <w:p w14:paraId="0D197382" w14:textId="77777777" w:rsidR="000A7C0B" w:rsidRDefault="00DC06D9">
      <w:pPr>
        <w:pStyle w:val="pImgCenter"/>
      </w:pPr>
      <w:r>
        <w:rPr>
          <w:noProof/>
        </w:rPr>
        <w:drawing>
          <wp:inline distT="0" distB="0" distL="0" distR="0" wp14:anchorId="657D38FB" wp14:editId="0FFFEB80">
            <wp:extent cx="730250" cy="641350"/>
            <wp:effectExtent l="0" t="0" r="0" b="0"/>
            <wp:docPr id="233"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4710511" w14:textId="77777777" w:rsidR="000A7C0B" w:rsidRDefault="00DC06D9">
      <w:pPr>
        <w:pStyle w:val="pImgCenter"/>
      </w:pPr>
      <w:r>
        <w:rPr>
          <w:noProof/>
        </w:rPr>
        <w:drawing>
          <wp:inline distT="0" distB="0" distL="0" distR="0" wp14:anchorId="67FA39B5" wp14:editId="0584B50A">
            <wp:extent cx="4343400" cy="3318510"/>
            <wp:effectExtent l="0" t="0" r="0" b="0"/>
            <wp:docPr id="234"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43400" cy="3318510"/>
                    </a:xfrm>
                    <a:prstGeom prst="rect">
                      <a:avLst/>
                    </a:prstGeom>
                    <a:noFill/>
                    <a:ln>
                      <a:noFill/>
                    </a:ln>
                  </pic:spPr>
                </pic:pic>
              </a:graphicData>
            </a:graphic>
          </wp:inline>
        </w:drawing>
      </w:r>
    </w:p>
    <w:p w14:paraId="1EDC118E" w14:textId="77777777" w:rsidR="000A7C0B" w:rsidRDefault="009F38C7">
      <w:pPr>
        <w:pStyle w:val="liListNumber"/>
        <w:numPr>
          <w:ilvl w:val="0"/>
          <w:numId w:val="208"/>
        </w:numPr>
      </w:pPr>
      <w:r>
        <w:rPr>
          <w:color w:val="000000"/>
        </w:rPr>
        <w:t xml:space="preserve">Specify the </w:t>
      </w:r>
      <w:r>
        <w:rPr>
          <w:rStyle w:val="spanFormFieldEmphasis"/>
        </w:rPr>
        <w:t>Reporting year</w:t>
      </w:r>
      <w:r>
        <w:rPr>
          <w:color w:val="000000"/>
        </w:rPr>
        <w:t>.</w:t>
      </w:r>
    </w:p>
    <w:p w14:paraId="7B9A26C9" w14:textId="77777777" w:rsidR="000A7C0B" w:rsidRDefault="009F38C7">
      <w:pPr>
        <w:pStyle w:val="liListNumber"/>
        <w:numPr>
          <w:ilvl w:val="0"/>
          <w:numId w:val="208"/>
        </w:numPr>
      </w:pPr>
      <w:r>
        <w:rPr>
          <w:color w:val="000000"/>
        </w:rPr>
        <w:t xml:space="preserve">Change the </w:t>
      </w:r>
      <w:r>
        <w:rPr>
          <w:rStyle w:val="spanFormFieldEmphasis"/>
        </w:rPr>
        <w:t>Sort order</w:t>
      </w:r>
      <w:r>
        <w:rPr>
          <w:color w:val="000000"/>
        </w:rPr>
        <w:t xml:space="preserve"> as desired.</w:t>
      </w:r>
    </w:p>
    <w:p w14:paraId="63CEE1AE" w14:textId="77777777" w:rsidR="000A7C0B" w:rsidRDefault="009F38C7">
      <w:pPr>
        <w:pStyle w:val="liListNumber"/>
        <w:numPr>
          <w:ilvl w:val="0"/>
          <w:numId w:val="208"/>
        </w:numPr>
      </w:pPr>
      <w:r>
        <w:rPr>
          <w:color w:val="000000"/>
        </w:rPr>
        <w:t xml:space="preserve">Select which T4As to list in the </w:t>
      </w:r>
      <w:r>
        <w:rPr>
          <w:rStyle w:val="spanFormFieldEmphasis"/>
        </w:rPr>
        <w:t>Processing options</w:t>
      </w:r>
      <w:r>
        <w:rPr>
          <w:color w:val="000000"/>
        </w:rPr>
        <w:t xml:space="preserve"> field.</w:t>
      </w:r>
    </w:p>
    <w:p w14:paraId="12B4C960" w14:textId="77777777" w:rsidR="000A7C0B" w:rsidRDefault="009F38C7">
      <w:pPr>
        <w:pStyle w:val="liListNumber"/>
        <w:numPr>
          <w:ilvl w:val="0"/>
          <w:numId w:val="208"/>
        </w:numPr>
        <w:spacing w:after="160"/>
      </w:pPr>
      <w:r>
        <w:rPr>
          <w:color w:val="000000"/>
        </w:rPr>
        <w:t xml:space="preserve">Click </w:t>
      </w:r>
      <w:r>
        <w:rPr>
          <w:rStyle w:val="spanFormFieldEmphasis"/>
        </w:rPr>
        <w:t>OK</w:t>
      </w:r>
      <w:r>
        <w:rPr>
          <w:color w:val="000000"/>
        </w:rPr>
        <w:t xml:space="preserve"> to view the T4A slips in a new browser window.</w:t>
      </w:r>
    </w:p>
    <w:p w14:paraId="3C9E1056" w14:textId="77777777" w:rsidR="000A7C0B" w:rsidRDefault="009F38C7">
      <w:pPr>
        <w:pStyle w:val="pBodyText"/>
      </w:pPr>
      <w:r>
        <w:rPr>
          <w:color w:val="000000"/>
        </w:rPr>
        <w:t>To create a test T4A XML file:</w:t>
      </w:r>
    </w:p>
    <w:p w14:paraId="16E59062" w14:textId="77777777" w:rsidR="000A7C0B" w:rsidRDefault="009F38C7">
      <w:pPr>
        <w:pStyle w:val="liListNumber"/>
        <w:numPr>
          <w:ilvl w:val="0"/>
          <w:numId w:val="209"/>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T4As</w:t>
      </w:r>
      <w:r>
        <w:rPr>
          <w:color w:val="000000"/>
        </w:rPr>
        <w:t xml:space="preserve"> &gt; </w:t>
      </w:r>
      <w:r>
        <w:rPr>
          <w:rStyle w:val="spanFormFieldEmphasis"/>
        </w:rPr>
        <w:t>T4A XML file creation (test only)</w:t>
      </w:r>
      <w:r>
        <w:rPr>
          <w:color w:val="000000"/>
        </w:rPr>
        <w:t xml:space="preserve"> to open the </w:t>
      </w:r>
      <w:r>
        <w:rPr>
          <w:rStyle w:val="spanFormFieldEmphasis"/>
        </w:rPr>
        <w:t>T4A XML file creation (test only)</w:t>
      </w:r>
      <w:r>
        <w:rPr>
          <w:color w:val="000000"/>
        </w:rPr>
        <w:t xml:space="preserve"> </w:t>
      </w:r>
      <w:r>
        <w:rPr>
          <w:rStyle w:val="variable2"/>
        </w:rPr>
        <w:t>pane</w:t>
      </w:r>
      <w:r>
        <w:rPr>
          <w:color w:val="000000"/>
        </w:rPr>
        <w:t>.</w:t>
      </w:r>
    </w:p>
    <w:p w14:paraId="7FE0AA9B" w14:textId="77777777" w:rsidR="000A7C0B" w:rsidRDefault="00DC06D9">
      <w:pPr>
        <w:pStyle w:val="pImgCenter"/>
      </w:pPr>
      <w:r>
        <w:rPr>
          <w:noProof/>
        </w:rPr>
        <w:lastRenderedPageBreak/>
        <w:drawing>
          <wp:inline distT="0" distB="0" distL="0" distR="0" wp14:anchorId="4F2203C5" wp14:editId="66F76CD0">
            <wp:extent cx="2020570" cy="2308225"/>
            <wp:effectExtent l="0" t="0" r="0" b="0"/>
            <wp:docPr id="235"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20570" cy="2308225"/>
                    </a:xfrm>
                    <a:prstGeom prst="rect">
                      <a:avLst/>
                    </a:prstGeom>
                    <a:noFill/>
                    <a:ln>
                      <a:noFill/>
                    </a:ln>
                  </pic:spPr>
                </pic:pic>
              </a:graphicData>
            </a:graphic>
          </wp:inline>
        </w:drawing>
      </w:r>
    </w:p>
    <w:p w14:paraId="68FE068D" w14:textId="77777777" w:rsidR="000A7C0B" w:rsidRDefault="00DC06D9">
      <w:pPr>
        <w:pStyle w:val="pImgCenter"/>
      </w:pPr>
      <w:r>
        <w:rPr>
          <w:noProof/>
        </w:rPr>
        <w:drawing>
          <wp:inline distT="0" distB="0" distL="0" distR="0" wp14:anchorId="3D165602" wp14:editId="1CEE5A87">
            <wp:extent cx="730250" cy="641350"/>
            <wp:effectExtent l="0" t="0" r="0" b="0"/>
            <wp:docPr id="23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44E2E01" w14:textId="77777777" w:rsidR="000A7C0B" w:rsidRDefault="00DC06D9">
      <w:pPr>
        <w:pStyle w:val="pImgCenter"/>
      </w:pPr>
      <w:r>
        <w:rPr>
          <w:noProof/>
        </w:rPr>
        <w:drawing>
          <wp:inline distT="0" distB="0" distL="0" distR="0" wp14:anchorId="7F13B1AC" wp14:editId="31942260">
            <wp:extent cx="3989705" cy="2942590"/>
            <wp:effectExtent l="0" t="0" r="0" b="0"/>
            <wp:docPr id="237"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989705" cy="2942590"/>
                    </a:xfrm>
                    <a:prstGeom prst="rect">
                      <a:avLst/>
                    </a:prstGeom>
                    <a:noFill/>
                    <a:ln>
                      <a:noFill/>
                    </a:ln>
                  </pic:spPr>
                </pic:pic>
              </a:graphicData>
            </a:graphic>
          </wp:inline>
        </w:drawing>
      </w:r>
    </w:p>
    <w:p w14:paraId="7647D3F2" w14:textId="77777777" w:rsidR="000A7C0B" w:rsidRDefault="009F38C7">
      <w:pPr>
        <w:pStyle w:val="liListNumber"/>
        <w:numPr>
          <w:ilvl w:val="0"/>
          <w:numId w:val="209"/>
        </w:numPr>
      </w:pPr>
      <w:r>
        <w:rPr>
          <w:color w:val="000000"/>
        </w:rPr>
        <w:t xml:space="preserve">Specify the </w:t>
      </w:r>
      <w:r>
        <w:rPr>
          <w:rStyle w:val="spanFormFieldEmphasis"/>
        </w:rPr>
        <w:t>Reporting year</w:t>
      </w:r>
      <w:r>
        <w:rPr>
          <w:color w:val="000000"/>
        </w:rPr>
        <w:t>.</w:t>
      </w:r>
    </w:p>
    <w:p w14:paraId="3C9AE738" w14:textId="77777777" w:rsidR="000A7C0B" w:rsidRDefault="009F38C7">
      <w:pPr>
        <w:pStyle w:val="liListNumber"/>
        <w:numPr>
          <w:ilvl w:val="0"/>
          <w:numId w:val="209"/>
        </w:numPr>
      </w:pPr>
      <w:r>
        <w:rPr>
          <w:color w:val="000000"/>
        </w:rPr>
        <w:t xml:space="preserve">Select which T4As to list in the </w:t>
      </w:r>
      <w:r>
        <w:rPr>
          <w:rStyle w:val="spanFormFieldEmphasis"/>
        </w:rPr>
        <w:t>Processing options</w:t>
      </w:r>
      <w:r>
        <w:rPr>
          <w:color w:val="000000"/>
        </w:rPr>
        <w:t xml:space="preserve"> field.</w:t>
      </w:r>
    </w:p>
    <w:p w14:paraId="1DA5365F" w14:textId="77777777" w:rsidR="000A7C0B" w:rsidRDefault="009F38C7">
      <w:pPr>
        <w:pStyle w:val="liListNumber"/>
        <w:numPr>
          <w:ilvl w:val="0"/>
          <w:numId w:val="209"/>
        </w:numPr>
        <w:spacing w:after="160"/>
      </w:pPr>
      <w:r>
        <w:rPr>
          <w:color w:val="000000"/>
        </w:rPr>
        <w:t xml:space="preserve">Click </w:t>
      </w:r>
      <w:r>
        <w:rPr>
          <w:rStyle w:val="spanFormFieldEmphasis"/>
        </w:rPr>
        <w:t>OK</w:t>
      </w:r>
      <w:r>
        <w:rPr>
          <w:color w:val="000000"/>
        </w:rPr>
        <w:t xml:space="preserve"> to generate a test T4A XML file. </w:t>
      </w:r>
    </w:p>
    <w:p w14:paraId="6623AAFC" w14:textId="77777777" w:rsidR="000A7C0B" w:rsidRDefault="009F38C7">
      <w:pPr>
        <w:pStyle w:val="pBodyText"/>
      </w:pPr>
      <w:r>
        <w:rPr>
          <w:color w:val="000000"/>
        </w:rPr>
        <w:t xml:space="preserve">To download the XML file to your local computer, see section </w:t>
      </w:r>
      <w:r>
        <w:rPr>
          <w:rStyle w:val="variable2"/>
        </w:rPr>
        <w:t>5.1.11</w:t>
      </w:r>
      <w:r>
        <w:rPr>
          <w:color w:val="000000"/>
        </w:rPr>
        <w:t>.</w:t>
      </w:r>
    </w:p>
    <w:p w14:paraId="01636289" w14:textId="77777777" w:rsidR="000A7C0B" w:rsidRDefault="009F38C7">
      <w:pPr>
        <w:pStyle w:val="h3Heading3"/>
      </w:pPr>
      <w:bookmarkStart w:id="112" w:name="_Toc165556471"/>
      <w:r>
        <w:t>6.3.3 Create Final T4A Slips</w:t>
      </w:r>
      <w:bookmarkEnd w:id="112"/>
    </w:p>
    <w:p w14:paraId="5CC7E534" w14:textId="77777777" w:rsidR="000A7C0B" w:rsidRDefault="009F38C7">
      <w:pPr>
        <w:pStyle w:val="pBodyText"/>
      </w:pPr>
      <w:r>
        <w:rPr>
          <w:color w:val="000000"/>
        </w:rPr>
        <w:t xml:space="preserve">The </w:t>
      </w:r>
      <w:r>
        <w:rPr>
          <w:rStyle w:val="spanFormFieldEmphasis"/>
        </w:rPr>
        <w:t>T4A slips (final submission)</w:t>
      </w:r>
      <w:r>
        <w:rPr>
          <w:color w:val="000000"/>
        </w:rPr>
        <w:t xml:space="preserve"> process includes creating a printable report containing all T4A slips and the T4A XML file intended for upload to CRA.</w:t>
      </w:r>
    </w:p>
    <w:p w14:paraId="7BB0E803" w14:textId="77777777" w:rsidR="000A7C0B" w:rsidRDefault="009F38C7">
      <w:pPr>
        <w:pStyle w:val="pBodyText"/>
      </w:pPr>
      <w:r>
        <w:rPr>
          <w:color w:val="000000"/>
        </w:rPr>
        <w:t>To create final T4A slips:</w:t>
      </w:r>
    </w:p>
    <w:p w14:paraId="4CC1A483" w14:textId="77777777" w:rsidR="000A7C0B" w:rsidRDefault="009F38C7">
      <w:pPr>
        <w:pStyle w:val="liListNumber"/>
        <w:numPr>
          <w:ilvl w:val="0"/>
          <w:numId w:val="210"/>
        </w:numPr>
        <w:spacing w:before="160"/>
      </w:pPr>
      <w:r>
        <w:rPr>
          <w:color w:val="000000"/>
        </w:rPr>
        <w:lastRenderedPageBreak/>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T4As</w:t>
      </w:r>
      <w:r>
        <w:rPr>
          <w:color w:val="000000"/>
        </w:rPr>
        <w:t xml:space="preserve"> &gt; </w:t>
      </w:r>
      <w:r>
        <w:rPr>
          <w:rStyle w:val="spanFormFieldEmphasis"/>
        </w:rPr>
        <w:t>T4A slips (final submission)</w:t>
      </w:r>
      <w:r>
        <w:rPr>
          <w:color w:val="000000"/>
        </w:rPr>
        <w:t xml:space="preserve"> to open the </w:t>
      </w:r>
      <w:r>
        <w:rPr>
          <w:rStyle w:val="spanFormFieldEmphasis"/>
        </w:rPr>
        <w:t>T4A slips (final submission)</w:t>
      </w:r>
      <w:r>
        <w:rPr>
          <w:color w:val="000000"/>
        </w:rPr>
        <w:t xml:space="preserve"> </w:t>
      </w:r>
      <w:r>
        <w:rPr>
          <w:rStyle w:val="variable2"/>
        </w:rPr>
        <w:t>pane</w:t>
      </w:r>
      <w:r>
        <w:rPr>
          <w:color w:val="000000"/>
        </w:rPr>
        <w:t>.</w:t>
      </w:r>
    </w:p>
    <w:p w14:paraId="3BD1254F" w14:textId="77777777" w:rsidR="000A7C0B" w:rsidRDefault="00DC06D9">
      <w:pPr>
        <w:pStyle w:val="pImgCenter"/>
      </w:pPr>
      <w:r>
        <w:rPr>
          <w:noProof/>
        </w:rPr>
        <w:drawing>
          <wp:inline distT="0" distB="0" distL="0" distR="0" wp14:anchorId="1AF77F57" wp14:editId="23DCE481">
            <wp:extent cx="2012950" cy="2286000"/>
            <wp:effectExtent l="0" t="0" r="0" b="0"/>
            <wp:docPr id="238"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12950" cy="2286000"/>
                    </a:xfrm>
                    <a:prstGeom prst="rect">
                      <a:avLst/>
                    </a:prstGeom>
                    <a:noFill/>
                    <a:ln>
                      <a:noFill/>
                    </a:ln>
                  </pic:spPr>
                </pic:pic>
              </a:graphicData>
            </a:graphic>
          </wp:inline>
        </w:drawing>
      </w:r>
    </w:p>
    <w:p w14:paraId="61911ADE" w14:textId="77777777" w:rsidR="000A7C0B" w:rsidRDefault="00DC06D9">
      <w:pPr>
        <w:pStyle w:val="pImgCenter"/>
      </w:pPr>
      <w:r>
        <w:rPr>
          <w:noProof/>
        </w:rPr>
        <w:drawing>
          <wp:inline distT="0" distB="0" distL="0" distR="0" wp14:anchorId="6C36EFAB" wp14:editId="129565EA">
            <wp:extent cx="730250" cy="641350"/>
            <wp:effectExtent l="0" t="0" r="0" b="0"/>
            <wp:docPr id="23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6C0A851" w14:textId="77777777" w:rsidR="000A7C0B" w:rsidRDefault="00DC06D9">
      <w:pPr>
        <w:pStyle w:val="pImgCenter"/>
      </w:pPr>
      <w:r>
        <w:rPr>
          <w:noProof/>
        </w:rPr>
        <w:drawing>
          <wp:inline distT="0" distB="0" distL="0" distR="0" wp14:anchorId="08737FFA" wp14:editId="5201559D">
            <wp:extent cx="3753485" cy="3451225"/>
            <wp:effectExtent l="0" t="0" r="0" b="0"/>
            <wp:docPr id="240"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753485" cy="3451225"/>
                    </a:xfrm>
                    <a:prstGeom prst="rect">
                      <a:avLst/>
                    </a:prstGeom>
                    <a:noFill/>
                    <a:ln>
                      <a:noFill/>
                    </a:ln>
                  </pic:spPr>
                </pic:pic>
              </a:graphicData>
            </a:graphic>
          </wp:inline>
        </w:drawing>
      </w:r>
    </w:p>
    <w:p w14:paraId="7805F3F4" w14:textId="77777777" w:rsidR="000A7C0B" w:rsidRDefault="009F38C7">
      <w:pPr>
        <w:pStyle w:val="liListNumber"/>
        <w:numPr>
          <w:ilvl w:val="0"/>
          <w:numId w:val="210"/>
        </w:numPr>
      </w:pPr>
      <w:r>
        <w:rPr>
          <w:color w:val="000000"/>
        </w:rPr>
        <w:t xml:space="preserve">Specify the </w:t>
      </w:r>
      <w:r>
        <w:rPr>
          <w:rStyle w:val="spanFormFieldEmphasis"/>
        </w:rPr>
        <w:t>Reporting year</w:t>
      </w:r>
      <w:r>
        <w:rPr>
          <w:color w:val="000000"/>
        </w:rPr>
        <w:t>.</w:t>
      </w:r>
    </w:p>
    <w:p w14:paraId="176CD141" w14:textId="77777777" w:rsidR="000A7C0B" w:rsidRDefault="009F38C7">
      <w:pPr>
        <w:pStyle w:val="liListNumber"/>
        <w:numPr>
          <w:ilvl w:val="0"/>
          <w:numId w:val="210"/>
        </w:numPr>
      </w:pPr>
      <w:r>
        <w:rPr>
          <w:color w:val="000000"/>
        </w:rPr>
        <w:t xml:space="preserve">Change the </w:t>
      </w:r>
      <w:r>
        <w:rPr>
          <w:rStyle w:val="spanFormFieldEmphasis"/>
        </w:rPr>
        <w:t>Sort order</w:t>
      </w:r>
      <w:r>
        <w:rPr>
          <w:color w:val="000000"/>
        </w:rPr>
        <w:t xml:space="preserve"> as desired.</w:t>
      </w:r>
    </w:p>
    <w:p w14:paraId="44A45699" w14:textId="77777777" w:rsidR="000A7C0B" w:rsidRDefault="009F38C7">
      <w:pPr>
        <w:pStyle w:val="liListNumber"/>
        <w:numPr>
          <w:ilvl w:val="0"/>
          <w:numId w:val="210"/>
        </w:numPr>
      </w:pPr>
      <w:r>
        <w:rPr>
          <w:color w:val="000000"/>
        </w:rPr>
        <w:t xml:space="preserve">Select which T4As to list in the </w:t>
      </w:r>
      <w:r>
        <w:rPr>
          <w:rStyle w:val="spanFormFieldEmphasis"/>
        </w:rPr>
        <w:t>Processing options</w:t>
      </w:r>
      <w:r>
        <w:rPr>
          <w:color w:val="000000"/>
        </w:rPr>
        <w:t xml:space="preserve"> field.</w:t>
      </w:r>
    </w:p>
    <w:p w14:paraId="6F9AF6F5" w14:textId="77777777" w:rsidR="000A7C0B" w:rsidRDefault="009F38C7">
      <w:pPr>
        <w:pStyle w:val="liListNumber"/>
        <w:numPr>
          <w:ilvl w:val="0"/>
          <w:numId w:val="210"/>
        </w:numPr>
      </w:pPr>
      <w:r>
        <w:rPr>
          <w:color w:val="000000"/>
        </w:rPr>
        <w:t xml:space="preserve">Click </w:t>
      </w:r>
      <w:r>
        <w:rPr>
          <w:rStyle w:val="spanFormFieldEmphasis"/>
        </w:rPr>
        <w:t>OK</w:t>
      </w:r>
      <w:r>
        <w:rPr>
          <w:color w:val="000000"/>
        </w:rPr>
        <w:t xml:space="preserve"> to view the T4A slips in a new browser window and generate the T4A XML file. </w:t>
      </w:r>
    </w:p>
    <w:p w14:paraId="27010ADE" w14:textId="77777777" w:rsidR="000A7C0B" w:rsidRDefault="009F38C7">
      <w:pPr>
        <w:pStyle w:val="liListNumber"/>
        <w:numPr>
          <w:ilvl w:val="0"/>
          <w:numId w:val="210"/>
        </w:numPr>
        <w:spacing w:after="160"/>
      </w:pPr>
      <w:r>
        <w:rPr>
          <w:color w:val="000000"/>
        </w:rPr>
        <w:t>Print or export the T4A slips as desired.</w:t>
      </w:r>
    </w:p>
    <w:p w14:paraId="6E0AB5D8" w14:textId="77777777" w:rsidR="000A7C0B" w:rsidRDefault="009F38C7">
      <w:pPr>
        <w:pStyle w:val="pBodyText"/>
      </w:pPr>
      <w:r>
        <w:rPr>
          <w:color w:val="000000"/>
        </w:rPr>
        <w:lastRenderedPageBreak/>
        <w:t xml:space="preserve">To download the XML file to your local computer, see section </w:t>
      </w:r>
      <w:r>
        <w:rPr>
          <w:rStyle w:val="variable2"/>
        </w:rPr>
        <w:t>5.1.11</w:t>
      </w:r>
      <w:r>
        <w:rPr>
          <w:color w:val="000000"/>
        </w:rPr>
        <w:t>.</w:t>
      </w:r>
    </w:p>
    <w:p w14:paraId="2BEF1F73" w14:textId="77777777" w:rsidR="000A7C0B" w:rsidRDefault="009F38C7">
      <w:pPr>
        <w:pStyle w:val="h3Heading3"/>
      </w:pPr>
      <w:bookmarkStart w:id="113" w:name="_Toc165556472"/>
      <w:r>
        <w:t>6.3.4 View T4A Slips Summary</w:t>
      </w:r>
      <w:bookmarkEnd w:id="113"/>
    </w:p>
    <w:p w14:paraId="0F963B8C" w14:textId="77777777" w:rsidR="000A7C0B" w:rsidRDefault="009F38C7">
      <w:pPr>
        <w:pStyle w:val="pBodyText"/>
      </w:pPr>
      <w:r>
        <w:rPr>
          <w:color w:val="000000"/>
        </w:rPr>
        <w:t>The T4A slips summary provides a view of the metadata on worker T4As. From here, you can view the number of slips produced, whether they are draft or final, the date and time they were produced, and much of the contents of each slip according to worker.</w:t>
      </w:r>
    </w:p>
    <w:p w14:paraId="11772940" w14:textId="77777777" w:rsidR="000A7C0B" w:rsidRDefault="009F38C7">
      <w:pPr>
        <w:pStyle w:val="pBodyText"/>
      </w:pPr>
      <w:r>
        <w:rPr>
          <w:color w:val="000000"/>
        </w:rPr>
        <w:t>To view the T4A slips summary:</w:t>
      </w:r>
    </w:p>
    <w:p w14:paraId="2376495A" w14:textId="77777777" w:rsidR="000A7C0B" w:rsidRDefault="009F38C7">
      <w:pPr>
        <w:pStyle w:val="liListNumber"/>
        <w:numPr>
          <w:ilvl w:val="0"/>
          <w:numId w:val="211"/>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T4As</w:t>
      </w:r>
      <w:r>
        <w:rPr>
          <w:color w:val="000000"/>
        </w:rPr>
        <w:t xml:space="preserve"> &gt; </w:t>
      </w:r>
      <w:r>
        <w:rPr>
          <w:rStyle w:val="spanFormFieldEmphasis"/>
        </w:rPr>
        <w:t>T4A slips produced</w:t>
      </w:r>
      <w:r>
        <w:rPr>
          <w:color w:val="000000"/>
        </w:rPr>
        <w:t xml:space="preserve"> to open the </w:t>
      </w:r>
      <w:r>
        <w:rPr>
          <w:rStyle w:val="spanFormFieldEmphasis"/>
        </w:rPr>
        <w:t>T4A slips produced</w:t>
      </w:r>
      <w:r>
        <w:rPr>
          <w:color w:val="000000"/>
        </w:rPr>
        <w:t xml:space="preserve"> journal.</w:t>
      </w:r>
    </w:p>
    <w:p w14:paraId="0BE8D804" w14:textId="77777777" w:rsidR="000A7C0B" w:rsidRDefault="00DC06D9">
      <w:pPr>
        <w:pStyle w:val="pImgCenter"/>
      </w:pPr>
      <w:r>
        <w:rPr>
          <w:noProof/>
        </w:rPr>
        <w:drawing>
          <wp:inline distT="0" distB="0" distL="0" distR="0" wp14:anchorId="183E3FEE" wp14:editId="27274369">
            <wp:extent cx="2035175" cy="2322830"/>
            <wp:effectExtent l="0" t="0" r="0" b="0"/>
            <wp:docPr id="24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35175" cy="2322830"/>
                    </a:xfrm>
                    <a:prstGeom prst="rect">
                      <a:avLst/>
                    </a:prstGeom>
                    <a:noFill/>
                    <a:ln>
                      <a:noFill/>
                    </a:ln>
                  </pic:spPr>
                </pic:pic>
              </a:graphicData>
            </a:graphic>
          </wp:inline>
        </w:drawing>
      </w:r>
    </w:p>
    <w:p w14:paraId="7EB3CE84" w14:textId="77777777" w:rsidR="000A7C0B" w:rsidRDefault="009F38C7">
      <w:pPr>
        <w:pStyle w:val="liListNumber"/>
        <w:numPr>
          <w:ilvl w:val="0"/>
          <w:numId w:val="211"/>
        </w:numPr>
        <w:spacing w:after="160"/>
      </w:pPr>
      <w:r>
        <w:rPr>
          <w:color w:val="000000"/>
        </w:rPr>
        <w:t xml:space="preserve">On the </w:t>
      </w:r>
      <w:r>
        <w:rPr>
          <w:rStyle w:val="spanFormFieldEmphasis"/>
        </w:rPr>
        <w:t>T4A slips produced</w:t>
      </w:r>
      <w:r>
        <w:rPr>
          <w:color w:val="000000"/>
        </w:rPr>
        <w:t xml:space="preserve"> journal, view the status of T4A records in the table. Select a record to view further details in the lower pane. Click the tabs to view more information.</w:t>
      </w:r>
    </w:p>
    <w:p w14:paraId="53069F94" w14:textId="77777777" w:rsidR="000A7C0B" w:rsidRDefault="009F38C7">
      <w:pPr>
        <w:pStyle w:val="h2Heading2"/>
      </w:pPr>
      <w:bookmarkStart w:id="114" w:name="_Toc165556473"/>
      <w:r>
        <w:t>6.4 Create RL-1s</w:t>
      </w:r>
      <w:bookmarkEnd w:id="114"/>
    </w:p>
    <w:p w14:paraId="4024D3E5" w14:textId="77777777" w:rsidR="000A7C0B" w:rsidRDefault="009F38C7">
      <w:pPr>
        <w:pStyle w:val="pBodyText"/>
      </w:pPr>
      <w:r>
        <w:rPr>
          <w:color w:val="000000"/>
        </w:rPr>
        <w:t>If you process pay for workers in Quebec, you must file RL-1s when the last pay period of the tax year is closed. RL-1s are automatically generated from existing payroll data. There are various processes around RL-1s:</w:t>
      </w:r>
    </w:p>
    <w:p w14:paraId="5FE1DDF1" w14:textId="77777777" w:rsidR="000A7C0B" w:rsidRDefault="009F38C7">
      <w:pPr>
        <w:pStyle w:val="liListParagraph"/>
        <w:numPr>
          <w:ilvl w:val="0"/>
          <w:numId w:val="212"/>
        </w:numPr>
        <w:spacing w:before="160"/>
      </w:pPr>
      <w:r>
        <w:rPr>
          <w:color w:val="000000"/>
        </w:rPr>
        <w:t>Create RL-1 listing report</w:t>
      </w:r>
    </w:p>
    <w:p w14:paraId="770C5A03" w14:textId="77777777" w:rsidR="000A7C0B" w:rsidRDefault="009F38C7">
      <w:pPr>
        <w:pStyle w:val="liListParagraph"/>
        <w:numPr>
          <w:ilvl w:val="0"/>
          <w:numId w:val="212"/>
        </w:numPr>
      </w:pPr>
      <w:r>
        <w:rPr>
          <w:color w:val="000000"/>
        </w:rPr>
        <w:t>Create draft RL-1 slips</w:t>
      </w:r>
    </w:p>
    <w:p w14:paraId="2FE621C6" w14:textId="77777777" w:rsidR="000A7C0B" w:rsidRDefault="009F38C7">
      <w:pPr>
        <w:pStyle w:val="liListParagraph"/>
        <w:numPr>
          <w:ilvl w:val="0"/>
          <w:numId w:val="212"/>
        </w:numPr>
      </w:pPr>
      <w:r>
        <w:rPr>
          <w:color w:val="000000"/>
        </w:rPr>
        <w:t>Create final RL-1 slips</w:t>
      </w:r>
    </w:p>
    <w:p w14:paraId="2AAA65FF" w14:textId="77777777" w:rsidR="000A7C0B" w:rsidRDefault="009F38C7">
      <w:pPr>
        <w:pStyle w:val="liListParagraph"/>
        <w:numPr>
          <w:ilvl w:val="0"/>
          <w:numId w:val="212"/>
        </w:numPr>
        <w:spacing w:after="160"/>
      </w:pPr>
      <w:r>
        <w:rPr>
          <w:color w:val="000000"/>
        </w:rPr>
        <w:t>View RL-1 slips summary</w:t>
      </w:r>
    </w:p>
    <w:p w14:paraId="6617C2E6" w14:textId="77777777" w:rsidR="000A7C0B" w:rsidRDefault="009F38C7">
      <w:pPr>
        <w:pStyle w:val="h3Heading3"/>
      </w:pPr>
      <w:bookmarkStart w:id="115" w:name="_Toc165556474"/>
      <w:r>
        <w:t>6.4.1 Create RL-1 Listing Report</w:t>
      </w:r>
      <w:bookmarkEnd w:id="115"/>
    </w:p>
    <w:p w14:paraId="389CD489" w14:textId="77777777" w:rsidR="000A7C0B" w:rsidRDefault="009F38C7">
      <w:pPr>
        <w:pStyle w:val="pBodyText"/>
      </w:pPr>
      <w:r>
        <w:rPr>
          <w:color w:val="000000"/>
        </w:rPr>
        <w:t>The RL-1 listing report shows a summary of worker RL-1 data for a specified year. The report can be reviewed and printed as desired. Successfully running the listing report is also a good indication that RL-1s can be properly run.</w:t>
      </w:r>
    </w:p>
    <w:p w14:paraId="73926395" w14:textId="77777777" w:rsidR="000A7C0B" w:rsidRDefault="009F38C7">
      <w:pPr>
        <w:pStyle w:val="pBodyText"/>
      </w:pPr>
      <w:r>
        <w:rPr>
          <w:color w:val="000000"/>
        </w:rPr>
        <w:t>To create a RL-1 listing report:</w:t>
      </w:r>
    </w:p>
    <w:p w14:paraId="520346D6" w14:textId="77777777" w:rsidR="000A7C0B" w:rsidRDefault="009F38C7">
      <w:pPr>
        <w:pStyle w:val="liListNumber"/>
        <w:numPr>
          <w:ilvl w:val="0"/>
          <w:numId w:val="213"/>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Other</w:t>
      </w:r>
      <w:r>
        <w:rPr>
          <w:color w:val="000000"/>
        </w:rPr>
        <w:t xml:space="preserve"> &gt; </w:t>
      </w:r>
      <w:r>
        <w:rPr>
          <w:rStyle w:val="spanFormFieldEmphasis"/>
        </w:rPr>
        <w:t>RL-1 slips listing</w:t>
      </w:r>
      <w:r>
        <w:rPr>
          <w:color w:val="000000"/>
        </w:rPr>
        <w:t xml:space="preserve"> to open the </w:t>
      </w:r>
      <w:r>
        <w:rPr>
          <w:rStyle w:val="spanFormFieldEmphasis"/>
        </w:rPr>
        <w:t>RL-1 slips listing</w:t>
      </w:r>
      <w:r>
        <w:rPr>
          <w:color w:val="000000"/>
        </w:rPr>
        <w:t xml:space="preserve"> </w:t>
      </w:r>
      <w:r>
        <w:rPr>
          <w:rStyle w:val="variable2"/>
        </w:rPr>
        <w:t>pane</w:t>
      </w:r>
      <w:r>
        <w:rPr>
          <w:color w:val="000000"/>
        </w:rPr>
        <w:t>.</w:t>
      </w:r>
    </w:p>
    <w:p w14:paraId="62C15562" w14:textId="77777777" w:rsidR="000A7C0B" w:rsidRDefault="00DC06D9">
      <w:pPr>
        <w:pStyle w:val="pImgCenter"/>
      </w:pPr>
      <w:r>
        <w:rPr>
          <w:noProof/>
        </w:rPr>
        <w:lastRenderedPageBreak/>
        <w:drawing>
          <wp:inline distT="0" distB="0" distL="0" distR="0" wp14:anchorId="2851E498" wp14:editId="68BB5FB3">
            <wp:extent cx="2116455" cy="2035175"/>
            <wp:effectExtent l="0" t="0" r="0" b="0"/>
            <wp:docPr id="242"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16455" cy="2035175"/>
                    </a:xfrm>
                    <a:prstGeom prst="rect">
                      <a:avLst/>
                    </a:prstGeom>
                    <a:noFill/>
                    <a:ln>
                      <a:noFill/>
                    </a:ln>
                  </pic:spPr>
                </pic:pic>
              </a:graphicData>
            </a:graphic>
          </wp:inline>
        </w:drawing>
      </w:r>
    </w:p>
    <w:p w14:paraId="2DF5820B" w14:textId="77777777" w:rsidR="000A7C0B" w:rsidRDefault="00DC06D9">
      <w:pPr>
        <w:pStyle w:val="pImgCenter"/>
      </w:pPr>
      <w:r>
        <w:rPr>
          <w:noProof/>
        </w:rPr>
        <w:drawing>
          <wp:inline distT="0" distB="0" distL="0" distR="0" wp14:anchorId="775356FA" wp14:editId="533CA5D0">
            <wp:extent cx="730250" cy="641350"/>
            <wp:effectExtent l="0" t="0" r="0" b="0"/>
            <wp:docPr id="243"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E8AB9FC" w14:textId="77777777" w:rsidR="000A7C0B" w:rsidRDefault="00DC06D9">
      <w:pPr>
        <w:pStyle w:val="pImgCenter"/>
      </w:pPr>
      <w:r>
        <w:rPr>
          <w:noProof/>
        </w:rPr>
        <w:drawing>
          <wp:inline distT="0" distB="0" distL="0" distR="0" wp14:anchorId="58B1F31A" wp14:editId="3DC824C8">
            <wp:extent cx="3686810" cy="3023235"/>
            <wp:effectExtent l="0" t="0" r="0" b="0"/>
            <wp:docPr id="24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86810" cy="3023235"/>
                    </a:xfrm>
                    <a:prstGeom prst="rect">
                      <a:avLst/>
                    </a:prstGeom>
                    <a:noFill/>
                    <a:ln>
                      <a:noFill/>
                    </a:ln>
                  </pic:spPr>
                </pic:pic>
              </a:graphicData>
            </a:graphic>
          </wp:inline>
        </w:drawing>
      </w:r>
    </w:p>
    <w:p w14:paraId="6B0DD827" w14:textId="77777777" w:rsidR="000A7C0B" w:rsidRDefault="009F38C7">
      <w:pPr>
        <w:pStyle w:val="liListNumber"/>
        <w:numPr>
          <w:ilvl w:val="0"/>
          <w:numId w:val="213"/>
        </w:numPr>
      </w:pPr>
      <w:r>
        <w:rPr>
          <w:color w:val="000000"/>
        </w:rPr>
        <w:t xml:space="preserve">Specify the </w:t>
      </w:r>
      <w:r>
        <w:rPr>
          <w:rStyle w:val="spanFormFieldEmphasis"/>
        </w:rPr>
        <w:t>Reporting year</w:t>
      </w:r>
      <w:r>
        <w:rPr>
          <w:color w:val="000000"/>
        </w:rPr>
        <w:t>.</w:t>
      </w:r>
    </w:p>
    <w:p w14:paraId="0D2A47AF" w14:textId="77777777" w:rsidR="000A7C0B" w:rsidRDefault="009F38C7">
      <w:pPr>
        <w:pStyle w:val="liListNumber"/>
        <w:numPr>
          <w:ilvl w:val="0"/>
          <w:numId w:val="213"/>
        </w:numPr>
      </w:pPr>
      <w:r>
        <w:rPr>
          <w:color w:val="000000"/>
        </w:rPr>
        <w:t xml:space="preserve">Select which RL-1s to list in the </w:t>
      </w:r>
      <w:r>
        <w:rPr>
          <w:rStyle w:val="spanFormFieldEmphasis"/>
        </w:rPr>
        <w:t>Processing options</w:t>
      </w:r>
      <w:r>
        <w:rPr>
          <w:color w:val="000000"/>
        </w:rPr>
        <w:t xml:space="preserve"> field.</w:t>
      </w:r>
    </w:p>
    <w:p w14:paraId="2A0CAD43" w14:textId="77777777" w:rsidR="000A7C0B" w:rsidRDefault="009F38C7">
      <w:pPr>
        <w:pStyle w:val="liListNumber"/>
        <w:numPr>
          <w:ilvl w:val="0"/>
          <w:numId w:val="213"/>
        </w:numPr>
      </w:pPr>
      <w:r>
        <w:rPr>
          <w:color w:val="000000"/>
        </w:rPr>
        <w:t xml:space="preserve">Select a </w:t>
      </w:r>
      <w:r>
        <w:rPr>
          <w:rStyle w:val="spanFormFieldEmphasis"/>
        </w:rPr>
        <w:t>Print language</w:t>
      </w:r>
      <w:r>
        <w:rPr>
          <w:color w:val="000000"/>
        </w:rPr>
        <w:t>.</w:t>
      </w:r>
    </w:p>
    <w:p w14:paraId="435FAF04" w14:textId="77777777" w:rsidR="000A7C0B" w:rsidRDefault="009F38C7">
      <w:pPr>
        <w:pStyle w:val="liListNumber"/>
        <w:numPr>
          <w:ilvl w:val="0"/>
          <w:numId w:val="213"/>
        </w:numPr>
        <w:spacing w:after="160"/>
      </w:pPr>
      <w:r>
        <w:rPr>
          <w:color w:val="000000"/>
        </w:rPr>
        <w:t xml:space="preserve">Click </w:t>
      </w:r>
      <w:r>
        <w:rPr>
          <w:rStyle w:val="spanFormFieldEmphasis"/>
        </w:rPr>
        <w:t>OK</w:t>
      </w:r>
      <w:r>
        <w:rPr>
          <w:color w:val="000000"/>
        </w:rPr>
        <w:t xml:space="preserve"> to view the report in a new browser window.</w:t>
      </w:r>
    </w:p>
    <w:p w14:paraId="48CA17D3" w14:textId="77777777" w:rsidR="000A7C0B" w:rsidRDefault="009F38C7">
      <w:pPr>
        <w:pStyle w:val="h3Heading3"/>
      </w:pPr>
      <w:bookmarkStart w:id="116" w:name="_Toc165556475"/>
      <w:r>
        <w:t>6.4.2 Create Draft RL-1 Slips</w:t>
      </w:r>
      <w:bookmarkEnd w:id="116"/>
    </w:p>
    <w:p w14:paraId="0C00DEA9" w14:textId="77777777" w:rsidR="000A7C0B" w:rsidRDefault="009F38C7">
      <w:pPr>
        <w:pStyle w:val="pBodyText"/>
      </w:pPr>
      <w:r>
        <w:rPr>
          <w:color w:val="000000"/>
        </w:rPr>
        <w:t>You can create draft RL-1s to test that RL-1s can be generated correctly and print them for reference if needed. You can create draft RL-1 slips and a test RL-1 XML file for uploading to Revenu Quebec.</w:t>
      </w:r>
    </w:p>
    <w:p w14:paraId="186AA72E" w14:textId="77777777" w:rsidR="000A7C0B" w:rsidRDefault="009F38C7">
      <w:pPr>
        <w:pStyle w:val="pBodyText"/>
      </w:pPr>
      <w:r>
        <w:rPr>
          <w:color w:val="000000"/>
        </w:rPr>
        <w:t>To create draft RL-1 slips:</w:t>
      </w:r>
    </w:p>
    <w:p w14:paraId="4E9C4283" w14:textId="77777777" w:rsidR="000A7C0B" w:rsidRDefault="009F38C7">
      <w:pPr>
        <w:pStyle w:val="liListNumber"/>
        <w:numPr>
          <w:ilvl w:val="0"/>
          <w:numId w:val="214"/>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RL-1s</w:t>
      </w:r>
      <w:r>
        <w:rPr>
          <w:color w:val="000000"/>
        </w:rPr>
        <w:t xml:space="preserve"> &gt; </w:t>
      </w:r>
      <w:r>
        <w:rPr>
          <w:rStyle w:val="spanFormFieldEmphasis"/>
        </w:rPr>
        <w:t>RL-1 slips (draft only)</w:t>
      </w:r>
      <w:r>
        <w:rPr>
          <w:color w:val="000000"/>
        </w:rPr>
        <w:t xml:space="preserve"> to open the </w:t>
      </w:r>
      <w:r>
        <w:rPr>
          <w:rStyle w:val="spanFormFieldEmphasis"/>
        </w:rPr>
        <w:t>RL-1 slips (draft only)</w:t>
      </w:r>
      <w:r>
        <w:rPr>
          <w:color w:val="000000"/>
        </w:rPr>
        <w:t xml:space="preserve"> </w:t>
      </w:r>
      <w:r>
        <w:rPr>
          <w:rStyle w:val="variable2"/>
        </w:rPr>
        <w:t>pane</w:t>
      </w:r>
      <w:r>
        <w:rPr>
          <w:color w:val="000000"/>
        </w:rPr>
        <w:t>.</w:t>
      </w:r>
    </w:p>
    <w:p w14:paraId="5BB07B46" w14:textId="77777777" w:rsidR="000A7C0B" w:rsidRDefault="00DC06D9">
      <w:pPr>
        <w:pStyle w:val="pImgCenter"/>
      </w:pPr>
      <w:r>
        <w:rPr>
          <w:noProof/>
        </w:rPr>
        <w:lastRenderedPageBreak/>
        <w:drawing>
          <wp:inline distT="0" distB="0" distL="0" distR="0" wp14:anchorId="4237DB8E" wp14:editId="73EEBAB0">
            <wp:extent cx="2086610" cy="1806575"/>
            <wp:effectExtent l="0" t="0" r="0" b="0"/>
            <wp:docPr id="24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86610" cy="1806575"/>
                    </a:xfrm>
                    <a:prstGeom prst="rect">
                      <a:avLst/>
                    </a:prstGeom>
                    <a:noFill/>
                    <a:ln>
                      <a:noFill/>
                    </a:ln>
                  </pic:spPr>
                </pic:pic>
              </a:graphicData>
            </a:graphic>
          </wp:inline>
        </w:drawing>
      </w:r>
    </w:p>
    <w:p w14:paraId="1C76048C" w14:textId="77777777" w:rsidR="000A7C0B" w:rsidRDefault="00DC06D9">
      <w:pPr>
        <w:pStyle w:val="pImgCenter"/>
      </w:pPr>
      <w:r>
        <w:rPr>
          <w:noProof/>
        </w:rPr>
        <w:drawing>
          <wp:inline distT="0" distB="0" distL="0" distR="0" wp14:anchorId="287CE58E" wp14:editId="5A7F368D">
            <wp:extent cx="730250" cy="641350"/>
            <wp:effectExtent l="0" t="0" r="0" b="0"/>
            <wp:docPr id="246"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69939B6" w14:textId="77777777" w:rsidR="000A7C0B" w:rsidRDefault="00DC06D9">
      <w:pPr>
        <w:pStyle w:val="pImgCenter"/>
      </w:pPr>
      <w:r>
        <w:rPr>
          <w:noProof/>
        </w:rPr>
        <w:drawing>
          <wp:inline distT="0" distB="0" distL="0" distR="0" wp14:anchorId="5D5CA161" wp14:editId="45A7DE21">
            <wp:extent cx="3761105" cy="2846705"/>
            <wp:effectExtent l="0" t="0" r="0" b="0"/>
            <wp:docPr id="24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61105" cy="2846705"/>
                    </a:xfrm>
                    <a:prstGeom prst="rect">
                      <a:avLst/>
                    </a:prstGeom>
                    <a:noFill/>
                    <a:ln>
                      <a:noFill/>
                    </a:ln>
                  </pic:spPr>
                </pic:pic>
              </a:graphicData>
            </a:graphic>
          </wp:inline>
        </w:drawing>
      </w:r>
    </w:p>
    <w:p w14:paraId="6F47E690" w14:textId="77777777" w:rsidR="000A7C0B" w:rsidRDefault="009F38C7">
      <w:pPr>
        <w:pStyle w:val="liListNumber"/>
        <w:numPr>
          <w:ilvl w:val="0"/>
          <w:numId w:val="214"/>
        </w:numPr>
      </w:pPr>
      <w:r>
        <w:rPr>
          <w:color w:val="000000"/>
        </w:rPr>
        <w:t xml:space="preserve">Specify the </w:t>
      </w:r>
      <w:r>
        <w:rPr>
          <w:rStyle w:val="spanFormFieldEmphasis"/>
        </w:rPr>
        <w:t>Reporting year</w:t>
      </w:r>
      <w:r>
        <w:rPr>
          <w:color w:val="000000"/>
        </w:rPr>
        <w:t>.</w:t>
      </w:r>
    </w:p>
    <w:p w14:paraId="34650E6F" w14:textId="77777777" w:rsidR="000A7C0B" w:rsidRDefault="009F38C7">
      <w:pPr>
        <w:pStyle w:val="liListNumber"/>
        <w:numPr>
          <w:ilvl w:val="0"/>
          <w:numId w:val="214"/>
        </w:numPr>
      </w:pPr>
      <w:r>
        <w:rPr>
          <w:color w:val="000000"/>
        </w:rPr>
        <w:t xml:space="preserve">Select which RL-1s to list in the </w:t>
      </w:r>
      <w:r>
        <w:rPr>
          <w:rStyle w:val="spanFormFieldEmphasis"/>
        </w:rPr>
        <w:t>Processing options</w:t>
      </w:r>
      <w:r>
        <w:rPr>
          <w:color w:val="000000"/>
        </w:rPr>
        <w:t xml:space="preserve"> field.</w:t>
      </w:r>
    </w:p>
    <w:p w14:paraId="23E7965C" w14:textId="77777777" w:rsidR="000A7C0B" w:rsidRDefault="009F38C7">
      <w:pPr>
        <w:pStyle w:val="liListNumber"/>
        <w:numPr>
          <w:ilvl w:val="0"/>
          <w:numId w:val="214"/>
        </w:numPr>
        <w:spacing w:after="160"/>
      </w:pPr>
      <w:r>
        <w:rPr>
          <w:color w:val="000000"/>
        </w:rPr>
        <w:t xml:space="preserve">Click </w:t>
      </w:r>
      <w:r>
        <w:rPr>
          <w:rStyle w:val="spanFormFieldEmphasis"/>
        </w:rPr>
        <w:t>OK</w:t>
      </w:r>
      <w:r>
        <w:rPr>
          <w:color w:val="000000"/>
        </w:rPr>
        <w:t xml:space="preserve"> to view the RL-1 slips in a new browser window.</w:t>
      </w:r>
    </w:p>
    <w:p w14:paraId="06801FB1" w14:textId="77777777" w:rsidR="000A7C0B" w:rsidRDefault="009F38C7">
      <w:pPr>
        <w:pStyle w:val="pBodyText"/>
      </w:pPr>
      <w:r>
        <w:rPr>
          <w:color w:val="000000"/>
        </w:rPr>
        <w:t>To create a test RL-1 XML file:</w:t>
      </w:r>
    </w:p>
    <w:p w14:paraId="7C4C7BB9" w14:textId="77777777" w:rsidR="000A7C0B" w:rsidRDefault="009F38C7">
      <w:pPr>
        <w:pStyle w:val="liListNumber"/>
        <w:numPr>
          <w:ilvl w:val="0"/>
          <w:numId w:val="215"/>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RL-1s</w:t>
      </w:r>
      <w:r>
        <w:rPr>
          <w:color w:val="000000"/>
        </w:rPr>
        <w:t xml:space="preserve"> &gt; </w:t>
      </w:r>
      <w:r>
        <w:rPr>
          <w:rStyle w:val="spanFormFieldEmphasis"/>
        </w:rPr>
        <w:t>RL-1 XML file creation (test only)</w:t>
      </w:r>
      <w:r>
        <w:rPr>
          <w:color w:val="000000"/>
        </w:rPr>
        <w:t xml:space="preserve"> to open the </w:t>
      </w:r>
      <w:r>
        <w:rPr>
          <w:rStyle w:val="spanFormFieldEmphasis"/>
        </w:rPr>
        <w:t>RL-1 XML file creation (test only)</w:t>
      </w:r>
      <w:r>
        <w:rPr>
          <w:color w:val="000000"/>
        </w:rPr>
        <w:t xml:space="preserve"> </w:t>
      </w:r>
      <w:r>
        <w:rPr>
          <w:rStyle w:val="variable2"/>
        </w:rPr>
        <w:t>pane</w:t>
      </w:r>
      <w:r>
        <w:rPr>
          <w:color w:val="000000"/>
        </w:rPr>
        <w:t>.</w:t>
      </w:r>
    </w:p>
    <w:p w14:paraId="1D3371C7" w14:textId="77777777" w:rsidR="000A7C0B" w:rsidRDefault="00DC06D9">
      <w:pPr>
        <w:pStyle w:val="pImgCenter"/>
      </w:pPr>
      <w:r>
        <w:rPr>
          <w:noProof/>
        </w:rPr>
        <w:lastRenderedPageBreak/>
        <w:drawing>
          <wp:inline distT="0" distB="0" distL="0" distR="0" wp14:anchorId="5401744D" wp14:editId="56D77F6B">
            <wp:extent cx="2131060" cy="1858010"/>
            <wp:effectExtent l="0" t="0" r="0" b="0"/>
            <wp:docPr id="24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31060" cy="1858010"/>
                    </a:xfrm>
                    <a:prstGeom prst="rect">
                      <a:avLst/>
                    </a:prstGeom>
                    <a:noFill/>
                    <a:ln>
                      <a:noFill/>
                    </a:ln>
                  </pic:spPr>
                </pic:pic>
              </a:graphicData>
            </a:graphic>
          </wp:inline>
        </w:drawing>
      </w:r>
    </w:p>
    <w:p w14:paraId="59A0A5A6" w14:textId="77777777" w:rsidR="000A7C0B" w:rsidRDefault="00DC06D9">
      <w:pPr>
        <w:pStyle w:val="pImgCenter"/>
      </w:pPr>
      <w:r>
        <w:rPr>
          <w:noProof/>
        </w:rPr>
        <w:drawing>
          <wp:inline distT="0" distB="0" distL="0" distR="0" wp14:anchorId="244016B9" wp14:editId="49B46B6F">
            <wp:extent cx="730250" cy="641350"/>
            <wp:effectExtent l="0" t="0" r="0" b="0"/>
            <wp:docPr id="24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2FFC0A7" w14:textId="77777777" w:rsidR="000A7C0B" w:rsidRDefault="00DC06D9">
      <w:pPr>
        <w:pStyle w:val="pImgCenter"/>
      </w:pPr>
      <w:r>
        <w:rPr>
          <w:noProof/>
        </w:rPr>
        <w:drawing>
          <wp:inline distT="0" distB="0" distL="0" distR="0" wp14:anchorId="298A4BF4" wp14:editId="3990A62F">
            <wp:extent cx="3745865" cy="2794635"/>
            <wp:effectExtent l="0" t="0" r="0" b="0"/>
            <wp:docPr id="25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745865" cy="2794635"/>
                    </a:xfrm>
                    <a:prstGeom prst="rect">
                      <a:avLst/>
                    </a:prstGeom>
                    <a:noFill/>
                    <a:ln>
                      <a:noFill/>
                    </a:ln>
                  </pic:spPr>
                </pic:pic>
              </a:graphicData>
            </a:graphic>
          </wp:inline>
        </w:drawing>
      </w:r>
    </w:p>
    <w:p w14:paraId="288E7700" w14:textId="77777777" w:rsidR="000A7C0B" w:rsidRDefault="009F38C7">
      <w:pPr>
        <w:pStyle w:val="liListNumber"/>
        <w:numPr>
          <w:ilvl w:val="0"/>
          <w:numId w:val="215"/>
        </w:numPr>
      </w:pPr>
      <w:r>
        <w:rPr>
          <w:color w:val="000000"/>
        </w:rPr>
        <w:t xml:space="preserve">Specify the </w:t>
      </w:r>
      <w:r>
        <w:rPr>
          <w:rStyle w:val="spanFormFieldEmphasis"/>
        </w:rPr>
        <w:t>Reporting year</w:t>
      </w:r>
      <w:r>
        <w:rPr>
          <w:color w:val="000000"/>
        </w:rPr>
        <w:t>.</w:t>
      </w:r>
    </w:p>
    <w:p w14:paraId="7C77F48B" w14:textId="77777777" w:rsidR="000A7C0B" w:rsidRDefault="009F38C7">
      <w:pPr>
        <w:pStyle w:val="liListNumber"/>
        <w:numPr>
          <w:ilvl w:val="0"/>
          <w:numId w:val="215"/>
        </w:numPr>
      </w:pPr>
      <w:r>
        <w:rPr>
          <w:color w:val="000000"/>
        </w:rPr>
        <w:t xml:space="preserve">Select which RL-1s to list in the </w:t>
      </w:r>
      <w:r>
        <w:rPr>
          <w:rStyle w:val="spanFormFieldEmphasis"/>
        </w:rPr>
        <w:t>Processing options</w:t>
      </w:r>
      <w:r>
        <w:rPr>
          <w:color w:val="000000"/>
        </w:rPr>
        <w:t xml:space="preserve"> field.</w:t>
      </w:r>
    </w:p>
    <w:p w14:paraId="20ED7C86" w14:textId="77777777" w:rsidR="000A7C0B" w:rsidRDefault="009F38C7">
      <w:pPr>
        <w:pStyle w:val="liListNumber"/>
        <w:numPr>
          <w:ilvl w:val="0"/>
          <w:numId w:val="215"/>
        </w:numPr>
        <w:spacing w:after="160"/>
      </w:pPr>
      <w:r>
        <w:rPr>
          <w:color w:val="000000"/>
        </w:rPr>
        <w:t xml:space="preserve">Click </w:t>
      </w:r>
      <w:r>
        <w:rPr>
          <w:rStyle w:val="spanFormFieldEmphasis"/>
        </w:rPr>
        <w:t>OK</w:t>
      </w:r>
      <w:r>
        <w:rPr>
          <w:color w:val="000000"/>
        </w:rPr>
        <w:t xml:space="preserve"> to generate a test RL-1 XML file. </w:t>
      </w:r>
    </w:p>
    <w:p w14:paraId="51CED641" w14:textId="77777777" w:rsidR="000A7C0B" w:rsidRDefault="009F38C7">
      <w:pPr>
        <w:pStyle w:val="pBodyText"/>
      </w:pPr>
      <w:r>
        <w:rPr>
          <w:color w:val="000000"/>
        </w:rPr>
        <w:t xml:space="preserve">To download the XML file to your local computer, see section </w:t>
      </w:r>
      <w:r>
        <w:rPr>
          <w:rStyle w:val="variable2"/>
        </w:rPr>
        <w:t>5.1.11</w:t>
      </w:r>
      <w:r>
        <w:rPr>
          <w:color w:val="000000"/>
        </w:rPr>
        <w:t>.</w:t>
      </w:r>
    </w:p>
    <w:p w14:paraId="06FE5096" w14:textId="77777777" w:rsidR="000A7C0B" w:rsidRDefault="009F38C7">
      <w:pPr>
        <w:pStyle w:val="h3Heading3"/>
      </w:pPr>
      <w:bookmarkStart w:id="117" w:name="_Toc165556476"/>
      <w:r>
        <w:t>6.4.3 Create Final RL-1 Slips</w:t>
      </w:r>
      <w:bookmarkEnd w:id="117"/>
    </w:p>
    <w:p w14:paraId="65663D37" w14:textId="77777777" w:rsidR="000A7C0B" w:rsidRDefault="009F38C7">
      <w:pPr>
        <w:pStyle w:val="pBodyText"/>
      </w:pPr>
      <w:r>
        <w:rPr>
          <w:color w:val="000000"/>
        </w:rPr>
        <w:t xml:space="preserve">The </w:t>
      </w:r>
      <w:r>
        <w:rPr>
          <w:rStyle w:val="spanFormFieldEmphasis"/>
        </w:rPr>
        <w:t>RL-1 slips (final submission)</w:t>
      </w:r>
      <w:r>
        <w:rPr>
          <w:color w:val="000000"/>
        </w:rPr>
        <w:t xml:space="preserve"> process includes creating a printable report containing all RL-1 slips and the RL-1 XML file intended for upload to Revenu Quebec.</w:t>
      </w:r>
    </w:p>
    <w:p w14:paraId="1E476610" w14:textId="77777777" w:rsidR="000A7C0B" w:rsidRDefault="009F38C7">
      <w:pPr>
        <w:pStyle w:val="pBodyText"/>
      </w:pPr>
      <w:r>
        <w:rPr>
          <w:color w:val="000000"/>
        </w:rPr>
        <w:t>To create final RL-1 slips:</w:t>
      </w:r>
    </w:p>
    <w:p w14:paraId="342329B0" w14:textId="77777777" w:rsidR="000A7C0B" w:rsidRDefault="009F38C7">
      <w:pPr>
        <w:pStyle w:val="liListNumber"/>
        <w:numPr>
          <w:ilvl w:val="0"/>
          <w:numId w:val="216"/>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RL-1s</w:t>
      </w:r>
      <w:r>
        <w:rPr>
          <w:color w:val="000000"/>
        </w:rPr>
        <w:t xml:space="preserve"> &gt; </w:t>
      </w:r>
      <w:r>
        <w:rPr>
          <w:rStyle w:val="spanFormFieldEmphasis"/>
        </w:rPr>
        <w:t>RL-1 slips (final submission)</w:t>
      </w:r>
      <w:r>
        <w:rPr>
          <w:color w:val="000000"/>
        </w:rPr>
        <w:t xml:space="preserve"> to open the </w:t>
      </w:r>
      <w:r>
        <w:rPr>
          <w:rStyle w:val="spanFormFieldEmphasis"/>
        </w:rPr>
        <w:t>RL-1 slips (final submission)</w:t>
      </w:r>
      <w:r>
        <w:rPr>
          <w:color w:val="000000"/>
        </w:rPr>
        <w:t xml:space="preserve"> </w:t>
      </w:r>
      <w:r>
        <w:rPr>
          <w:rStyle w:val="variable2"/>
        </w:rPr>
        <w:t>pane</w:t>
      </w:r>
      <w:r>
        <w:rPr>
          <w:color w:val="000000"/>
        </w:rPr>
        <w:t>.</w:t>
      </w:r>
    </w:p>
    <w:p w14:paraId="44030F6B" w14:textId="77777777" w:rsidR="000A7C0B" w:rsidRDefault="00DC06D9">
      <w:pPr>
        <w:pStyle w:val="pImgCenter"/>
      </w:pPr>
      <w:r>
        <w:rPr>
          <w:noProof/>
        </w:rPr>
        <w:lastRenderedPageBreak/>
        <w:drawing>
          <wp:inline distT="0" distB="0" distL="0" distR="0" wp14:anchorId="7D442B0B" wp14:editId="3B343A42">
            <wp:extent cx="2374265" cy="2049780"/>
            <wp:effectExtent l="0" t="0" r="0" b="0"/>
            <wp:docPr id="25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74265" cy="2049780"/>
                    </a:xfrm>
                    <a:prstGeom prst="rect">
                      <a:avLst/>
                    </a:prstGeom>
                    <a:noFill/>
                    <a:ln>
                      <a:noFill/>
                    </a:ln>
                  </pic:spPr>
                </pic:pic>
              </a:graphicData>
            </a:graphic>
          </wp:inline>
        </w:drawing>
      </w:r>
    </w:p>
    <w:p w14:paraId="4473447A" w14:textId="77777777" w:rsidR="000A7C0B" w:rsidRDefault="00DC06D9">
      <w:pPr>
        <w:pStyle w:val="pImgCenter"/>
      </w:pPr>
      <w:r>
        <w:rPr>
          <w:noProof/>
        </w:rPr>
        <w:drawing>
          <wp:inline distT="0" distB="0" distL="0" distR="0" wp14:anchorId="5DABDA27" wp14:editId="24DD04C1">
            <wp:extent cx="730250" cy="641350"/>
            <wp:effectExtent l="0" t="0" r="0" b="0"/>
            <wp:docPr id="25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516D689" w14:textId="77777777" w:rsidR="000A7C0B" w:rsidRDefault="00DC06D9">
      <w:pPr>
        <w:pStyle w:val="pImgCenter"/>
      </w:pPr>
      <w:r>
        <w:rPr>
          <w:noProof/>
        </w:rPr>
        <w:drawing>
          <wp:inline distT="0" distB="0" distL="0" distR="0" wp14:anchorId="4E0C19E2" wp14:editId="4149CEAA">
            <wp:extent cx="3642995" cy="3369945"/>
            <wp:effectExtent l="0" t="0" r="0" b="0"/>
            <wp:docPr id="25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42995" cy="3369945"/>
                    </a:xfrm>
                    <a:prstGeom prst="rect">
                      <a:avLst/>
                    </a:prstGeom>
                    <a:noFill/>
                    <a:ln>
                      <a:noFill/>
                    </a:ln>
                  </pic:spPr>
                </pic:pic>
              </a:graphicData>
            </a:graphic>
          </wp:inline>
        </w:drawing>
      </w:r>
    </w:p>
    <w:p w14:paraId="283113EC" w14:textId="77777777" w:rsidR="000A7C0B" w:rsidRDefault="009F38C7">
      <w:pPr>
        <w:pStyle w:val="liListNumber"/>
        <w:numPr>
          <w:ilvl w:val="0"/>
          <w:numId w:val="216"/>
        </w:numPr>
      </w:pPr>
      <w:r>
        <w:rPr>
          <w:color w:val="000000"/>
        </w:rPr>
        <w:t xml:space="preserve">Specify the </w:t>
      </w:r>
      <w:r>
        <w:rPr>
          <w:rStyle w:val="spanFormFieldEmphasis"/>
        </w:rPr>
        <w:t>Reporting year</w:t>
      </w:r>
      <w:r>
        <w:rPr>
          <w:color w:val="000000"/>
        </w:rPr>
        <w:t>.</w:t>
      </w:r>
    </w:p>
    <w:p w14:paraId="7DD60984" w14:textId="77777777" w:rsidR="000A7C0B" w:rsidRDefault="009F38C7">
      <w:pPr>
        <w:pStyle w:val="liListNumber"/>
        <w:numPr>
          <w:ilvl w:val="0"/>
          <w:numId w:val="216"/>
        </w:numPr>
      </w:pPr>
      <w:r>
        <w:rPr>
          <w:color w:val="000000"/>
        </w:rPr>
        <w:t xml:space="preserve">Change the </w:t>
      </w:r>
      <w:r>
        <w:rPr>
          <w:rStyle w:val="spanFormFieldEmphasis"/>
        </w:rPr>
        <w:t>Sort order</w:t>
      </w:r>
      <w:r>
        <w:rPr>
          <w:color w:val="000000"/>
        </w:rPr>
        <w:t xml:space="preserve"> as desired.</w:t>
      </w:r>
    </w:p>
    <w:p w14:paraId="1738036B" w14:textId="77777777" w:rsidR="000A7C0B" w:rsidRDefault="009F38C7">
      <w:pPr>
        <w:pStyle w:val="liListNumber"/>
        <w:numPr>
          <w:ilvl w:val="0"/>
          <w:numId w:val="216"/>
        </w:numPr>
      </w:pPr>
      <w:r>
        <w:rPr>
          <w:color w:val="000000"/>
        </w:rPr>
        <w:t xml:space="preserve">Select which RL-1 to list in the </w:t>
      </w:r>
      <w:r>
        <w:rPr>
          <w:rStyle w:val="spanFormFieldEmphasis"/>
        </w:rPr>
        <w:t>Processing options</w:t>
      </w:r>
      <w:r>
        <w:rPr>
          <w:color w:val="000000"/>
        </w:rPr>
        <w:t xml:space="preserve"> field.</w:t>
      </w:r>
    </w:p>
    <w:p w14:paraId="5AE7DA17" w14:textId="77777777" w:rsidR="000A7C0B" w:rsidRDefault="009F38C7">
      <w:pPr>
        <w:pStyle w:val="liListNumber"/>
        <w:numPr>
          <w:ilvl w:val="0"/>
          <w:numId w:val="216"/>
        </w:numPr>
      </w:pPr>
      <w:r>
        <w:rPr>
          <w:color w:val="000000"/>
        </w:rPr>
        <w:t xml:space="preserve">Click </w:t>
      </w:r>
      <w:r>
        <w:rPr>
          <w:rStyle w:val="spanFormFieldEmphasis"/>
        </w:rPr>
        <w:t>OK</w:t>
      </w:r>
      <w:r>
        <w:rPr>
          <w:color w:val="000000"/>
        </w:rPr>
        <w:t xml:space="preserve"> to view the RL-1 slips in a new browser window and generate a test RL-1 XML file. </w:t>
      </w:r>
    </w:p>
    <w:p w14:paraId="0BA6835E" w14:textId="77777777" w:rsidR="000A7C0B" w:rsidRDefault="009F38C7">
      <w:pPr>
        <w:pStyle w:val="liListNumber"/>
        <w:numPr>
          <w:ilvl w:val="0"/>
          <w:numId w:val="216"/>
        </w:numPr>
        <w:spacing w:after="160"/>
      </w:pPr>
      <w:r>
        <w:rPr>
          <w:color w:val="000000"/>
        </w:rPr>
        <w:t>Print or export the RL-1 slips as desired.</w:t>
      </w:r>
    </w:p>
    <w:p w14:paraId="0E0A6CEA" w14:textId="77777777" w:rsidR="000A7C0B" w:rsidRDefault="009F38C7">
      <w:pPr>
        <w:pStyle w:val="pBodyText"/>
      </w:pPr>
      <w:r>
        <w:rPr>
          <w:color w:val="000000"/>
        </w:rPr>
        <w:t xml:space="preserve">To download the XML file to your local computer, see section </w:t>
      </w:r>
      <w:r>
        <w:rPr>
          <w:rStyle w:val="variable2"/>
        </w:rPr>
        <w:t>5.1.11</w:t>
      </w:r>
      <w:r>
        <w:rPr>
          <w:color w:val="000000"/>
        </w:rPr>
        <w:t>.</w:t>
      </w:r>
    </w:p>
    <w:p w14:paraId="41011696" w14:textId="77777777" w:rsidR="000A7C0B" w:rsidRDefault="009F38C7">
      <w:pPr>
        <w:pStyle w:val="h3Heading3"/>
      </w:pPr>
      <w:bookmarkStart w:id="118" w:name="_Toc165556477"/>
      <w:r>
        <w:lastRenderedPageBreak/>
        <w:t>6.4.4 View RL-1 Slips Summary</w:t>
      </w:r>
      <w:bookmarkEnd w:id="118"/>
    </w:p>
    <w:p w14:paraId="61CC6091" w14:textId="77777777" w:rsidR="000A7C0B" w:rsidRDefault="009F38C7">
      <w:pPr>
        <w:pStyle w:val="pBodyText"/>
      </w:pPr>
      <w:r>
        <w:rPr>
          <w:color w:val="000000"/>
        </w:rPr>
        <w:t>The RL-1 slips summary provides a view of the metadata on worker RL-1s. From here, you can view the number of slips produced, whether they are draft or final, the date and time they were produced, and much of the contents of each slip according to worker.</w:t>
      </w:r>
    </w:p>
    <w:p w14:paraId="78A17FFA" w14:textId="77777777" w:rsidR="000A7C0B" w:rsidRDefault="009F38C7">
      <w:pPr>
        <w:pStyle w:val="pBodyText"/>
      </w:pPr>
      <w:r>
        <w:rPr>
          <w:color w:val="000000"/>
        </w:rPr>
        <w:t>To view the RL-1 slips summary:</w:t>
      </w:r>
    </w:p>
    <w:p w14:paraId="66B789D6" w14:textId="77777777" w:rsidR="000A7C0B" w:rsidRDefault="009F38C7">
      <w:pPr>
        <w:pStyle w:val="liListNumber"/>
        <w:numPr>
          <w:ilvl w:val="0"/>
          <w:numId w:val="217"/>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RL-1s</w:t>
      </w:r>
      <w:r>
        <w:rPr>
          <w:color w:val="000000"/>
        </w:rPr>
        <w:t xml:space="preserve"> &gt; </w:t>
      </w:r>
      <w:r>
        <w:rPr>
          <w:rStyle w:val="spanFormFieldEmphasis"/>
        </w:rPr>
        <w:t>RL-1 slips produced</w:t>
      </w:r>
      <w:r>
        <w:rPr>
          <w:color w:val="000000"/>
        </w:rPr>
        <w:t xml:space="preserve"> to open the </w:t>
      </w:r>
      <w:r>
        <w:rPr>
          <w:rStyle w:val="spanFormFieldEmphasis"/>
        </w:rPr>
        <w:t>RL-1 slips produced</w:t>
      </w:r>
      <w:r>
        <w:rPr>
          <w:color w:val="000000"/>
        </w:rPr>
        <w:t xml:space="preserve"> journal.</w:t>
      </w:r>
    </w:p>
    <w:p w14:paraId="2A2FC5DD" w14:textId="77777777" w:rsidR="000A7C0B" w:rsidRDefault="00DC06D9">
      <w:pPr>
        <w:pStyle w:val="pImgCenter"/>
      </w:pPr>
      <w:r>
        <w:rPr>
          <w:noProof/>
        </w:rPr>
        <w:drawing>
          <wp:inline distT="0" distB="0" distL="0" distR="0" wp14:anchorId="478A283F" wp14:editId="1A36E696">
            <wp:extent cx="2308225" cy="1998345"/>
            <wp:effectExtent l="0" t="0" r="0" b="0"/>
            <wp:docPr id="25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08225" cy="1998345"/>
                    </a:xfrm>
                    <a:prstGeom prst="rect">
                      <a:avLst/>
                    </a:prstGeom>
                    <a:noFill/>
                    <a:ln>
                      <a:noFill/>
                    </a:ln>
                  </pic:spPr>
                </pic:pic>
              </a:graphicData>
            </a:graphic>
          </wp:inline>
        </w:drawing>
      </w:r>
    </w:p>
    <w:p w14:paraId="05C67113" w14:textId="77777777" w:rsidR="000A7C0B" w:rsidRDefault="009F38C7">
      <w:pPr>
        <w:pStyle w:val="liListNumber"/>
        <w:numPr>
          <w:ilvl w:val="0"/>
          <w:numId w:val="217"/>
        </w:numPr>
        <w:spacing w:after="160"/>
      </w:pPr>
      <w:r>
        <w:rPr>
          <w:color w:val="000000"/>
        </w:rPr>
        <w:t xml:space="preserve">On the </w:t>
      </w:r>
      <w:r>
        <w:rPr>
          <w:rStyle w:val="spanFormFieldEmphasis"/>
        </w:rPr>
        <w:t>RL-1 slips produced</w:t>
      </w:r>
      <w:r>
        <w:rPr>
          <w:color w:val="000000"/>
        </w:rPr>
        <w:t xml:space="preserve"> journal, view the status of RL-1 records in the table. Select a record to view further details in the lower pane. Click the tabs to view more information.</w:t>
      </w:r>
    </w:p>
    <w:p w14:paraId="28ECABD0" w14:textId="77777777" w:rsidR="000A7C0B" w:rsidRDefault="009F38C7">
      <w:pPr>
        <w:pStyle w:val="h2Heading2"/>
      </w:pPr>
      <w:bookmarkStart w:id="119" w:name="_Toc165556478"/>
      <w:r>
        <w:t>6.5 Import Statutory Deductions</w:t>
      </w:r>
      <w:bookmarkEnd w:id="119"/>
    </w:p>
    <w:p w14:paraId="1A881019" w14:textId="77777777" w:rsidR="000A7C0B" w:rsidRDefault="009F38C7">
      <w:pPr>
        <w:pStyle w:val="pBodyText"/>
      </w:pPr>
      <w:r>
        <w:rPr>
          <w:color w:val="000000"/>
        </w:rPr>
        <w:t>Every year, Anthology Inc. produces and releases a spreadsheet containing the updated statutory tax deductions for the coming tax year for every locali</w:t>
      </w:r>
      <w:r>
        <w:rPr>
          <w:rStyle w:val="variable2"/>
        </w:rPr>
        <w:t>z</w:t>
      </w:r>
      <w:r>
        <w:rPr>
          <w:color w:val="000000"/>
        </w:rPr>
        <w:t xml:space="preserve">ation of Anthology Payroll. If your implementation uses these statutory deductions for your given jurisdiction, you may wish to download and import the spreadsheet. </w:t>
      </w:r>
    </w:p>
    <w:p w14:paraId="70DE5822" w14:textId="77777777" w:rsidR="000A7C0B" w:rsidRDefault="009F38C7">
      <w:pPr>
        <w:pStyle w:val="pBodyText"/>
      </w:pPr>
      <w:r>
        <w:rPr>
          <w:color w:val="000000"/>
        </w:rPr>
        <w:t>Contact Anthology Inc. for the latest version of the Statutory Deductions Spreadsheet. Installation instructions are included with the spreadsheet.</w:t>
      </w:r>
    </w:p>
    <w:p w14:paraId="1CE81461" w14:textId="77777777" w:rsidR="000A7C0B" w:rsidRDefault="009F38C7">
      <w:pPr>
        <w:pStyle w:val="h1Heading1"/>
      </w:pPr>
      <w:bookmarkStart w:id="120" w:name="_Toc165556479"/>
      <w:r>
        <w:lastRenderedPageBreak/>
        <w:t>7 Reporting</w:t>
      </w:r>
      <w:bookmarkEnd w:id="120"/>
    </w:p>
    <w:p w14:paraId="0E6282D1" w14:textId="77777777" w:rsidR="000A7C0B" w:rsidRDefault="009F38C7">
      <w:pPr>
        <w:pStyle w:val="pBodyText"/>
      </w:pPr>
      <w:r>
        <w:rPr>
          <w:color w:val="000000"/>
        </w:rPr>
        <w:t xml:space="preserve">This section contains procedures for viewing </w:t>
      </w:r>
      <w:r>
        <w:rPr>
          <w:rStyle w:val="variable2"/>
        </w:rPr>
        <w:t xml:space="preserve">statutory and non-statutory </w:t>
      </w:r>
      <w:r>
        <w:rPr>
          <w:color w:val="000000"/>
        </w:rPr>
        <w:t>reports.</w:t>
      </w:r>
    </w:p>
    <w:p w14:paraId="74413A87" w14:textId="77777777" w:rsidR="000A7C0B" w:rsidRDefault="009F38C7">
      <w:pPr>
        <w:pStyle w:val="h2Heading2"/>
      </w:pPr>
      <w:bookmarkStart w:id="121" w:name="_Toc165556480"/>
      <w:r>
        <w:t>7.1 View WCB Reports</w:t>
      </w:r>
      <w:bookmarkEnd w:id="121"/>
    </w:p>
    <w:p w14:paraId="056F4C80" w14:textId="77777777" w:rsidR="000A7C0B" w:rsidRDefault="009F38C7">
      <w:pPr>
        <w:pStyle w:val="pBodyText"/>
      </w:pPr>
      <w:r>
        <w:rPr>
          <w:color w:val="000000"/>
        </w:rPr>
        <w:t xml:space="preserve">WCB reports can be viewed and printed for quarterly or annual reporting. </w:t>
      </w:r>
    </w:p>
    <w:p w14:paraId="19D67CEE" w14:textId="77777777" w:rsidR="000A7C0B" w:rsidRDefault="009F38C7">
      <w:pPr>
        <w:pStyle w:val="h3Heading3"/>
      </w:pPr>
      <w:bookmarkStart w:id="122" w:name="_Toc165556481"/>
      <w:r>
        <w:t>7.1.1 View WCB Quarterly Listing</w:t>
      </w:r>
      <w:bookmarkEnd w:id="122"/>
    </w:p>
    <w:p w14:paraId="5483734D" w14:textId="77777777" w:rsidR="000A7C0B" w:rsidRDefault="009F38C7">
      <w:pPr>
        <w:pStyle w:val="pBodyText"/>
      </w:pPr>
      <w:r>
        <w:rPr>
          <w:color w:val="000000"/>
        </w:rPr>
        <w:t>The WCB quarterly listing displays WCB-assessable income in the quarter for all workers in a specified province/territory and/or WCB category.</w:t>
      </w:r>
    </w:p>
    <w:p w14:paraId="51EB3DB1" w14:textId="77777777" w:rsidR="000A7C0B" w:rsidRDefault="009F38C7">
      <w:pPr>
        <w:pStyle w:val="pBodyText"/>
      </w:pPr>
      <w:r>
        <w:rPr>
          <w:color w:val="000000"/>
        </w:rPr>
        <w:t>To view the quarterly WCB report:</w:t>
      </w:r>
    </w:p>
    <w:p w14:paraId="48AA9EA5" w14:textId="77777777" w:rsidR="000A7C0B" w:rsidRDefault="009F38C7">
      <w:pPr>
        <w:pStyle w:val="liListNumber"/>
        <w:numPr>
          <w:ilvl w:val="0"/>
          <w:numId w:val="218"/>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Other</w:t>
      </w:r>
      <w:r>
        <w:rPr>
          <w:color w:val="000000"/>
        </w:rPr>
        <w:t xml:space="preserve"> &gt; </w:t>
      </w:r>
      <w:r>
        <w:rPr>
          <w:rStyle w:val="spanFormFieldEmphasis"/>
        </w:rPr>
        <w:t>WCB quarterly listing</w:t>
      </w:r>
      <w:r>
        <w:rPr>
          <w:color w:val="000000"/>
        </w:rPr>
        <w:t xml:space="preserve"> to open the </w:t>
      </w:r>
      <w:r>
        <w:rPr>
          <w:rStyle w:val="spanFormFieldEmphasis"/>
        </w:rPr>
        <w:t>WCB quarterly listing</w:t>
      </w:r>
      <w:r>
        <w:rPr>
          <w:color w:val="000000"/>
        </w:rPr>
        <w:t xml:space="preserve"> </w:t>
      </w:r>
      <w:r>
        <w:rPr>
          <w:rStyle w:val="variable2"/>
        </w:rPr>
        <w:t>pane</w:t>
      </w:r>
      <w:r>
        <w:rPr>
          <w:color w:val="000000"/>
        </w:rPr>
        <w:t>.</w:t>
      </w:r>
    </w:p>
    <w:p w14:paraId="5494F6A2" w14:textId="77777777" w:rsidR="000A7C0B" w:rsidRDefault="00DC06D9">
      <w:pPr>
        <w:pStyle w:val="pImgCenter"/>
      </w:pPr>
      <w:r>
        <w:rPr>
          <w:noProof/>
        </w:rPr>
        <w:drawing>
          <wp:inline distT="0" distB="0" distL="0" distR="0" wp14:anchorId="4738B8F8" wp14:editId="661CEFF0">
            <wp:extent cx="2116455" cy="2124075"/>
            <wp:effectExtent l="0" t="0" r="0" b="0"/>
            <wp:docPr id="25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16455" cy="2124075"/>
                    </a:xfrm>
                    <a:prstGeom prst="rect">
                      <a:avLst/>
                    </a:prstGeom>
                    <a:noFill/>
                    <a:ln>
                      <a:noFill/>
                    </a:ln>
                  </pic:spPr>
                </pic:pic>
              </a:graphicData>
            </a:graphic>
          </wp:inline>
        </w:drawing>
      </w:r>
    </w:p>
    <w:p w14:paraId="71C684C2" w14:textId="77777777" w:rsidR="000A7C0B" w:rsidRDefault="00DC06D9">
      <w:pPr>
        <w:pStyle w:val="pImgCenter"/>
      </w:pPr>
      <w:r>
        <w:rPr>
          <w:noProof/>
        </w:rPr>
        <w:drawing>
          <wp:inline distT="0" distB="0" distL="0" distR="0" wp14:anchorId="7F2DAEF6" wp14:editId="169E1F56">
            <wp:extent cx="730250" cy="641350"/>
            <wp:effectExtent l="0" t="0" r="0" b="0"/>
            <wp:docPr id="25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7DFF37F" w14:textId="77777777" w:rsidR="000A7C0B" w:rsidRDefault="00DC06D9">
      <w:pPr>
        <w:pStyle w:val="pImgCenter"/>
      </w:pPr>
      <w:r>
        <w:rPr>
          <w:noProof/>
        </w:rPr>
        <w:lastRenderedPageBreak/>
        <w:drawing>
          <wp:inline distT="0" distB="0" distL="0" distR="0" wp14:anchorId="4B24E568" wp14:editId="6181A557">
            <wp:extent cx="3569335" cy="3259455"/>
            <wp:effectExtent l="0" t="0" r="0" b="0"/>
            <wp:docPr id="25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69335" cy="3259455"/>
                    </a:xfrm>
                    <a:prstGeom prst="rect">
                      <a:avLst/>
                    </a:prstGeom>
                    <a:noFill/>
                    <a:ln>
                      <a:noFill/>
                    </a:ln>
                  </pic:spPr>
                </pic:pic>
              </a:graphicData>
            </a:graphic>
          </wp:inline>
        </w:drawing>
      </w:r>
    </w:p>
    <w:p w14:paraId="158D3411" w14:textId="77777777" w:rsidR="000A7C0B" w:rsidRDefault="009F38C7">
      <w:pPr>
        <w:pStyle w:val="liListNumber"/>
        <w:numPr>
          <w:ilvl w:val="0"/>
          <w:numId w:val="218"/>
        </w:numPr>
      </w:pPr>
      <w:r>
        <w:rPr>
          <w:color w:val="000000"/>
        </w:rPr>
        <w:t xml:space="preserve">Specify the </w:t>
      </w:r>
      <w:r>
        <w:rPr>
          <w:rStyle w:val="spanFormFieldEmphasis"/>
        </w:rPr>
        <w:t>Reporting year</w:t>
      </w:r>
      <w:r>
        <w:rPr>
          <w:color w:val="000000"/>
        </w:rPr>
        <w:t>.</w:t>
      </w:r>
    </w:p>
    <w:p w14:paraId="65133D5A" w14:textId="77777777" w:rsidR="000A7C0B" w:rsidRDefault="009F38C7">
      <w:pPr>
        <w:pStyle w:val="liListNumber"/>
        <w:numPr>
          <w:ilvl w:val="0"/>
          <w:numId w:val="218"/>
        </w:numPr>
      </w:pPr>
      <w:r>
        <w:rPr>
          <w:color w:val="000000"/>
        </w:rPr>
        <w:t xml:space="preserve">Specify the </w:t>
      </w:r>
      <w:r>
        <w:rPr>
          <w:rStyle w:val="spanFormFieldEmphasis"/>
        </w:rPr>
        <w:t>Reporting quarter</w:t>
      </w:r>
      <w:r>
        <w:rPr>
          <w:color w:val="000000"/>
        </w:rPr>
        <w:t xml:space="preserve"> to run the report for.</w:t>
      </w:r>
    </w:p>
    <w:p w14:paraId="2E2582FC" w14:textId="77777777" w:rsidR="000A7C0B" w:rsidRDefault="009F38C7">
      <w:pPr>
        <w:pStyle w:val="liListNumber"/>
        <w:numPr>
          <w:ilvl w:val="0"/>
          <w:numId w:val="218"/>
        </w:numPr>
      </w:pPr>
      <w:r>
        <w:rPr>
          <w:color w:val="000000"/>
        </w:rPr>
        <w:t xml:space="preserve">Specify the </w:t>
      </w:r>
      <w:r>
        <w:rPr>
          <w:rStyle w:val="spanFormFieldEmphasis"/>
        </w:rPr>
        <w:t>Province/territory</w:t>
      </w:r>
      <w:r>
        <w:rPr>
          <w:color w:val="000000"/>
        </w:rPr>
        <w:t xml:space="preserve"> and/or </w:t>
      </w:r>
      <w:r>
        <w:rPr>
          <w:rStyle w:val="spanFormFieldEmphasis"/>
        </w:rPr>
        <w:t>Workers compensation category</w:t>
      </w:r>
      <w:r>
        <w:rPr>
          <w:color w:val="000000"/>
        </w:rPr>
        <w:t xml:space="preserve"> to filter the report by, as desired.</w:t>
      </w:r>
    </w:p>
    <w:p w14:paraId="701EB67D" w14:textId="77777777" w:rsidR="000A7C0B" w:rsidRDefault="009F38C7">
      <w:pPr>
        <w:pStyle w:val="liListNumber"/>
        <w:numPr>
          <w:ilvl w:val="0"/>
          <w:numId w:val="218"/>
        </w:numPr>
      </w:pPr>
      <w:r>
        <w:rPr>
          <w:color w:val="000000"/>
        </w:rPr>
        <w:t xml:space="preserve">Select a </w:t>
      </w:r>
      <w:r>
        <w:rPr>
          <w:rStyle w:val="spanFormFieldEmphasis"/>
        </w:rPr>
        <w:t>Sort order</w:t>
      </w:r>
      <w:r>
        <w:rPr>
          <w:color w:val="000000"/>
        </w:rPr>
        <w:t xml:space="preserve"> as desired.</w:t>
      </w:r>
    </w:p>
    <w:p w14:paraId="654BDB69" w14:textId="77777777" w:rsidR="000A7C0B" w:rsidRDefault="009F38C7">
      <w:pPr>
        <w:pStyle w:val="liListNumber"/>
        <w:numPr>
          <w:ilvl w:val="0"/>
          <w:numId w:val="218"/>
        </w:numPr>
        <w:spacing w:after="160"/>
      </w:pPr>
      <w:r>
        <w:rPr>
          <w:color w:val="000000"/>
        </w:rPr>
        <w:t xml:space="preserve">Click </w:t>
      </w:r>
      <w:r>
        <w:rPr>
          <w:rStyle w:val="spanFormFieldEmphasis"/>
        </w:rPr>
        <w:t>OK</w:t>
      </w:r>
      <w:r>
        <w:rPr>
          <w:color w:val="000000"/>
        </w:rPr>
        <w:t xml:space="preserve"> to view the report in a new browser window.</w:t>
      </w:r>
    </w:p>
    <w:p w14:paraId="2A2D2AAE" w14:textId="77777777" w:rsidR="000A7C0B" w:rsidRDefault="009F38C7">
      <w:pPr>
        <w:pStyle w:val="h3Heading3"/>
      </w:pPr>
      <w:bookmarkStart w:id="123" w:name="_Toc165556482"/>
      <w:r>
        <w:t>7.1.2 View WCB Annual Listing</w:t>
      </w:r>
      <w:bookmarkEnd w:id="123"/>
    </w:p>
    <w:p w14:paraId="21CB1F64" w14:textId="77777777" w:rsidR="000A7C0B" w:rsidRDefault="009F38C7">
      <w:pPr>
        <w:pStyle w:val="pBodyText"/>
      </w:pPr>
      <w:r>
        <w:rPr>
          <w:color w:val="000000"/>
        </w:rPr>
        <w:t>The WCB annual listing displays WCB-assessable income in the year for all workers in a specified province/territory and/or WCB category.</w:t>
      </w:r>
    </w:p>
    <w:p w14:paraId="0880126D" w14:textId="77777777" w:rsidR="000A7C0B" w:rsidRDefault="009F38C7">
      <w:pPr>
        <w:pStyle w:val="pBodyText"/>
      </w:pPr>
      <w:r>
        <w:rPr>
          <w:color w:val="000000"/>
        </w:rPr>
        <w:t>To view the annual WCB report:</w:t>
      </w:r>
    </w:p>
    <w:p w14:paraId="344FA3EF" w14:textId="77777777" w:rsidR="000A7C0B" w:rsidRDefault="009F38C7">
      <w:pPr>
        <w:pStyle w:val="liListNumber"/>
        <w:numPr>
          <w:ilvl w:val="0"/>
          <w:numId w:val="219"/>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Other</w:t>
      </w:r>
      <w:r>
        <w:rPr>
          <w:color w:val="000000"/>
        </w:rPr>
        <w:t xml:space="preserve"> &gt; </w:t>
      </w:r>
      <w:r>
        <w:rPr>
          <w:rStyle w:val="spanFormFieldEmphasis"/>
        </w:rPr>
        <w:t>WCB annual listing</w:t>
      </w:r>
      <w:r>
        <w:rPr>
          <w:color w:val="000000"/>
        </w:rPr>
        <w:t xml:space="preserve"> to open the </w:t>
      </w:r>
      <w:r>
        <w:rPr>
          <w:rStyle w:val="spanFormFieldEmphasis"/>
        </w:rPr>
        <w:t>WCB annual listing</w:t>
      </w:r>
      <w:r>
        <w:rPr>
          <w:color w:val="000000"/>
        </w:rPr>
        <w:t xml:space="preserve"> </w:t>
      </w:r>
      <w:r>
        <w:rPr>
          <w:rStyle w:val="variable2"/>
        </w:rPr>
        <w:t>pane</w:t>
      </w:r>
      <w:r>
        <w:rPr>
          <w:color w:val="000000"/>
        </w:rPr>
        <w:t>.</w:t>
      </w:r>
    </w:p>
    <w:p w14:paraId="6E50D479" w14:textId="77777777" w:rsidR="000A7C0B" w:rsidRDefault="00DC06D9">
      <w:pPr>
        <w:pStyle w:val="pImgCenter"/>
      </w:pPr>
      <w:r>
        <w:rPr>
          <w:noProof/>
        </w:rPr>
        <w:drawing>
          <wp:inline distT="0" distB="0" distL="0" distR="0" wp14:anchorId="45B0DD49" wp14:editId="2D261BD4">
            <wp:extent cx="2124075" cy="2124075"/>
            <wp:effectExtent l="0" t="0" r="0" b="0"/>
            <wp:docPr id="258"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14:paraId="2DF41F31" w14:textId="77777777" w:rsidR="000A7C0B" w:rsidRDefault="00DC06D9">
      <w:pPr>
        <w:pStyle w:val="pImgCenter"/>
      </w:pPr>
      <w:r>
        <w:rPr>
          <w:noProof/>
        </w:rPr>
        <w:lastRenderedPageBreak/>
        <w:drawing>
          <wp:inline distT="0" distB="0" distL="0" distR="0" wp14:anchorId="2A06537B" wp14:editId="4FBD69C1">
            <wp:extent cx="730250" cy="641350"/>
            <wp:effectExtent l="0" t="0" r="0" b="0"/>
            <wp:docPr id="2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95D70BF" w14:textId="77777777" w:rsidR="000A7C0B" w:rsidRDefault="00DC06D9">
      <w:pPr>
        <w:pStyle w:val="pImgCenter"/>
      </w:pPr>
      <w:r>
        <w:rPr>
          <w:noProof/>
        </w:rPr>
        <w:drawing>
          <wp:inline distT="0" distB="0" distL="0" distR="0" wp14:anchorId="308EE350" wp14:editId="74B33180">
            <wp:extent cx="3893820" cy="3590925"/>
            <wp:effectExtent l="0" t="0" r="0" b="0"/>
            <wp:docPr id="26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93820" cy="3590925"/>
                    </a:xfrm>
                    <a:prstGeom prst="rect">
                      <a:avLst/>
                    </a:prstGeom>
                    <a:noFill/>
                    <a:ln>
                      <a:noFill/>
                    </a:ln>
                  </pic:spPr>
                </pic:pic>
              </a:graphicData>
            </a:graphic>
          </wp:inline>
        </w:drawing>
      </w:r>
    </w:p>
    <w:p w14:paraId="60BB0FF9" w14:textId="77777777" w:rsidR="000A7C0B" w:rsidRDefault="009F38C7">
      <w:pPr>
        <w:pStyle w:val="liListNumber"/>
        <w:numPr>
          <w:ilvl w:val="0"/>
          <w:numId w:val="219"/>
        </w:numPr>
      </w:pPr>
      <w:r>
        <w:rPr>
          <w:color w:val="000000"/>
        </w:rPr>
        <w:t xml:space="preserve">Specify the </w:t>
      </w:r>
      <w:r>
        <w:rPr>
          <w:rStyle w:val="spanFormFieldEmphasis"/>
        </w:rPr>
        <w:t>Reporting year</w:t>
      </w:r>
      <w:r>
        <w:rPr>
          <w:color w:val="000000"/>
        </w:rPr>
        <w:t>.</w:t>
      </w:r>
    </w:p>
    <w:p w14:paraId="0360B354" w14:textId="77777777" w:rsidR="000A7C0B" w:rsidRDefault="009F38C7">
      <w:pPr>
        <w:pStyle w:val="liListNumber"/>
        <w:numPr>
          <w:ilvl w:val="0"/>
          <w:numId w:val="219"/>
        </w:numPr>
      </w:pPr>
      <w:r>
        <w:rPr>
          <w:color w:val="000000"/>
        </w:rPr>
        <w:t xml:space="preserve">Specify the </w:t>
      </w:r>
      <w:r>
        <w:rPr>
          <w:rStyle w:val="spanFormFieldEmphasis"/>
        </w:rPr>
        <w:t>Province/territory</w:t>
      </w:r>
      <w:r>
        <w:rPr>
          <w:color w:val="000000"/>
        </w:rPr>
        <w:t xml:space="preserve"> and/or </w:t>
      </w:r>
      <w:r>
        <w:rPr>
          <w:rStyle w:val="spanFormFieldEmphasis"/>
        </w:rPr>
        <w:t>Workers compensation category</w:t>
      </w:r>
      <w:r>
        <w:rPr>
          <w:color w:val="000000"/>
        </w:rPr>
        <w:t xml:space="preserve"> to filter the report by, as desired.</w:t>
      </w:r>
    </w:p>
    <w:p w14:paraId="2FCC5843" w14:textId="77777777" w:rsidR="000A7C0B" w:rsidRDefault="009F38C7">
      <w:pPr>
        <w:pStyle w:val="liListNumber"/>
        <w:numPr>
          <w:ilvl w:val="0"/>
          <w:numId w:val="219"/>
        </w:numPr>
      </w:pPr>
      <w:r>
        <w:rPr>
          <w:color w:val="000000"/>
        </w:rPr>
        <w:t xml:space="preserve">Select a </w:t>
      </w:r>
      <w:r>
        <w:rPr>
          <w:rStyle w:val="spanFormFieldEmphasis"/>
        </w:rPr>
        <w:t>Sort order</w:t>
      </w:r>
      <w:r>
        <w:rPr>
          <w:color w:val="000000"/>
        </w:rPr>
        <w:t xml:space="preserve"> as desired.</w:t>
      </w:r>
    </w:p>
    <w:p w14:paraId="4D62C566" w14:textId="77777777" w:rsidR="000A7C0B" w:rsidRDefault="009F38C7">
      <w:pPr>
        <w:pStyle w:val="liListNumber"/>
        <w:numPr>
          <w:ilvl w:val="0"/>
          <w:numId w:val="219"/>
        </w:numPr>
        <w:spacing w:after="160"/>
      </w:pPr>
      <w:r>
        <w:rPr>
          <w:color w:val="000000"/>
        </w:rPr>
        <w:t xml:space="preserve">Click </w:t>
      </w:r>
      <w:r>
        <w:rPr>
          <w:rStyle w:val="spanFormFieldEmphasis"/>
        </w:rPr>
        <w:t>OK</w:t>
      </w:r>
      <w:r>
        <w:rPr>
          <w:color w:val="000000"/>
        </w:rPr>
        <w:t xml:space="preserve"> to view the report in a new browser window.</w:t>
      </w:r>
    </w:p>
    <w:p w14:paraId="613BC9B2" w14:textId="77777777" w:rsidR="000A7C0B" w:rsidRDefault="009F38C7">
      <w:pPr>
        <w:pStyle w:val="h1Heading1"/>
      </w:pPr>
      <w:bookmarkStart w:id="124" w:name="_Toc165556483"/>
      <w:r>
        <w:lastRenderedPageBreak/>
        <w:t>8 Terminating Workers</w:t>
      </w:r>
      <w:bookmarkEnd w:id="124"/>
    </w:p>
    <w:p w14:paraId="4DB5A43B" w14:textId="77777777" w:rsidR="000A7C0B" w:rsidRDefault="009F38C7">
      <w:pPr>
        <w:pStyle w:val="pBodyText"/>
      </w:pPr>
      <w:r>
        <w:rPr>
          <w:color w:val="000000"/>
        </w:rPr>
        <w:t>This section contains procedures for terminating a worker. Use these procedures when you receive notification from Human Resources that a worker is terminating. Ensure that you have the worker's termination date and details of any severance terms.</w:t>
      </w:r>
    </w:p>
    <w:p w14:paraId="4C6A3ADB" w14:textId="77777777" w:rsidR="000A7C0B" w:rsidRDefault="009F38C7">
      <w:pPr>
        <w:pStyle w:val="pBodyText"/>
      </w:pPr>
      <w:r>
        <w:rPr>
          <w:color w:val="000000"/>
        </w:rPr>
        <w:t>The general termination process is:</w:t>
      </w:r>
    </w:p>
    <w:p w14:paraId="2260D214" w14:textId="77777777" w:rsidR="000A7C0B" w:rsidRDefault="009F38C7">
      <w:pPr>
        <w:pStyle w:val="liListNumber"/>
        <w:numPr>
          <w:ilvl w:val="0"/>
          <w:numId w:val="220"/>
        </w:numPr>
        <w:spacing w:before="160"/>
      </w:pPr>
      <w:r>
        <w:rPr>
          <w:color w:val="000000"/>
        </w:rPr>
        <w:t>Check for earnings after termination date</w:t>
      </w:r>
    </w:p>
    <w:p w14:paraId="77682008" w14:textId="77777777" w:rsidR="000A7C0B" w:rsidRDefault="009F38C7">
      <w:pPr>
        <w:pStyle w:val="liListNumber"/>
        <w:numPr>
          <w:ilvl w:val="0"/>
          <w:numId w:val="220"/>
        </w:numPr>
      </w:pPr>
      <w:r>
        <w:rPr>
          <w:color w:val="000000"/>
        </w:rPr>
        <w:t>Terminate the worker</w:t>
      </w:r>
    </w:p>
    <w:p w14:paraId="70A1B9C8" w14:textId="77777777" w:rsidR="000A7C0B" w:rsidRDefault="009F38C7">
      <w:pPr>
        <w:pStyle w:val="liListNumber"/>
        <w:numPr>
          <w:ilvl w:val="0"/>
          <w:numId w:val="220"/>
        </w:numPr>
      </w:pPr>
      <w:r>
        <w:rPr>
          <w:color w:val="000000"/>
        </w:rPr>
        <w:t xml:space="preserve">Pay out entitlements </w:t>
      </w:r>
    </w:p>
    <w:p w14:paraId="076116A2" w14:textId="77777777" w:rsidR="000A7C0B" w:rsidRDefault="009F38C7">
      <w:pPr>
        <w:pStyle w:val="liListNumber"/>
        <w:numPr>
          <w:ilvl w:val="0"/>
          <w:numId w:val="220"/>
        </w:numPr>
      </w:pPr>
      <w:r>
        <w:rPr>
          <w:color w:val="000000"/>
        </w:rPr>
        <w:t>Enter severance pay</w:t>
      </w:r>
    </w:p>
    <w:p w14:paraId="32AE0AC3" w14:textId="77777777" w:rsidR="000A7C0B" w:rsidRDefault="009F38C7">
      <w:pPr>
        <w:pStyle w:val="liListNumber"/>
        <w:numPr>
          <w:ilvl w:val="0"/>
          <w:numId w:val="220"/>
        </w:numPr>
      </w:pPr>
      <w:r>
        <w:rPr>
          <w:color w:val="000000"/>
        </w:rPr>
        <w:t>Process final payment</w:t>
      </w:r>
    </w:p>
    <w:p w14:paraId="59DFA05F" w14:textId="77777777" w:rsidR="000A7C0B" w:rsidRDefault="009F38C7">
      <w:pPr>
        <w:pStyle w:val="liListNumber"/>
        <w:numPr>
          <w:ilvl w:val="0"/>
          <w:numId w:val="220"/>
        </w:numPr>
      </w:pPr>
      <w:r>
        <w:rPr>
          <w:color w:val="000000"/>
        </w:rPr>
        <w:t>Create Record of Employment (ROE) report</w:t>
      </w:r>
    </w:p>
    <w:p w14:paraId="73184BED" w14:textId="77777777" w:rsidR="000A7C0B" w:rsidRDefault="009F38C7">
      <w:pPr>
        <w:pStyle w:val="liListNumber"/>
        <w:numPr>
          <w:ilvl w:val="0"/>
          <w:numId w:val="220"/>
        </w:numPr>
        <w:spacing w:after="160"/>
      </w:pPr>
      <w:r>
        <w:rPr>
          <w:color w:val="000000"/>
        </w:rPr>
        <w:t>Upload ROE to Services Canada</w:t>
      </w:r>
    </w:p>
    <w:p w14:paraId="0625C720" w14:textId="77777777" w:rsidR="000A7C0B" w:rsidRDefault="009F38C7">
      <w:pPr>
        <w:pStyle w:val="h2Heading2"/>
      </w:pPr>
      <w:bookmarkStart w:id="125" w:name="_Toc165556484"/>
      <w:r>
        <w:t>8.1 Check for Earnings after Termination Date</w:t>
      </w:r>
      <w:bookmarkEnd w:id="125"/>
    </w:p>
    <w:p w14:paraId="7254CC32" w14:textId="77777777" w:rsidR="000A7C0B" w:rsidRDefault="009F38C7">
      <w:pPr>
        <w:pStyle w:val="pBodyText"/>
      </w:pPr>
      <w:r>
        <w:rPr>
          <w:color w:val="000000"/>
        </w:rPr>
        <w:t xml:space="preserve">Anthology Payroll does not allow you to pay a worker for earnings that are dated after the worker's termination date. Earnings can have the same date as the termination date. </w:t>
      </w:r>
    </w:p>
    <w:p w14:paraId="3A2A957F" w14:textId="77777777" w:rsidR="000A7C0B" w:rsidRDefault="009F38C7">
      <w:pPr>
        <w:pStyle w:val="pBodyText"/>
      </w:pPr>
      <w:r>
        <w:rPr>
          <w:color w:val="000000"/>
        </w:rPr>
        <w:t xml:space="preserve">To negate earnings dated past termination dates, use the </w:t>
      </w:r>
      <w:r>
        <w:rPr>
          <w:rStyle w:val="spanFormFieldEmphasis"/>
        </w:rPr>
        <w:t>Time/earning adjustments</w:t>
      </w:r>
      <w:r>
        <w:rPr>
          <w:color w:val="000000"/>
        </w:rPr>
        <w:t xml:space="preserve"> journal (section </w:t>
      </w:r>
      <w:r>
        <w:rPr>
          <w:rStyle w:val="variable2"/>
        </w:rPr>
        <w:t>5.2.3</w:t>
      </w:r>
      <w:r>
        <w:rPr>
          <w:color w:val="000000"/>
        </w:rPr>
        <w:t>). Use the following exceptions:</w:t>
      </w:r>
    </w:p>
    <w:p w14:paraId="0EB60261" w14:textId="77777777" w:rsidR="000A7C0B" w:rsidRDefault="00DC06D9">
      <w:pPr>
        <w:pStyle w:val="pImgCenter"/>
        <w:spacing w:before="160"/>
      </w:pPr>
      <w:r>
        <w:rPr>
          <w:noProof/>
        </w:rPr>
        <w:drawing>
          <wp:inline distT="0" distB="0" distL="0" distR="0" wp14:anchorId="197EF99B" wp14:editId="373A7DC2">
            <wp:extent cx="1740535" cy="1408430"/>
            <wp:effectExtent l="0" t="0" r="0" b="0"/>
            <wp:docPr id="26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40535" cy="1408430"/>
                    </a:xfrm>
                    <a:prstGeom prst="rect">
                      <a:avLst/>
                    </a:prstGeom>
                    <a:noFill/>
                    <a:ln>
                      <a:noFill/>
                    </a:ln>
                  </pic:spPr>
                </pic:pic>
              </a:graphicData>
            </a:graphic>
          </wp:inline>
        </w:drawing>
      </w:r>
    </w:p>
    <w:p w14:paraId="77860386" w14:textId="77777777" w:rsidR="000A7C0B" w:rsidRDefault="009F38C7">
      <w:pPr>
        <w:pStyle w:val="liListParagraph"/>
        <w:numPr>
          <w:ilvl w:val="0"/>
          <w:numId w:val="221"/>
        </w:numPr>
      </w:pPr>
      <w:r>
        <w:rPr>
          <w:color w:val="000000"/>
        </w:rPr>
        <w:t xml:space="preserve">In the </w:t>
      </w:r>
      <w:r>
        <w:rPr>
          <w:rStyle w:val="spanFormFieldEmphasis"/>
        </w:rPr>
        <w:t>Time/Earnings</w:t>
      </w:r>
      <w:r>
        <w:rPr>
          <w:color w:val="000000"/>
        </w:rPr>
        <w:t xml:space="preserve"> section, specify a </w:t>
      </w:r>
      <w:r>
        <w:rPr>
          <w:rStyle w:val="spanFormFieldEmphasis"/>
        </w:rPr>
        <w:t>Start date</w:t>
      </w:r>
      <w:r>
        <w:rPr>
          <w:color w:val="000000"/>
        </w:rPr>
        <w:t xml:space="preserve"> of the day after the worker's termination date. Specify an </w:t>
      </w:r>
      <w:r>
        <w:rPr>
          <w:rStyle w:val="spanFormFieldEmphasis"/>
        </w:rPr>
        <w:t>End date</w:t>
      </w:r>
      <w:r>
        <w:rPr>
          <w:color w:val="000000"/>
        </w:rPr>
        <w:t xml:space="preserve"> of the current pay period end date.</w:t>
      </w:r>
    </w:p>
    <w:p w14:paraId="6B422609" w14:textId="77777777" w:rsidR="000A7C0B" w:rsidRDefault="009F38C7">
      <w:pPr>
        <w:pStyle w:val="liListParagraph"/>
        <w:numPr>
          <w:ilvl w:val="0"/>
          <w:numId w:val="221"/>
        </w:numPr>
      </w:pPr>
      <w:r>
        <w:rPr>
          <w:color w:val="000000"/>
        </w:rPr>
        <w:t xml:space="preserve">Ignore the </w:t>
      </w:r>
      <w:r>
        <w:rPr>
          <w:rStyle w:val="spanFormFieldEmphasis"/>
        </w:rPr>
        <w:t>Time</w:t>
      </w:r>
      <w:r>
        <w:rPr>
          <w:color w:val="000000"/>
        </w:rPr>
        <w:t xml:space="preserve"> tab.</w:t>
      </w:r>
    </w:p>
    <w:p w14:paraId="63BA18EF" w14:textId="77777777" w:rsidR="000A7C0B" w:rsidRDefault="00DC06D9">
      <w:pPr>
        <w:pStyle w:val="pImgCenter"/>
      </w:pPr>
      <w:r>
        <w:rPr>
          <w:noProof/>
        </w:rPr>
        <w:drawing>
          <wp:inline distT="0" distB="0" distL="0" distR="0" wp14:anchorId="59F75C22" wp14:editId="01966A55">
            <wp:extent cx="3274060" cy="2028190"/>
            <wp:effectExtent l="0" t="0" r="0" b="0"/>
            <wp:docPr id="26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74060" cy="2028190"/>
                    </a:xfrm>
                    <a:prstGeom prst="rect">
                      <a:avLst/>
                    </a:prstGeom>
                    <a:noFill/>
                    <a:ln>
                      <a:noFill/>
                    </a:ln>
                  </pic:spPr>
                </pic:pic>
              </a:graphicData>
            </a:graphic>
          </wp:inline>
        </w:drawing>
      </w:r>
    </w:p>
    <w:p w14:paraId="755B77CA" w14:textId="77777777" w:rsidR="000A7C0B" w:rsidRDefault="009F38C7">
      <w:pPr>
        <w:pStyle w:val="liListParagraph"/>
        <w:numPr>
          <w:ilvl w:val="0"/>
          <w:numId w:val="221"/>
        </w:numPr>
      </w:pPr>
      <w:r>
        <w:rPr>
          <w:color w:val="000000"/>
        </w:rPr>
        <w:t xml:space="preserve">If any salary earnings appear on the </w:t>
      </w:r>
      <w:r>
        <w:rPr>
          <w:rStyle w:val="spanFormFieldEmphasis"/>
        </w:rPr>
        <w:t>Earnings</w:t>
      </w:r>
      <w:r>
        <w:rPr>
          <w:color w:val="000000"/>
        </w:rPr>
        <w:t xml:space="preserve"> tab, change the </w:t>
      </w:r>
      <w:r>
        <w:rPr>
          <w:rStyle w:val="spanFormFieldEmphasis"/>
        </w:rPr>
        <w:t>Earning</w:t>
      </w:r>
      <w:r>
        <w:rPr>
          <w:color w:val="000000"/>
        </w:rPr>
        <w:t xml:space="preserve"> code for those earnings to </w:t>
      </w:r>
      <w:r>
        <w:rPr>
          <w:rStyle w:val="spanDataItem"/>
        </w:rPr>
        <w:t>Unpaid Leave</w:t>
      </w:r>
      <w:r>
        <w:rPr>
          <w:color w:val="000000"/>
        </w:rPr>
        <w:t>.</w:t>
      </w:r>
    </w:p>
    <w:p w14:paraId="510F80F6" w14:textId="77777777" w:rsidR="000A7C0B" w:rsidRDefault="009F38C7">
      <w:pPr>
        <w:pStyle w:val="liListParagraph"/>
        <w:numPr>
          <w:ilvl w:val="0"/>
          <w:numId w:val="221"/>
        </w:numPr>
        <w:spacing w:after="160"/>
      </w:pPr>
      <w:r>
        <w:rPr>
          <w:color w:val="000000"/>
        </w:rPr>
        <w:lastRenderedPageBreak/>
        <w:t xml:space="preserve">If any other earnings dated after the termination date appear on the </w:t>
      </w:r>
      <w:r>
        <w:rPr>
          <w:rStyle w:val="spanFormFieldEmphasis"/>
        </w:rPr>
        <w:t>Earnings</w:t>
      </w:r>
      <w:r>
        <w:rPr>
          <w:color w:val="000000"/>
        </w:rPr>
        <w:t xml:space="preserve"> tab (i.e.: generated earnings), then either delete them or change the </w:t>
      </w:r>
      <w:r>
        <w:rPr>
          <w:rStyle w:val="spanFormFieldEmphasis"/>
        </w:rPr>
        <w:t>Earning date</w:t>
      </w:r>
      <w:r>
        <w:rPr>
          <w:color w:val="000000"/>
        </w:rPr>
        <w:t xml:space="preserve"> for them to the worker's termination date, as appropriate. You may also need to adjust the </w:t>
      </w:r>
      <w:r>
        <w:rPr>
          <w:rStyle w:val="spanFormFieldEmphasis"/>
        </w:rPr>
        <w:t>Pay amount</w:t>
      </w:r>
      <w:r>
        <w:rPr>
          <w:color w:val="000000"/>
        </w:rPr>
        <w:t xml:space="preserve"> of those earnings.</w:t>
      </w:r>
    </w:p>
    <w:p w14:paraId="5AD32B84" w14:textId="77777777" w:rsidR="000A7C0B" w:rsidRDefault="009F38C7">
      <w:pPr>
        <w:pStyle w:val="h2Heading2"/>
      </w:pPr>
      <w:bookmarkStart w:id="126" w:name="_Toc165556485"/>
      <w:r>
        <w:t>8.2 Terminate the Worker</w:t>
      </w:r>
      <w:bookmarkEnd w:id="126"/>
    </w:p>
    <w:p w14:paraId="72395219" w14:textId="77777777" w:rsidR="000A7C0B" w:rsidRDefault="009F38C7">
      <w:pPr>
        <w:pStyle w:val="pBodyText"/>
      </w:pPr>
      <w:r>
        <w:rPr>
          <w:color w:val="000000"/>
        </w:rPr>
        <w:t>If the worker is terminating from all companies, you must terminate the worker record. If the worker is terminating from one company, but may still be active in other companies, you must end the worker's position assignment in the company they are terminating from.</w:t>
      </w:r>
    </w:p>
    <w:p w14:paraId="1C0F7F8C" w14:textId="77777777" w:rsidR="000A7C0B" w:rsidRDefault="009F38C7">
      <w:pPr>
        <w:pStyle w:val="pBodyText"/>
      </w:pPr>
      <w:r>
        <w:rPr>
          <w:color w:val="000000"/>
        </w:rPr>
        <w:t>To terminate the worker from all companies:</w:t>
      </w:r>
    </w:p>
    <w:p w14:paraId="199CD815" w14:textId="77777777" w:rsidR="000A7C0B" w:rsidRDefault="009F38C7">
      <w:pPr>
        <w:pStyle w:val="liListNumber"/>
        <w:numPr>
          <w:ilvl w:val="0"/>
          <w:numId w:val="22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to terminate.</w:t>
      </w:r>
    </w:p>
    <w:p w14:paraId="311A5647" w14:textId="77777777" w:rsidR="000A7C0B" w:rsidRDefault="00DC06D9">
      <w:pPr>
        <w:pStyle w:val="pImgCenter"/>
      </w:pPr>
      <w:r>
        <w:rPr>
          <w:noProof/>
        </w:rPr>
        <w:drawing>
          <wp:inline distT="0" distB="0" distL="0" distR="0" wp14:anchorId="0279FA87" wp14:editId="1C8CB0A3">
            <wp:extent cx="5995035" cy="2190115"/>
            <wp:effectExtent l="0" t="0" r="0" b="0"/>
            <wp:docPr id="26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95035" cy="2190115"/>
                    </a:xfrm>
                    <a:prstGeom prst="rect">
                      <a:avLst/>
                    </a:prstGeom>
                    <a:noFill/>
                    <a:ln>
                      <a:noFill/>
                    </a:ln>
                  </pic:spPr>
                </pic:pic>
              </a:graphicData>
            </a:graphic>
          </wp:inline>
        </w:drawing>
      </w:r>
    </w:p>
    <w:p w14:paraId="5A6CA18E" w14:textId="77777777" w:rsidR="000A7C0B" w:rsidRDefault="009F38C7">
      <w:pPr>
        <w:pStyle w:val="liListNumber"/>
        <w:numPr>
          <w:ilvl w:val="0"/>
          <w:numId w:val="222"/>
        </w:numPr>
      </w:pPr>
      <w:r>
        <w:rPr>
          <w:color w:val="000000"/>
        </w:rPr>
        <w:t xml:space="preserve">On the </w:t>
      </w:r>
      <w:r>
        <w:rPr>
          <w:rStyle w:val="spanFormFieldEmphasis"/>
        </w:rPr>
        <w:t>Work</w:t>
      </w:r>
      <w:r>
        <w:rPr>
          <w:color w:val="000000"/>
        </w:rPr>
        <w:t xml:space="preserve"> tab of the ribbon, click the </w:t>
      </w:r>
      <w:r>
        <w:rPr>
          <w:rStyle w:val="spanFormFieldEmphasis"/>
        </w:rPr>
        <w:t>Terminate</w:t>
      </w:r>
      <w:r>
        <w:rPr>
          <w:color w:val="000000"/>
        </w:rPr>
        <w:t xml:space="preserve"> button to open the </w:t>
      </w:r>
      <w:r>
        <w:rPr>
          <w:rStyle w:val="spanFormFieldEmphasis"/>
        </w:rPr>
        <w:t>Terminate workers</w:t>
      </w:r>
      <w:r>
        <w:rPr>
          <w:color w:val="000000"/>
        </w:rPr>
        <w:t xml:space="preserve"> </w:t>
      </w:r>
      <w:r>
        <w:rPr>
          <w:rStyle w:val="variable2"/>
        </w:rPr>
        <w:t>pane</w:t>
      </w:r>
      <w:r>
        <w:rPr>
          <w:color w:val="000000"/>
        </w:rPr>
        <w:t>.</w:t>
      </w:r>
    </w:p>
    <w:p w14:paraId="147EB488" w14:textId="77777777" w:rsidR="000A7C0B" w:rsidRDefault="009F38C7">
      <w:pPr>
        <w:pStyle w:val="liListNumber"/>
        <w:numPr>
          <w:ilvl w:val="0"/>
          <w:numId w:val="222"/>
        </w:numPr>
      </w:pPr>
      <w:r>
        <w:rPr>
          <w:color w:val="000000"/>
        </w:rPr>
        <w:t xml:space="preserve">Specify the </w:t>
      </w:r>
      <w:r>
        <w:rPr>
          <w:rStyle w:val="spanFormFieldEmphasis"/>
        </w:rPr>
        <w:t>Termination date</w:t>
      </w:r>
      <w:r>
        <w:rPr>
          <w:color w:val="000000"/>
        </w:rPr>
        <w:t xml:space="preserve"> and the </w:t>
      </w:r>
      <w:r>
        <w:rPr>
          <w:rStyle w:val="spanFormFieldEmphasis"/>
        </w:rPr>
        <w:t>Last day worked</w:t>
      </w:r>
      <w:r>
        <w:rPr>
          <w:color w:val="000000"/>
        </w:rPr>
        <w:t xml:space="preserve"> if they are not the current date. </w:t>
      </w:r>
    </w:p>
    <w:p w14:paraId="5BE0871E" w14:textId="77777777" w:rsidR="000A7C0B" w:rsidRDefault="009F38C7">
      <w:pPr>
        <w:pStyle w:val="liListNumber"/>
        <w:numPr>
          <w:ilvl w:val="0"/>
          <w:numId w:val="222"/>
        </w:numPr>
      </w:pPr>
      <w:r>
        <w:rPr>
          <w:color w:val="000000"/>
        </w:rPr>
        <w:t xml:space="preserve">Select a </w:t>
      </w:r>
      <w:r>
        <w:rPr>
          <w:rStyle w:val="spanFormFieldEmphasis"/>
        </w:rPr>
        <w:t>Termination reason</w:t>
      </w:r>
      <w:r>
        <w:rPr>
          <w:color w:val="000000"/>
        </w:rPr>
        <w:t>.</w:t>
      </w:r>
    </w:p>
    <w:p w14:paraId="4FAC6F33" w14:textId="77777777" w:rsidR="000A7C0B" w:rsidRDefault="009F38C7">
      <w:pPr>
        <w:pStyle w:val="liListNumber"/>
        <w:numPr>
          <w:ilvl w:val="0"/>
          <w:numId w:val="222"/>
        </w:numPr>
      </w:pPr>
      <w:r>
        <w:rPr>
          <w:color w:val="000000"/>
        </w:rPr>
        <w:t xml:space="preserve">Specify termination options for the </w:t>
      </w:r>
      <w:r>
        <w:rPr>
          <w:rStyle w:val="spanFormFieldEmphasis"/>
        </w:rPr>
        <w:t>Compensation</w:t>
      </w:r>
      <w:r>
        <w:rPr>
          <w:color w:val="000000"/>
        </w:rPr>
        <w:t xml:space="preserve"> and </w:t>
      </w:r>
      <w:r>
        <w:rPr>
          <w:rStyle w:val="spanFormFieldEmphasis"/>
        </w:rPr>
        <w:t>Benefits management</w:t>
      </w:r>
      <w:r>
        <w:rPr>
          <w:color w:val="000000"/>
        </w:rPr>
        <w:t xml:space="preserve"> sections as desired, depending on your implementation requirements.</w:t>
      </w:r>
    </w:p>
    <w:p w14:paraId="2532E78C" w14:textId="77777777" w:rsidR="000A7C0B" w:rsidRDefault="009F38C7">
      <w:pPr>
        <w:pStyle w:val="liListNumber"/>
        <w:numPr>
          <w:ilvl w:val="0"/>
          <w:numId w:val="222"/>
        </w:numPr>
      </w:pPr>
      <w:r>
        <w:rPr>
          <w:color w:val="000000"/>
        </w:rPr>
        <w:t xml:space="preserve">If you want to retire the position, check the </w:t>
      </w:r>
      <w:r>
        <w:rPr>
          <w:rStyle w:val="spanFormFieldEmphasis"/>
        </w:rPr>
        <w:t>Retire position</w:t>
      </w:r>
      <w:r>
        <w:rPr>
          <w:color w:val="000000"/>
        </w:rPr>
        <w:t xml:space="preserve"> checkbox </w:t>
      </w:r>
      <w:r>
        <w:rPr>
          <w:rStyle w:val="variable2"/>
        </w:rPr>
        <w:t xml:space="preserve">in the </w:t>
      </w:r>
      <w:r>
        <w:rPr>
          <w:rStyle w:val="spanFormFieldEmphasis"/>
        </w:rPr>
        <w:t>Position details</w:t>
      </w:r>
      <w:r>
        <w:rPr>
          <w:rStyle w:val="variable2"/>
        </w:rPr>
        <w:t xml:space="preserve"> section </w:t>
      </w:r>
      <w:r>
        <w:rPr>
          <w:color w:val="000000"/>
        </w:rPr>
        <w:t xml:space="preserve">and specify the </w:t>
      </w:r>
      <w:r>
        <w:rPr>
          <w:rStyle w:val="spanFormFieldEmphasis"/>
        </w:rPr>
        <w:t>Retirement date</w:t>
      </w:r>
      <w:r>
        <w:rPr>
          <w:color w:val="000000"/>
        </w:rPr>
        <w:t xml:space="preserve">. Set this date to the same date as the </w:t>
      </w:r>
      <w:r>
        <w:rPr>
          <w:rStyle w:val="spanFormFieldEmphasis"/>
        </w:rPr>
        <w:t>Termination date</w:t>
      </w:r>
      <w:r>
        <w:rPr>
          <w:color w:val="000000"/>
        </w:rPr>
        <w:t>. This means the position would no longer be available to be assigned to a worker. If you expect the worker to be rehired in the future, you may not want to retire the position.</w:t>
      </w:r>
    </w:p>
    <w:p w14:paraId="2CE9AE8B" w14:textId="77777777" w:rsidR="000A7C0B" w:rsidRDefault="009F38C7">
      <w:pPr>
        <w:pStyle w:val="liListNumber"/>
        <w:numPr>
          <w:ilvl w:val="0"/>
          <w:numId w:val="222"/>
        </w:numPr>
        <w:spacing w:after="160"/>
      </w:pPr>
      <w:r>
        <w:rPr>
          <w:color w:val="000000"/>
        </w:rPr>
        <w:t xml:space="preserve">Click </w:t>
      </w:r>
      <w:r>
        <w:rPr>
          <w:rStyle w:val="spanFormFieldEmphasis"/>
        </w:rPr>
        <w:t>Terminate workers</w:t>
      </w:r>
      <w:r>
        <w:rPr>
          <w:color w:val="000000"/>
        </w:rPr>
        <w:t xml:space="preserve"> to terminate the worker from all companies. You do not need to end the worker's position assignment (below).</w:t>
      </w:r>
    </w:p>
    <w:p w14:paraId="1BD9C551" w14:textId="77777777" w:rsidR="000A7C0B" w:rsidRDefault="009F38C7">
      <w:pPr>
        <w:pStyle w:val="pBodyText"/>
      </w:pPr>
      <w:r>
        <w:rPr>
          <w:color w:val="000000"/>
        </w:rPr>
        <w:t>To end the worker's position assignment from a single company:</w:t>
      </w:r>
    </w:p>
    <w:p w14:paraId="0C737E75" w14:textId="77777777" w:rsidR="000A7C0B" w:rsidRDefault="009F38C7">
      <w:pPr>
        <w:pStyle w:val="liListNumber3"/>
        <w:numPr>
          <w:ilvl w:val="0"/>
          <w:numId w:val="223"/>
        </w:numPr>
        <w:spacing w:before="160"/>
      </w:pPr>
      <w:r>
        <w:rPr>
          <w:color w:val="000000"/>
        </w:rPr>
        <w:t>Ensure you are in the correct company in which the worker's position is ending.</w:t>
      </w:r>
    </w:p>
    <w:p w14:paraId="45C713AA" w14:textId="77777777" w:rsidR="000A7C0B" w:rsidRDefault="009F38C7">
      <w:pPr>
        <w:pStyle w:val="liListNumber3"/>
        <w:numPr>
          <w:ilvl w:val="0"/>
          <w:numId w:val="223"/>
        </w:numPr>
        <w:spacing w:after="160"/>
      </w:pPr>
      <w:r>
        <w:rPr>
          <w:color w:val="000000"/>
        </w:rPr>
        <w:t xml:space="preserve">Refer to the first procedure in section </w:t>
      </w:r>
      <w:r>
        <w:rPr>
          <w:rStyle w:val="variable2"/>
        </w:rPr>
        <w:t>4.1.2</w:t>
      </w:r>
      <w:r>
        <w:rPr>
          <w:color w:val="000000"/>
        </w:rPr>
        <w:t xml:space="preserve"> for the procedure on ending the worker's position.</w:t>
      </w:r>
    </w:p>
    <w:p w14:paraId="014A2D57" w14:textId="77777777" w:rsidR="000A7C0B" w:rsidRDefault="009F38C7">
      <w:pPr>
        <w:pStyle w:val="pBodyText"/>
      </w:pPr>
      <w:r>
        <w:rPr>
          <w:color w:val="000000"/>
        </w:rPr>
        <w:t>The worker will still be active and can be assigned positions in other companies.</w:t>
      </w:r>
    </w:p>
    <w:p w14:paraId="15BA0826" w14:textId="77777777" w:rsidR="000A7C0B" w:rsidRDefault="009F38C7">
      <w:pPr>
        <w:pStyle w:val="h2Heading2"/>
      </w:pPr>
      <w:bookmarkStart w:id="127" w:name="_Toc165556486"/>
      <w:r>
        <w:t>8.3 Pay Out Entitlements</w:t>
      </w:r>
      <w:bookmarkEnd w:id="127"/>
    </w:p>
    <w:p w14:paraId="1CD74D5C" w14:textId="77777777" w:rsidR="000A7C0B" w:rsidRDefault="009F38C7">
      <w:pPr>
        <w:pStyle w:val="pBodyText"/>
      </w:pPr>
      <w:r>
        <w:rPr>
          <w:rStyle w:val="variable2"/>
        </w:rPr>
        <w:t xml:space="preserve">Workers </w:t>
      </w:r>
      <w:r>
        <w:rPr>
          <w:color w:val="000000"/>
        </w:rPr>
        <w:t xml:space="preserve">may have outstanding entitlements that must be paid out or overdrawn entitlements that must be recovered. </w:t>
      </w:r>
    </w:p>
    <w:p w14:paraId="0ABF8034" w14:textId="77777777" w:rsidR="000A7C0B" w:rsidRDefault="009F38C7">
      <w:pPr>
        <w:pStyle w:val="pBodyText"/>
      </w:pPr>
      <w:r>
        <w:rPr>
          <w:color w:val="000000"/>
        </w:rPr>
        <w:lastRenderedPageBreak/>
        <w:t xml:space="preserve">Additionally, since </w:t>
      </w:r>
      <w:r>
        <w:rPr>
          <w:rStyle w:val="variable2"/>
        </w:rPr>
        <w:t xml:space="preserve">vacation </w:t>
      </w:r>
      <w:r>
        <w:rPr>
          <w:color w:val="000000"/>
        </w:rPr>
        <w:t>entitlements are awarded for the year at the beginning of the year, the entitlement bank may require adjustment before being paid out. This is typical for workers that are terminated mid-year.</w:t>
      </w:r>
    </w:p>
    <w:p w14:paraId="6FA60871" w14:textId="77777777" w:rsidR="000A7C0B" w:rsidRDefault="009F38C7">
      <w:pPr>
        <w:pStyle w:val="pBodyText"/>
      </w:pPr>
      <w:r>
        <w:rPr>
          <w:color w:val="000000"/>
        </w:rPr>
        <w:t>To adjust entitlement balances before paying them out:</w:t>
      </w:r>
    </w:p>
    <w:p w14:paraId="4F9ECC6D" w14:textId="77777777" w:rsidR="000A7C0B" w:rsidRDefault="009F38C7">
      <w:pPr>
        <w:pStyle w:val="liListNumber"/>
        <w:numPr>
          <w:ilvl w:val="0"/>
          <w:numId w:val="224"/>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Common</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w:t>
      </w:r>
    </w:p>
    <w:p w14:paraId="1A154D16" w14:textId="77777777" w:rsidR="000A7C0B" w:rsidRDefault="00DC06D9">
      <w:pPr>
        <w:pStyle w:val="pImgCenter"/>
      </w:pPr>
      <w:r>
        <w:rPr>
          <w:noProof/>
        </w:rPr>
        <w:drawing>
          <wp:inline distT="0" distB="0" distL="0" distR="0" wp14:anchorId="5C6126E7" wp14:editId="161E5AA1">
            <wp:extent cx="2809875" cy="1577975"/>
            <wp:effectExtent l="0" t="0" r="0" b="0"/>
            <wp:docPr id="26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09875" cy="1577975"/>
                    </a:xfrm>
                    <a:prstGeom prst="rect">
                      <a:avLst/>
                    </a:prstGeom>
                    <a:noFill/>
                    <a:ln>
                      <a:noFill/>
                    </a:ln>
                  </pic:spPr>
                </pic:pic>
              </a:graphicData>
            </a:graphic>
          </wp:inline>
        </w:drawing>
      </w:r>
    </w:p>
    <w:p w14:paraId="3E3B1684" w14:textId="77777777" w:rsidR="000A7C0B" w:rsidRDefault="009F38C7">
      <w:pPr>
        <w:pStyle w:val="liListNumber"/>
        <w:numPr>
          <w:ilvl w:val="0"/>
          <w:numId w:val="224"/>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7BDB9167" w14:textId="77777777" w:rsidR="000A7C0B" w:rsidRDefault="00DC06D9">
      <w:pPr>
        <w:pStyle w:val="pImgCenter"/>
      </w:pPr>
      <w:r>
        <w:rPr>
          <w:noProof/>
        </w:rPr>
        <w:drawing>
          <wp:inline distT="0" distB="0" distL="0" distR="0" wp14:anchorId="25878118" wp14:editId="5A704ECF">
            <wp:extent cx="2315210" cy="2241550"/>
            <wp:effectExtent l="0" t="0" r="0" b="0"/>
            <wp:docPr id="26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15210" cy="2241550"/>
                    </a:xfrm>
                    <a:prstGeom prst="rect">
                      <a:avLst/>
                    </a:prstGeom>
                    <a:noFill/>
                    <a:ln>
                      <a:noFill/>
                    </a:ln>
                  </pic:spPr>
                </pic:pic>
              </a:graphicData>
            </a:graphic>
          </wp:inline>
        </w:drawing>
      </w:r>
    </w:p>
    <w:p w14:paraId="31661940" w14:textId="77777777" w:rsidR="000A7C0B" w:rsidRDefault="009F38C7">
      <w:pPr>
        <w:pStyle w:val="liListNumber"/>
        <w:numPr>
          <w:ilvl w:val="0"/>
          <w:numId w:val="224"/>
        </w:numPr>
      </w:pPr>
      <w:r>
        <w:rPr>
          <w:color w:val="000000"/>
        </w:rPr>
        <w:t xml:space="preserve">On the </w:t>
      </w:r>
      <w:r>
        <w:rPr>
          <w:rStyle w:val="spanFormFieldEmphasis"/>
        </w:rPr>
        <w:t>Worker entitlements</w:t>
      </w:r>
      <w:r>
        <w:rPr>
          <w:color w:val="000000"/>
        </w:rPr>
        <w:t xml:space="preserve"> form, select the entitlement to adjust and click </w:t>
      </w:r>
      <w:r>
        <w:rPr>
          <w:rStyle w:val="spanFormFieldEmphasis"/>
        </w:rPr>
        <w:t>Functions</w:t>
      </w:r>
      <w:r>
        <w:rPr>
          <w:color w:val="000000"/>
        </w:rPr>
        <w:t xml:space="preserve"> &gt; </w:t>
      </w:r>
      <w:r>
        <w:rPr>
          <w:rStyle w:val="spanFormFieldEmphasis"/>
        </w:rPr>
        <w:t>Adjust entitlements</w:t>
      </w:r>
      <w:r>
        <w:rPr>
          <w:color w:val="000000"/>
        </w:rPr>
        <w:t xml:space="preserve"> to open the </w:t>
      </w:r>
      <w:r>
        <w:rPr>
          <w:rStyle w:val="spanFormFieldEmphasis"/>
        </w:rPr>
        <w:t>Adjust entitlements</w:t>
      </w:r>
      <w:r>
        <w:rPr>
          <w:color w:val="000000"/>
        </w:rPr>
        <w:t xml:space="preserve"> </w:t>
      </w:r>
      <w:r>
        <w:rPr>
          <w:rStyle w:val="variable2"/>
        </w:rPr>
        <w:t>pane</w:t>
      </w:r>
      <w:r>
        <w:rPr>
          <w:color w:val="000000"/>
        </w:rPr>
        <w:t>.</w:t>
      </w:r>
    </w:p>
    <w:p w14:paraId="34E37767" w14:textId="77777777" w:rsidR="000A7C0B" w:rsidRDefault="009F38C7">
      <w:pPr>
        <w:pStyle w:val="liListNumber"/>
        <w:numPr>
          <w:ilvl w:val="0"/>
          <w:numId w:val="224"/>
        </w:numPr>
      </w:pPr>
      <w:r>
        <w:rPr>
          <w:color w:val="000000"/>
        </w:rPr>
        <w:t xml:space="preserve">Change the </w:t>
      </w:r>
      <w:r>
        <w:rPr>
          <w:rStyle w:val="spanFormFieldEmphasis"/>
        </w:rPr>
        <w:t>Accrued hours</w:t>
      </w:r>
      <w:r>
        <w:rPr>
          <w:color w:val="000000"/>
        </w:rPr>
        <w:t xml:space="preserve">, </w:t>
      </w:r>
      <w:r>
        <w:rPr>
          <w:rStyle w:val="spanFormFieldEmphasis"/>
        </w:rPr>
        <w:t>Taken hours</w:t>
      </w:r>
      <w:r>
        <w:rPr>
          <w:color w:val="000000"/>
        </w:rPr>
        <w:t>, or both as desired.</w:t>
      </w:r>
    </w:p>
    <w:p w14:paraId="15688B61" w14:textId="77777777" w:rsidR="000A7C0B" w:rsidRDefault="009F38C7">
      <w:pPr>
        <w:pStyle w:val="liListNumber"/>
        <w:numPr>
          <w:ilvl w:val="0"/>
          <w:numId w:val="224"/>
        </w:numPr>
      </w:pPr>
      <w:r>
        <w:rPr>
          <w:color w:val="000000"/>
        </w:rPr>
        <w:t xml:space="preserve">Specify an </w:t>
      </w:r>
      <w:r>
        <w:rPr>
          <w:rStyle w:val="spanFormFieldEmphasis"/>
        </w:rPr>
        <w:t>Adjustment reason code</w:t>
      </w:r>
      <w:r>
        <w:rPr>
          <w:color w:val="000000"/>
        </w:rPr>
        <w:t xml:space="preserve"> of </w:t>
      </w:r>
      <w:r>
        <w:rPr>
          <w:rStyle w:val="spanDataItem"/>
        </w:rPr>
        <w:t>Termination</w:t>
      </w:r>
      <w:r>
        <w:rPr>
          <w:color w:val="000000"/>
        </w:rPr>
        <w:t>.</w:t>
      </w:r>
    </w:p>
    <w:p w14:paraId="66B7BD5C" w14:textId="77777777" w:rsidR="000A7C0B" w:rsidRDefault="009F38C7">
      <w:pPr>
        <w:pStyle w:val="liListNumber"/>
        <w:numPr>
          <w:ilvl w:val="0"/>
          <w:numId w:val="224"/>
        </w:numPr>
        <w:spacing w:after="160"/>
      </w:pPr>
      <w:r>
        <w:rPr>
          <w:color w:val="000000"/>
        </w:rPr>
        <w:t xml:space="preserve">Click </w:t>
      </w:r>
      <w:r>
        <w:rPr>
          <w:rStyle w:val="spanFormFieldEmphasis"/>
        </w:rPr>
        <w:t>OK</w:t>
      </w:r>
      <w:r>
        <w:rPr>
          <w:color w:val="000000"/>
        </w:rPr>
        <w:t xml:space="preserve"> to adjust the entitlement bank and proceed to the next procedure.</w:t>
      </w:r>
    </w:p>
    <w:p w14:paraId="31E86A4F" w14:textId="77777777" w:rsidR="000A7C0B" w:rsidRDefault="009F38C7">
      <w:pPr>
        <w:pStyle w:val="pBodyText"/>
      </w:pPr>
      <w:r>
        <w:rPr>
          <w:color w:val="000000"/>
        </w:rPr>
        <w:t xml:space="preserve">To pay out </w:t>
      </w:r>
      <w:r>
        <w:rPr>
          <w:rStyle w:val="variable2"/>
        </w:rPr>
        <w:t xml:space="preserve">vacation </w:t>
      </w:r>
      <w:r>
        <w:rPr>
          <w:color w:val="000000"/>
        </w:rPr>
        <w:t>or overtime entitlement balances:</w:t>
      </w:r>
    </w:p>
    <w:p w14:paraId="3C432427" w14:textId="77777777" w:rsidR="000A7C0B" w:rsidRDefault="00DC06D9">
      <w:pPr>
        <w:pStyle w:val="pImgCenter"/>
        <w:spacing w:before="160"/>
      </w:pPr>
      <w:r>
        <w:rPr>
          <w:noProof/>
        </w:rPr>
        <w:drawing>
          <wp:inline distT="0" distB="0" distL="0" distR="0" wp14:anchorId="218C33EB" wp14:editId="1AB0743F">
            <wp:extent cx="3030855" cy="1039495"/>
            <wp:effectExtent l="0" t="0" r="0" b="0"/>
            <wp:docPr id="26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30855" cy="1039495"/>
                    </a:xfrm>
                    <a:prstGeom prst="rect">
                      <a:avLst/>
                    </a:prstGeom>
                    <a:noFill/>
                    <a:ln>
                      <a:noFill/>
                    </a:ln>
                  </pic:spPr>
                </pic:pic>
              </a:graphicData>
            </a:graphic>
          </wp:inline>
        </w:drawing>
      </w:r>
    </w:p>
    <w:p w14:paraId="76CEC2A2" w14:textId="77777777" w:rsidR="000A7C0B" w:rsidRDefault="009F38C7">
      <w:pPr>
        <w:pStyle w:val="liListNumber"/>
        <w:numPr>
          <w:ilvl w:val="0"/>
          <w:numId w:val="225"/>
        </w:numPr>
      </w:pPr>
      <w:r>
        <w:rPr>
          <w:color w:val="000000"/>
        </w:rPr>
        <w:lastRenderedPageBreak/>
        <w:t xml:space="preserve">On the </w:t>
      </w:r>
      <w:r>
        <w:rPr>
          <w:rStyle w:val="spanFormFieldEmphasis"/>
        </w:rPr>
        <w:t>Worker entitlements</w:t>
      </w:r>
      <w:r>
        <w:rPr>
          <w:color w:val="000000"/>
        </w:rPr>
        <w:t xml:space="preserve"> form, verify if the worker has any </w:t>
      </w:r>
      <w:r>
        <w:rPr>
          <w:rStyle w:val="spanFormFieldEmphasis"/>
        </w:rPr>
        <w:t>Remaining hours</w:t>
      </w:r>
      <w:r>
        <w:rPr>
          <w:color w:val="000000"/>
        </w:rPr>
        <w:t xml:space="preserve"> (or </w:t>
      </w:r>
      <w:r>
        <w:rPr>
          <w:rStyle w:val="spanFormFieldEmphasis"/>
        </w:rPr>
        <w:t>Remaining amount</w:t>
      </w:r>
      <w:r>
        <w:rPr>
          <w:color w:val="000000"/>
        </w:rPr>
        <w:t>) on any of their entitlements. If there are none, then no further action needs to be taken, but you should check to see if the worker has overdrawn entitlements.</w:t>
      </w:r>
    </w:p>
    <w:p w14:paraId="750DB237" w14:textId="77777777" w:rsidR="000A7C0B" w:rsidRDefault="00DC06D9">
      <w:pPr>
        <w:pStyle w:val="pImgCenter"/>
      </w:pPr>
      <w:r>
        <w:rPr>
          <w:noProof/>
        </w:rPr>
        <w:drawing>
          <wp:inline distT="0" distB="0" distL="0" distR="0" wp14:anchorId="7E685F5D" wp14:editId="051F61C2">
            <wp:extent cx="1791970" cy="2197735"/>
            <wp:effectExtent l="0" t="0" r="0" b="0"/>
            <wp:docPr id="26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91970" cy="2197735"/>
                    </a:xfrm>
                    <a:prstGeom prst="rect">
                      <a:avLst/>
                    </a:prstGeom>
                    <a:noFill/>
                    <a:ln>
                      <a:noFill/>
                    </a:ln>
                  </pic:spPr>
                </pic:pic>
              </a:graphicData>
            </a:graphic>
          </wp:inline>
        </w:drawing>
      </w:r>
    </w:p>
    <w:p w14:paraId="297AE171" w14:textId="77777777" w:rsidR="000A7C0B" w:rsidRDefault="00DC06D9">
      <w:pPr>
        <w:pStyle w:val="pImgCenter"/>
      </w:pPr>
      <w:r>
        <w:rPr>
          <w:noProof/>
        </w:rPr>
        <w:drawing>
          <wp:inline distT="0" distB="0" distL="0" distR="0" wp14:anchorId="1FF60367" wp14:editId="3BED5B89">
            <wp:extent cx="730250" cy="641350"/>
            <wp:effectExtent l="0" t="0" r="0" b="0"/>
            <wp:docPr id="26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A277075" w14:textId="77777777" w:rsidR="000A7C0B" w:rsidRDefault="00DC06D9">
      <w:pPr>
        <w:pStyle w:val="pImgCenter"/>
      </w:pPr>
      <w:r>
        <w:rPr>
          <w:noProof/>
        </w:rPr>
        <w:drawing>
          <wp:inline distT="0" distB="0" distL="0" distR="0" wp14:anchorId="1BDD7DCC" wp14:editId="1B2FCB96">
            <wp:extent cx="2979420" cy="3458210"/>
            <wp:effectExtent l="0" t="0" r="0" b="0"/>
            <wp:docPr id="26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979420" cy="3458210"/>
                    </a:xfrm>
                    <a:prstGeom prst="rect">
                      <a:avLst/>
                    </a:prstGeom>
                    <a:noFill/>
                    <a:ln>
                      <a:noFill/>
                    </a:ln>
                  </pic:spPr>
                </pic:pic>
              </a:graphicData>
            </a:graphic>
          </wp:inline>
        </w:drawing>
      </w:r>
    </w:p>
    <w:p w14:paraId="0612327E" w14:textId="77777777" w:rsidR="000A7C0B" w:rsidRDefault="009F38C7">
      <w:pPr>
        <w:pStyle w:val="liListNumber"/>
        <w:numPr>
          <w:ilvl w:val="0"/>
          <w:numId w:val="225"/>
        </w:numPr>
      </w:pPr>
      <w:r>
        <w:rPr>
          <w:color w:val="000000"/>
        </w:rPr>
        <w:t xml:space="preserve">If the worker has </w:t>
      </w:r>
      <w:r>
        <w:rPr>
          <w:rStyle w:val="spanFormFieldEmphasis"/>
        </w:rPr>
        <w:t>Remaining hours</w:t>
      </w:r>
      <w:r>
        <w:rPr>
          <w:color w:val="000000"/>
        </w:rPr>
        <w:t xml:space="preserve">, select the entitlement to pay out and click </w:t>
      </w:r>
      <w:r>
        <w:rPr>
          <w:rStyle w:val="spanFormFieldEmphasis"/>
        </w:rPr>
        <w:t>Functions</w:t>
      </w:r>
      <w:r>
        <w:rPr>
          <w:color w:val="000000"/>
        </w:rPr>
        <w:t xml:space="preserve"> &gt; </w:t>
      </w:r>
      <w:r>
        <w:rPr>
          <w:rStyle w:val="spanFormFieldEmphasis"/>
        </w:rPr>
        <w:t>Pay out entitlements</w:t>
      </w:r>
      <w:r>
        <w:rPr>
          <w:color w:val="000000"/>
        </w:rPr>
        <w:t xml:space="preserve"> to open the </w:t>
      </w:r>
      <w:r>
        <w:rPr>
          <w:rStyle w:val="spanFormFieldEmphasis"/>
        </w:rPr>
        <w:t>Pay out entitlements</w:t>
      </w:r>
      <w:r>
        <w:rPr>
          <w:color w:val="000000"/>
        </w:rPr>
        <w:t xml:space="preserve"> </w:t>
      </w:r>
      <w:r>
        <w:rPr>
          <w:rStyle w:val="variable2"/>
        </w:rPr>
        <w:t>pane</w:t>
      </w:r>
      <w:r>
        <w:rPr>
          <w:color w:val="000000"/>
        </w:rPr>
        <w:t>.</w:t>
      </w:r>
    </w:p>
    <w:p w14:paraId="0327B42A" w14:textId="77777777" w:rsidR="000A7C0B" w:rsidRDefault="009F38C7">
      <w:pPr>
        <w:pStyle w:val="liListNumber"/>
        <w:numPr>
          <w:ilvl w:val="0"/>
          <w:numId w:val="225"/>
        </w:numPr>
      </w:pPr>
      <w:r>
        <w:rPr>
          <w:color w:val="000000"/>
        </w:rPr>
        <w:t xml:space="preserve">Ensure that </w:t>
      </w:r>
      <w:r>
        <w:rPr>
          <w:rStyle w:val="spanFormFieldEmphasis"/>
        </w:rPr>
        <w:t>Payout outstanding balance</w:t>
      </w:r>
      <w:r>
        <w:rPr>
          <w:color w:val="000000"/>
        </w:rPr>
        <w:t xml:space="preserve"> is set to </w:t>
      </w:r>
      <w:r>
        <w:rPr>
          <w:rStyle w:val="spanDataItem"/>
        </w:rPr>
        <w:t>Yes</w:t>
      </w:r>
      <w:r>
        <w:rPr>
          <w:color w:val="000000"/>
        </w:rPr>
        <w:t>.</w:t>
      </w:r>
    </w:p>
    <w:p w14:paraId="25375F10" w14:textId="77777777" w:rsidR="000A7C0B" w:rsidRDefault="009F38C7">
      <w:pPr>
        <w:pStyle w:val="liListNumber"/>
        <w:numPr>
          <w:ilvl w:val="0"/>
          <w:numId w:val="225"/>
        </w:numPr>
      </w:pPr>
      <w:r>
        <w:rPr>
          <w:color w:val="000000"/>
        </w:rPr>
        <w:t xml:space="preserve">Specify a </w:t>
      </w:r>
      <w:r>
        <w:rPr>
          <w:rStyle w:val="spanFormFieldEmphasis"/>
        </w:rPr>
        <w:t>Payout reason code</w:t>
      </w:r>
      <w:r>
        <w:rPr>
          <w:color w:val="000000"/>
        </w:rPr>
        <w:t xml:space="preserve"> of </w:t>
      </w:r>
      <w:r>
        <w:rPr>
          <w:rStyle w:val="spanDataItem"/>
        </w:rPr>
        <w:t>Termination</w:t>
      </w:r>
      <w:r>
        <w:rPr>
          <w:color w:val="000000"/>
        </w:rPr>
        <w:t>.</w:t>
      </w:r>
    </w:p>
    <w:p w14:paraId="5846BE4F" w14:textId="77777777" w:rsidR="000A7C0B" w:rsidRDefault="009F38C7">
      <w:pPr>
        <w:pStyle w:val="liListNumber"/>
        <w:numPr>
          <w:ilvl w:val="0"/>
          <w:numId w:val="225"/>
        </w:numPr>
      </w:pPr>
      <w:r>
        <w:rPr>
          <w:color w:val="000000"/>
        </w:rPr>
        <w:lastRenderedPageBreak/>
        <w:t xml:space="preserve">Verify the </w:t>
      </w:r>
      <w:r>
        <w:rPr>
          <w:rStyle w:val="spanFormFieldEmphasis"/>
        </w:rPr>
        <w:t>Pay period end date</w:t>
      </w:r>
      <w:r>
        <w:rPr>
          <w:color w:val="000000"/>
        </w:rPr>
        <w:t xml:space="preserve"> as the current pay period. If the current pay period has already been processed and you want to include this earning in the next pay period, change this date to the next pay period end date.</w:t>
      </w:r>
    </w:p>
    <w:p w14:paraId="2CFFB0D8" w14:textId="77777777" w:rsidR="000A7C0B" w:rsidRDefault="009F38C7">
      <w:pPr>
        <w:pStyle w:val="liListNumber"/>
        <w:numPr>
          <w:ilvl w:val="0"/>
          <w:numId w:val="225"/>
        </w:numPr>
      </w:pPr>
      <w:r>
        <w:rPr>
          <w:color w:val="000000"/>
        </w:rPr>
        <w:t xml:space="preserve">Click </w:t>
      </w:r>
      <w:r>
        <w:rPr>
          <w:rStyle w:val="spanFormFieldEmphasis"/>
        </w:rPr>
        <w:t>OK</w:t>
      </w:r>
      <w:r>
        <w:rPr>
          <w:color w:val="000000"/>
        </w:rPr>
        <w:t xml:space="preserve"> to pay out the worker's entitlement balance and create the earnings records for the worker.</w:t>
      </w:r>
    </w:p>
    <w:p w14:paraId="683027A2" w14:textId="77777777" w:rsidR="000A7C0B" w:rsidRDefault="009F38C7">
      <w:pPr>
        <w:pStyle w:val="liListNumber"/>
        <w:numPr>
          <w:ilvl w:val="0"/>
          <w:numId w:val="225"/>
        </w:numPr>
        <w:spacing w:after="160"/>
      </w:pPr>
      <w:r>
        <w:rPr>
          <w:color w:val="000000"/>
        </w:rPr>
        <w:t>Repeat for any additional entitlement balances the worker may have.</w:t>
      </w:r>
    </w:p>
    <w:p w14:paraId="1A6D518A" w14:textId="77777777" w:rsidR="000A7C0B" w:rsidRDefault="009F38C7">
      <w:pPr>
        <w:pStyle w:val="h2Heading2"/>
      </w:pPr>
      <w:bookmarkStart w:id="128" w:name="_Toc165556487"/>
      <w:r>
        <w:t>8.4 Enter Severance Pay</w:t>
      </w:r>
      <w:bookmarkEnd w:id="128"/>
    </w:p>
    <w:p w14:paraId="6EDDCCE2" w14:textId="77777777" w:rsidR="000A7C0B" w:rsidRDefault="009F38C7">
      <w:pPr>
        <w:pStyle w:val="pBodyText"/>
      </w:pPr>
      <w:r>
        <w:rPr>
          <w:color w:val="000000"/>
        </w:rPr>
        <w:t xml:space="preserve">Severance pay is simply entered as an earning on the </w:t>
      </w:r>
      <w:r>
        <w:rPr>
          <w:rStyle w:val="spanFormFieldEmphasis"/>
        </w:rPr>
        <w:t>Worker earnings</w:t>
      </w:r>
      <w:r>
        <w:rPr>
          <w:color w:val="000000"/>
        </w:rPr>
        <w:t xml:space="preserve"> journal. Not all terminations have severance pay. </w:t>
      </w:r>
    </w:p>
    <w:p w14:paraId="4E09EB51" w14:textId="77777777" w:rsidR="000A7C0B" w:rsidRDefault="009F38C7">
      <w:pPr>
        <w:pStyle w:val="pBodyText"/>
      </w:pPr>
      <w:r>
        <w:rPr>
          <w:color w:val="000000"/>
        </w:rPr>
        <w:t>To enter a severance earning:</w:t>
      </w:r>
    </w:p>
    <w:p w14:paraId="6D956DF2" w14:textId="77777777" w:rsidR="000A7C0B" w:rsidRDefault="009F38C7">
      <w:pPr>
        <w:pStyle w:val="liListNumber"/>
        <w:numPr>
          <w:ilvl w:val="0"/>
          <w:numId w:val="226"/>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Common</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w:t>
      </w:r>
    </w:p>
    <w:p w14:paraId="18A7CFDB" w14:textId="77777777" w:rsidR="000A7C0B" w:rsidRDefault="00DC06D9">
      <w:pPr>
        <w:pStyle w:val="pImgCenter"/>
      </w:pPr>
      <w:r>
        <w:rPr>
          <w:noProof/>
        </w:rPr>
        <w:drawing>
          <wp:inline distT="0" distB="0" distL="0" distR="0" wp14:anchorId="13A1F01E" wp14:editId="46857255">
            <wp:extent cx="1496695" cy="1526540"/>
            <wp:effectExtent l="0" t="0" r="0" b="0"/>
            <wp:docPr id="27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preferRelativeResize="0">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96695" cy="1526540"/>
                    </a:xfrm>
                    <a:prstGeom prst="rect">
                      <a:avLst/>
                    </a:prstGeom>
                    <a:noFill/>
                    <a:ln>
                      <a:noFill/>
                    </a:ln>
                  </pic:spPr>
                </pic:pic>
              </a:graphicData>
            </a:graphic>
          </wp:inline>
        </w:drawing>
      </w:r>
    </w:p>
    <w:p w14:paraId="78DDD09C" w14:textId="77777777" w:rsidR="000A7C0B" w:rsidRDefault="009F38C7">
      <w:pPr>
        <w:pStyle w:val="liListNumber"/>
        <w:numPr>
          <w:ilvl w:val="0"/>
          <w:numId w:val="226"/>
        </w:numPr>
      </w:pPr>
      <w:r>
        <w:rPr>
          <w:color w:val="000000"/>
        </w:rPr>
        <w:t xml:space="preserve">On the ribbon, click </w:t>
      </w:r>
      <w:r>
        <w:rPr>
          <w:rStyle w:val="spanFormFieldEmphasis"/>
        </w:rPr>
        <w:t>Anthology Payroll Transactions</w:t>
      </w:r>
      <w:r>
        <w:rPr>
          <w:color w:val="000000"/>
        </w:rPr>
        <w:t xml:space="preserve"> tab &gt; </w:t>
      </w:r>
      <w:r>
        <w:rPr>
          <w:rStyle w:val="spanFormFieldEmphasis"/>
        </w:rPr>
        <w:t>Earnings</w:t>
      </w:r>
      <w:r>
        <w:rPr>
          <w:color w:val="000000"/>
        </w:rPr>
        <w:t xml:space="preserve"> to open the </w:t>
      </w:r>
      <w:r>
        <w:rPr>
          <w:rStyle w:val="spanFormFieldEmphasis"/>
        </w:rPr>
        <w:t>Worker earnings</w:t>
      </w:r>
      <w:r>
        <w:rPr>
          <w:color w:val="000000"/>
        </w:rPr>
        <w:t xml:space="preserve"> journal.</w:t>
      </w:r>
    </w:p>
    <w:p w14:paraId="7098D885" w14:textId="77777777" w:rsidR="000A7C0B" w:rsidRDefault="009F38C7">
      <w:pPr>
        <w:pStyle w:val="liListNumber"/>
        <w:numPr>
          <w:ilvl w:val="0"/>
          <w:numId w:val="226"/>
        </w:numPr>
      </w:pPr>
      <w:r>
        <w:rPr>
          <w:color w:val="000000"/>
        </w:rPr>
        <w:t xml:space="preserve">On the </w:t>
      </w:r>
      <w:r>
        <w:rPr>
          <w:rStyle w:val="spanFormFieldEmphasis"/>
        </w:rPr>
        <w:t>Earnings</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32B75D3B" w14:textId="77777777" w:rsidR="000A7C0B" w:rsidRDefault="00DC06D9">
      <w:pPr>
        <w:pStyle w:val="pImgCenter"/>
      </w:pPr>
      <w:r>
        <w:rPr>
          <w:noProof/>
        </w:rPr>
        <w:drawing>
          <wp:inline distT="0" distB="0" distL="0" distR="0" wp14:anchorId="08801301" wp14:editId="3465C4F6">
            <wp:extent cx="2861310" cy="2049780"/>
            <wp:effectExtent l="0" t="0" r="0" b="0"/>
            <wp:docPr id="27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61310" cy="2049780"/>
                    </a:xfrm>
                    <a:prstGeom prst="rect">
                      <a:avLst/>
                    </a:prstGeom>
                    <a:noFill/>
                    <a:ln>
                      <a:noFill/>
                    </a:ln>
                  </pic:spPr>
                </pic:pic>
              </a:graphicData>
            </a:graphic>
          </wp:inline>
        </w:drawing>
      </w:r>
    </w:p>
    <w:p w14:paraId="3F805E1A" w14:textId="77777777" w:rsidR="000A7C0B" w:rsidRDefault="009F38C7">
      <w:pPr>
        <w:pStyle w:val="liListNumber"/>
        <w:numPr>
          <w:ilvl w:val="0"/>
          <w:numId w:val="226"/>
        </w:numPr>
      </w:pPr>
      <w:r>
        <w:rPr>
          <w:color w:val="000000"/>
        </w:rPr>
        <w:t xml:space="preserve">Specify </w:t>
      </w:r>
      <w:r>
        <w:rPr>
          <w:rStyle w:val="spanDataItem"/>
        </w:rPr>
        <w:t>Severance</w:t>
      </w:r>
      <w:r>
        <w:rPr>
          <w:color w:val="000000"/>
        </w:rPr>
        <w:t xml:space="preserve"> for the </w:t>
      </w:r>
      <w:r>
        <w:rPr>
          <w:rStyle w:val="spanFormFieldEmphasis"/>
        </w:rPr>
        <w:t>Earning</w:t>
      </w:r>
      <w:r>
        <w:rPr>
          <w:color w:val="000000"/>
        </w:rPr>
        <w:t xml:space="preserve"> field.</w:t>
      </w:r>
    </w:p>
    <w:p w14:paraId="3AA6D1BB" w14:textId="77777777" w:rsidR="000A7C0B" w:rsidRDefault="009F38C7">
      <w:pPr>
        <w:pStyle w:val="liListNumber"/>
        <w:numPr>
          <w:ilvl w:val="0"/>
          <w:numId w:val="226"/>
        </w:numPr>
      </w:pPr>
      <w:r>
        <w:rPr>
          <w:color w:val="000000"/>
        </w:rPr>
        <w:t xml:space="preserve">Specify the worker's termination date in the </w:t>
      </w:r>
      <w:r>
        <w:rPr>
          <w:rStyle w:val="spanFormFieldEmphasis"/>
        </w:rPr>
        <w:t>Earning date</w:t>
      </w:r>
      <w:r>
        <w:rPr>
          <w:color w:val="000000"/>
        </w:rPr>
        <w:t xml:space="preserve"> field.</w:t>
      </w:r>
    </w:p>
    <w:p w14:paraId="2CC8B4F2" w14:textId="77777777" w:rsidR="000A7C0B" w:rsidRDefault="009F38C7">
      <w:pPr>
        <w:pStyle w:val="liListNumber"/>
        <w:numPr>
          <w:ilvl w:val="0"/>
          <w:numId w:val="226"/>
        </w:numPr>
      </w:pPr>
      <w:r>
        <w:rPr>
          <w:color w:val="000000"/>
        </w:rPr>
        <w:t xml:space="preserve">In the </w:t>
      </w:r>
      <w:r>
        <w:rPr>
          <w:rStyle w:val="spanFormFieldEmphasis"/>
        </w:rPr>
        <w:t>Pay amount</w:t>
      </w:r>
      <w:r>
        <w:rPr>
          <w:color w:val="000000"/>
        </w:rPr>
        <w:t xml:space="preserve"> field, specify the amount of severance pay.</w:t>
      </w:r>
    </w:p>
    <w:p w14:paraId="2AD282BB" w14:textId="77777777" w:rsidR="000A7C0B" w:rsidRDefault="009F38C7">
      <w:pPr>
        <w:pStyle w:val="liListNumber"/>
        <w:numPr>
          <w:ilvl w:val="0"/>
          <w:numId w:val="226"/>
        </w:numPr>
        <w:spacing w:after="160"/>
      </w:pPr>
      <w:r>
        <w:rPr>
          <w:color w:val="000000"/>
        </w:rPr>
        <w:t xml:space="preserve">Click </w:t>
      </w:r>
      <w:r>
        <w:rPr>
          <w:rStyle w:val="spanFormFieldEmphasis"/>
        </w:rPr>
        <w:t>Save</w:t>
      </w:r>
      <w:r>
        <w:rPr>
          <w:color w:val="000000"/>
        </w:rPr>
        <w:t xml:space="preserve"> to save your changes. The severance pay earning will appear on the worker's final pay statement.</w:t>
      </w:r>
    </w:p>
    <w:p w14:paraId="68EDF91A" w14:textId="77777777" w:rsidR="000A7C0B" w:rsidRDefault="009F38C7">
      <w:pPr>
        <w:pStyle w:val="h2Heading2"/>
      </w:pPr>
      <w:bookmarkStart w:id="129" w:name="_Toc165556488"/>
      <w:r>
        <w:lastRenderedPageBreak/>
        <w:t>8.5 Schedule Garnishments for Final Payment</w:t>
      </w:r>
      <w:bookmarkEnd w:id="129"/>
    </w:p>
    <w:p w14:paraId="0C7A4AFE" w14:textId="77777777" w:rsidR="000A7C0B" w:rsidRDefault="009F38C7">
      <w:pPr>
        <w:pStyle w:val="pBodyText"/>
      </w:pPr>
      <w:r>
        <w:rPr>
          <w:color w:val="000000"/>
        </w:rPr>
        <w:t xml:space="preserve">If the worker has no garnishments, skip this section. To determine the garnishments that a worker may have, see section </w:t>
      </w:r>
      <w:r>
        <w:rPr>
          <w:rStyle w:val="variable2"/>
        </w:rPr>
        <w:t>4.3.5.1</w:t>
      </w:r>
      <w:r>
        <w:rPr>
          <w:color w:val="000000"/>
        </w:rPr>
        <w:t>.</w:t>
      </w:r>
    </w:p>
    <w:p w14:paraId="4A9B9F01" w14:textId="77777777" w:rsidR="000A7C0B" w:rsidRDefault="009F38C7">
      <w:pPr>
        <w:pStyle w:val="pBodyText"/>
      </w:pPr>
      <w:r>
        <w:rPr>
          <w:color w:val="000000"/>
        </w:rPr>
        <w:t xml:space="preserve">Often, garnishment orders specify that if an individual is terminated before fulfilling the garnishment order, he or she must have a different rate of garnishment on his or her final payment. This rate of garnishment, if required, is unique to each order. </w:t>
      </w:r>
    </w:p>
    <w:p w14:paraId="4F2FD410" w14:textId="77777777" w:rsidR="000A7C0B" w:rsidRDefault="009F38C7">
      <w:pPr>
        <w:pStyle w:val="pBodyText"/>
      </w:pPr>
      <w:r>
        <w:rPr>
          <w:color w:val="000000"/>
        </w:rPr>
        <w:t>To set up a one-time garnishment deduction that satisfies the termination requirement of the garnishment order:</w:t>
      </w:r>
    </w:p>
    <w:p w14:paraId="78E73676" w14:textId="77777777" w:rsidR="000A7C0B" w:rsidRDefault="009F38C7">
      <w:pPr>
        <w:pStyle w:val="liListNumber"/>
        <w:numPr>
          <w:ilvl w:val="0"/>
          <w:numId w:val="22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w:t>
      </w:r>
    </w:p>
    <w:p w14:paraId="5921461A" w14:textId="77777777" w:rsidR="000A7C0B" w:rsidRDefault="009F38C7">
      <w:pPr>
        <w:pStyle w:val="liListNumber"/>
        <w:numPr>
          <w:ilvl w:val="0"/>
          <w:numId w:val="227"/>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Benefit/Deductions Schedules</w:t>
      </w:r>
      <w:r>
        <w:rPr>
          <w:color w:val="000000"/>
        </w:rPr>
        <w:t xml:space="preserve"> to open the </w:t>
      </w:r>
      <w:r>
        <w:rPr>
          <w:rStyle w:val="spanFormFieldEmphasis"/>
        </w:rPr>
        <w:t>Worker benefit/deduction schedules</w:t>
      </w:r>
      <w:r>
        <w:rPr>
          <w:color w:val="000000"/>
        </w:rPr>
        <w:t xml:space="preserve"> form.</w:t>
      </w:r>
    </w:p>
    <w:p w14:paraId="6C8B2963" w14:textId="77777777" w:rsidR="000A7C0B" w:rsidRDefault="009F38C7">
      <w:pPr>
        <w:pStyle w:val="liListNumber"/>
        <w:numPr>
          <w:ilvl w:val="0"/>
          <w:numId w:val="227"/>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31BFA1EB" w14:textId="77777777" w:rsidR="000A7C0B" w:rsidRDefault="009F38C7">
      <w:pPr>
        <w:pStyle w:val="liListNumber"/>
        <w:numPr>
          <w:ilvl w:val="0"/>
          <w:numId w:val="227"/>
        </w:numPr>
      </w:pPr>
      <w:r>
        <w:rPr>
          <w:color w:val="000000"/>
        </w:rPr>
        <w:t xml:space="preserve">Select the worker's current garnishment order in the </w:t>
      </w:r>
      <w:r>
        <w:rPr>
          <w:rStyle w:val="spanFormFieldEmphasis"/>
        </w:rPr>
        <w:t>Benefit/deduction</w:t>
      </w:r>
      <w:r>
        <w:rPr>
          <w:color w:val="000000"/>
        </w:rPr>
        <w:t xml:space="preserve"> field.</w:t>
      </w:r>
    </w:p>
    <w:p w14:paraId="1FB37E07" w14:textId="77777777" w:rsidR="000A7C0B" w:rsidRDefault="00DC06D9">
      <w:pPr>
        <w:pStyle w:val="pImgCenter"/>
      </w:pPr>
      <w:r>
        <w:rPr>
          <w:noProof/>
        </w:rPr>
        <w:drawing>
          <wp:inline distT="0" distB="0" distL="0" distR="0" wp14:anchorId="3F41E2AA" wp14:editId="5DA170AB">
            <wp:extent cx="5375910" cy="2249170"/>
            <wp:effectExtent l="0" t="0" r="0" b="0"/>
            <wp:docPr id="27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75910" cy="2249170"/>
                    </a:xfrm>
                    <a:prstGeom prst="rect">
                      <a:avLst/>
                    </a:prstGeom>
                    <a:noFill/>
                    <a:ln>
                      <a:noFill/>
                    </a:ln>
                  </pic:spPr>
                </pic:pic>
              </a:graphicData>
            </a:graphic>
          </wp:inline>
        </w:drawing>
      </w:r>
    </w:p>
    <w:p w14:paraId="43F69B39" w14:textId="77777777" w:rsidR="000A7C0B" w:rsidRDefault="009F38C7">
      <w:pPr>
        <w:pStyle w:val="liListNumber"/>
        <w:numPr>
          <w:ilvl w:val="0"/>
          <w:numId w:val="227"/>
        </w:numPr>
      </w:pPr>
      <w:r>
        <w:rPr>
          <w:color w:val="000000"/>
        </w:rPr>
        <w:t xml:space="preserve">Enter the garnishment amount in the </w:t>
      </w:r>
      <w:r>
        <w:rPr>
          <w:rStyle w:val="spanFormFieldEmphasis"/>
        </w:rPr>
        <w:t>Worker amount</w:t>
      </w:r>
      <w:r>
        <w:rPr>
          <w:color w:val="000000"/>
        </w:rPr>
        <w:t xml:space="preserve"> field.</w:t>
      </w:r>
    </w:p>
    <w:p w14:paraId="66ADBAE3" w14:textId="77777777" w:rsidR="000A7C0B" w:rsidRDefault="009F38C7">
      <w:pPr>
        <w:pStyle w:val="liListNumber"/>
        <w:numPr>
          <w:ilvl w:val="0"/>
          <w:numId w:val="227"/>
        </w:numPr>
      </w:pPr>
      <w:r>
        <w:rPr>
          <w:color w:val="000000"/>
        </w:rPr>
        <w:t xml:space="preserve">Change the </w:t>
      </w:r>
      <w:r>
        <w:rPr>
          <w:rStyle w:val="spanFormFieldEmphasis"/>
        </w:rPr>
        <w:t>Pay period end date</w:t>
      </w:r>
      <w:r>
        <w:rPr>
          <w:color w:val="000000"/>
        </w:rPr>
        <w:t xml:space="preserve"> to the end date of the worker's last pay period.</w:t>
      </w:r>
    </w:p>
    <w:p w14:paraId="31E786DC" w14:textId="77777777" w:rsidR="000A7C0B" w:rsidRDefault="009F38C7">
      <w:pPr>
        <w:pStyle w:val="liListNumber"/>
        <w:numPr>
          <w:ilvl w:val="0"/>
          <w:numId w:val="227"/>
        </w:numPr>
      </w:pPr>
      <w:r>
        <w:rPr>
          <w:color w:val="000000"/>
        </w:rPr>
        <w:t>Repeat as required for additional garnishments.</w:t>
      </w:r>
    </w:p>
    <w:p w14:paraId="1A2D6B15" w14:textId="77777777" w:rsidR="000A7C0B" w:rsidRDefault="009F38C7">
      <w:pPr>
        <w:pStyle w:val="liListNumber"/>
        <w:numPr>
          <w:ilvl w:val="0"/>
          <w:numId w:val="227"/>
        </w:numPr>
        <w:spacing w:after="160"/>
      </w:pPr>
      <w:r>
        <w:rPr>
          <w:color w:val="000000"/>
        </w:rPr>
        <w:t xml:space="preserve">Click </w:t>
      </w:r>
      <w:r>
        <w:rPr>
          <w:rStyle w:val="spanFormFieldEmphasis"/>
        </w:rPr>
        <w:t>Save</w:t>
      </w:r>
      <w:r>
        <w:rPr>
          <w:color w:val="000000"/>
        </w:rPr>
        <w:t xml:space="preserve"> to save your changes.</w:t>
      </w:r>
    </w:p>
    <w:p w14:paraId="5B71D134" w14:textId="77777777" w:rsidR="000A7C0B" w:rsidRDefault="009F38C7">
      <w:pPr>
        <w:pStyle w:val="pBodyText"/>
      </w:pPr>
      <w:r>
        <w:rPr>
          <w:color w:val="000000"/>
        </w:rPr>
        <w:t>The scheduled deduction will replace the garnishment benefit/deduction that is otherwise taken normally on the worker's final payment.</w:t>
      </w:r>
    </w:p>
    <w:p w14:paraId="3873AA28" w14:textId="77777777" w:rsidR="000A7C0B" w:rsidRDefault="009F38C7">
      <w:pPr>
        <w:pStyle w:val="h2Heading2"/>
      </w:pPr>
      <w:bookmarkStart w:id="130" w:name="_Toc165556489"/>
      <w:r>
        <w:t>8.6 Process Final Payment</w:t>
      </w:r>
      <w:bookmarkEnd w:id="130"/>
    </w:p>
    <w:p w14:paraId="48539A72" w14:textId="77777777" w:rsidR="000A7C0B" w:rsidRDefault="009F38C7">
      <w:pPr>
        <w:pStyle w:val="pBodyText"/>
      </w:pPr>
      <w:r>
        <w:rPr>
          <w:color w:val="000000"/>
        </w:rPr>
        <w:t xml:space="preserve">The procedure for processing the final payment is the same for issuing a manual payment for the worker. Verify the worker's earnings and time records are up-to-date and see section </w:t>
      </w:r>
      <w:r>
        <w:rPr>
          <w:rStyle w:val="variable2"/>
        </w:rPr>
        <w:t>5.2.1</w:t>
      </w:r>
      <w:r>
        <w:rPr>
          <w:color w:val="000000"/>
        </w:rPr>
        <w:t xml:space="preserve"> for the procedure.</w:t>
      </w:r>
    </w:p>
    <w:p w14:paraId="4A58E00E" w14:textId="77777777" w:rsidR="000A7C0B" w:rsidRDefault="009F38C7">
      <w:pPr>
        <w:pStyle w:val="pBodyText"/>
      </w:pPr>
      <w:r>
        <w:rPr>
          <w:color w:val="000000"/>
        </w:rPr>
        <w:t>The manual payment will pay salary up to and including the termination date, but not after. Any outstanding deductions in arrears will be taken to the extent possible.</w:t>
      </w:r>
    </w:p>
    <w:p w14:paraId="4E984E5B" w14:textId="77777777" w:rsidR="000A7C0B" w:rsidRDefault="009F38C7">
      <w:pPr>
        <w:pStyle w:val="h2Heading2"/>
      </w:pPr>
      <w:bookmarkStart w:id="131" w:name="_Toc165556490"/>
      <w:r>
        <w:lastRenderedPageBreak/>
        <w:t>8.7 Create Record of Employment (ROE) Report</w:t>
      </w:r>
      <w:bookmarkEnd w:id="131"/>
    </w:p>
    <w:p w14:paraId="4402C7A9" w14:textId="77777777" w:rsidR="000A7C0B" w:rsidRDefault="009F38C7">
      <w:pPr>
        <w:pStyle w:val="pBodyText"/>
      </w:pPr>
      <w:r>
        <w:rPr>
          <w:color w:val="000000"/>
        </w:rPr>
        <w:t xml:space="preserve">Before creating an ROE, you may need to change the default </w:t>
      </w:r>
      <w:r>
        <w:rPr>
          <w:rStyle w:val="spanFormFieldEmphasis"/>
        </w:rPr>
        <w:t>Contact name</w:t>
      </w:r>
      <w:r>
        <w:rPr>
          <w:color w:val="000000"/>
        </w:rPr>
        <w:t xml:space="preserve"> of the employer that appears on every ROE. This is different from the </w:t>
      </w:r>
      <w:r>
        <w:rPr>
          <w:rStyle w:val="spanFormFieldEmphasis"/>
        </w:rPr>
        <w:t>Issuer name</w:t>
      </w:r>
      <w:r>
        <w:rPr>
          <w:color w:val="000000"/>
        </w:rPr>
        <w:t>, which can differ between ROEs. This usually only needs to be done once for the first time.</w:t>
      </w:r>
    </w:p>
    <w:p w14:paraId="39B266A0" w14:textId="77777777" w:rsidR="000A7C0B" w:rsidRDefault="009F38C7">
      <w:pPr>
        <w:pStyle w:val="pBodyText"/>
      </w:pPr>
      <w:r>
        <w:rPr>
          <w:color w:val="000000"/>
        </w:rPr>
        <w:t>You may also view a report of all ROEs that you have created to-date.</w:t>
      </w:r>
    </w:p>
    <w:p w14:paraId="0C17E5DD" w14:textId="77777777" w:rsidR="000A7C0B" w:rsidRDefault="009F38C7">
      <w:pPr>
        <w:pStyle w:val="h3Heading3"/>
      </w:pPr>
      <w:bookmarkStart w:id="132" w:name="_Toc165556491"/>
      <w:r>
        <w:t>8.7.1 Change Contact Name of Employer</w:t>
      </w:r>
      <w:bookmarkEnd w:id="132"/>
    </w:p>
    <w:p w14:paraId="0BDA0BAE" w14:textId="77777777" w:rsidR="000A7C0B" w:rsidRDefault="009F38C7">
      <w:pPr>
        <w:pStyle w:val="pBodyText"/>
      </w:pPr>
      <w:r>
        <w:rPr>
          <w:color w:val="000000"/>
        </w:rPr>
        <w:t xml:space="preserve">To change the employer's contact name: </w:t>
      </w:r>
    </w:p>
    <w:p w14:paraId="46FED51F" w14:textId="77777777" w:rsidR="000A7C0B" w:rsidRDefault="009F38C7">
      <w:pPr>
        <w:pStyle w:val="liListNumber"/>
        <w:numPr>
          <w:ilvl w:val="0"/>
          <w:numId w:val="228"/>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Payroll</w:t>
      </w:r>
      <w:r>
        <w:rPr>
          <w:color w:val="000000"/>
        </w:rPr>
        <w:t xml:space="preserve"> &gt; </w:t>
      </w:r>
      <w:r>
        <w:rPr>
          <w:rStyle w:val="spanFormFieldEmphasis"/>
        </w:rPr>
        <w:t>Forms</w:t>
      </w:r>
      <w:r>
        <w:rPr>
          <w:color w:val="000000"/>
        </w:rPr>
        <w:t xml:space="preserve"> &gt; </w:t>
      </w:r>
      <w:r>
        <w:rPr>
          <w:rStyle w:val="spanFormFieldEmphasis"/>
        </w:rPr>
        <w:t>Formats</w:t>
      </w:r>
      <w:r>
        <w:rPr>
          <w:color w:val="000000"/>
        </w:rPr>
        <w:t xml:space="preserve"> to open the </w:t>
      </w:r>
      <w:r>
        <w:rPr>
          <w:rStyle w:val="spanFormFieldEmphasis"/>
        </w:rPr>
        <w:t>Formats</w:t>
      </w:r>
      <w:r>
        <w:rPr>
          <w:color w:val="000000"/>
        </w:rPr>
        <w:t xml:space="preserve"> form.</w:t>
      </w:r>
    </w:p>
    <w:p w14:paraId="3942E7F8" w14:textId="77777777" w:rsidR="000A7C0B" w:rsidRDefault="00DC06D9">
      <w:pPr>
        <w:pStyle w:val="pImgCenter"/>
      </w:pPr>
      <w:r>
        <w:rPr>
          <w:noProof/>
        </w:rPr>
        <w:drawing>
          <wp:inline distT="0" distB="0" distL="0" distR="0" wp14:anchorId="156C32F4" wp14:editId="72EB8484">
            <wp:extent cx="2094230" cy="1327150"/>
            <wp:effectExtent l="0" t="0" r="0" b="0"/>
            <wp:docPr id="27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094230" cy="1327150"/>
                    </a:xfrm>
                    <a:prstGeom prst="rect">
                      <a:avLst/>
                    </a:prstGeom>
                    <a:noFill/>
                    <a:ln>
                      <a:noFill/>
                    </a:ln>
                  </pic:spPr>
                </pic:pic>
              </a:graphicData>
            </a:graphic>
          </wp:inline>
        </w:drawing>
      </w:r>
    </w:p>
    <w:p w14:paraId="56C9E989" w14:textId="77777777" w:rsidR="000A7C0B" w:rsidRDefault="00DC06D9">
      <w:pPr>
        <w:pStyle w:val="pImgCenter"/>
      </w:pPr>
      <w:r>
        <w:rPr>
          <w:noProof/>
        </w:rPr>
        <w:drawing>
          <wp:inline distT="0" distB="0" distL="0" distR="0" wp14:anchorId="5047BFE7" wp14:editId="6B99D5CF">
            <wp:extent cx="730250" cy="641350"/>
            <wp:effectExtent l="0" t="0" r="0" b="0"/>
            <wp:docPr id="27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B1121CF" w14:textId="77777777" w:rsidR="000A7C0B" w:rsidRDefault="00DC06D9">
      <w:pPr>
        <w:pStyle w:val="pImgCenter"/>
      </w:pPr>
      <w:r>
        <w:rPr>
          <w:noProof/>
        </w:rPr>
        <w:drawing>
          <wp:inline distT="0" distB="0" distL="0" distR="0" wp14:anchorId="07AC5EB0" wp14:editId="7AB93C68">
            <wp:extent cx="5722620" cy="2256790"/>
            <wp:effectExtent l="0" t="0" r="0" b="0"/>
            <wp:docPr id="27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22620" cy="2256790"/>
                    </a:xfrm>
                    <a:prstGeom prst="rect">
                      <a:avLst/>
                    </a:prstGeom>
                    <a:noFill/>
                    <a:ln>
                      <a:noFill/>
                    </a:ln>
                  </pic:spPr>
                </pic:pic>
              </a:graphicData>
            </a:graphic>
          </wp:inline>
        </w:drawing>
      </w:r>
    </w:p>
    <w:p w14:paraId="7B4AD165" w14:textId="77777777" w:rsidR="000A7C0B" w:rsidRDefault="009F38C7">
      <w:pPr>
        <w:pStyle w:val="liListNumber"/>
        <w:numPr>
          <w:ilvl w:val="0"/>
          <w:numId w:val="228"/>
        </w:numPr>
      </w:pPr>
      <w:r>
        <w:rPr>
          <w:color w:val="000000"/>
        </w:rPr>
        <w:t xml:space="preserve">Select the </w:t>
      </w:r>
      <w:r>
        <w:rPr>
          <w:rStyle w:val="spanDataItem"/>
        </w:rPr>
        <w:t>ROE</w:t>
      </w:r>
      <w:r>
        <w:rPr>
          <w:color w:val="000000"/>
        </w:rPr>
        <w:t xml:space="preserve"> </w:t>
      </w:r>
      <w:r>
        <w:rPr>
          <w:rStyle w:val="spanFormFieldEmphasis"/>
        </w:rPr>
        <w:t>Export format</w:t>
      </w:r>
      <w:r>
        <w:rPr>
          <w:color w:val="000000"/>
        </w:rPr>
        <w:t xml:space="preserve"> record. </w:t>
      </w:r>
    </w:p>
    <w:p w14:paraId="00500FAC" w14:textId="77777777" w:rsidR="000A7C0B" w:rsidRDefault="00DC06D9">
      <w:pPr>
        <w:pStyle w:val="pImgCenter"/>
      </w:pPr>
      <w:r>
        <w:rPr>
          <w:noProof/>
        </w:rPr>
        <w:drawing>
          <wp:inline distT="0" distB="0" distL="0" distR="0" wp14:anchorId="2F4F6402" wp14:editId="13BC6EE1">
            <wp:extent cx="2020570" cy="1438275"/>
            <wp:effectExtent l="0" t="0" r="0" b="0"/>
            <wp:docPr id="27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20570" cy="1438275"/>
                    </a:xfrm>
                    <a:prstGeom prst="rect">
                      <a:avLst/>
                    </a:prstGeom>
                    <a:noFill/>
                    <a:ln>
                      <a:noFill/>
                    </a:ln>
                  </pic:spPr>
                </pic:pic>
              </a:graphicData>
            </a:graphic>
          </wp:inline>
        </w:drawing>
      </w:r>
    </w:p>
    <w:p w14:paraId="1A75F641" w14:textId="77777777" w:rsidR="000A7C0B" w:rsidRDefault="00DC06D9">
      <w:pPr>
        <w:pStyle w:val="pImgCenter"/>
      </w:pPr>
      <w:r>
        <w:rPr>
          <w:noProof/>
        </w:rPr>
        <w:lastRenderedPageBreak/>
        <w:drawing>
          <wp:inline distT="0" distB="0" distL="0" distR="0" wp14:anchorId="3EF67286" wp14:editId="0F944EC8">
            <wp:extent cx="730250" cy="641350"/>
            <wp:effectExtent l="0" t="0" r="0" b="0"/>
            <wp:docPr id="27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A74DB01" w14:textId="77777777" w:rsidR="000A7C0B" w:rsidRDefault="00DC06D9">
      <w:pPr>
        <w:pStyle w:val="pImgCenter"/>
      </w:pPr>
      <w:r>
        <w:rPr>
          <w:noProof/>
        </w:rPr>
        <w:drawing>
          <wp:inline distT="0" distB="0" distL="0" distR="0" wp14:anchorId="479F08CD" wp14:editId="3B217884">
            <wp:extent cx="5515610" cy="2861310"/>
            <wp:effectExtent l="0" t="0" r="0" b="0"/>
            <wp:docPr id="27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preferRelativeResize="0">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15610" cy="2861310"/>
                    </a:xfrm>
                    <a:prstGeom prst="rect">
                      <a:avLst/>
                    </a:prstGeom>
                    <a:noFill/>
                    <a:ln>
                      <a:noFill/>
                    </a:ln>
                  </pic:spPr>
                </pic:pic>
              </a:graphicData>
            </a:graphic>
          </wp:inline>
        </w:drawing>
      </w:r>
    </w:p>
    <w:p w14:paraId="300290D5" w14:textId="77777777" w:rsidR="000A7C0B" w:rsidRDefault="009F38C7">
      <w:pPr>
        <w:pStyle w:val="liListNumber"/>
        <w:numPr>
          <w:ilvl w:val="0"/>
          <w:numId w:val="228"/>
        </w:numPr>
      </w:pPr>
      <w:r>
        <w:rPr>
          <w:color w:val="000000"/>
        </w:rPr>
        <w:t xml:space="preserve">Click </w:t>
      </w:r>
      <w:r>
        <w:rPr>
          <w:rStyle w:val="spanFormFieldEmphasis"/>
        </w:rPr>
        <w:t>Setup</w:t>
      </w:r>
      <w:r>
        <w:rPr>
          <w:color w:val="000000"/>
        </w:rPr>
        <w:t xml:space="preserve"> &gt; </w:t>
      </w:r>
      <w:r>
        <w:rPr>
          <w:rStyle w:val="spanFormFieldEmphasis"/>
        </w:rPr>
        <w:t>Format</w:t>
      </w:r>
      <w:r>
        <w:rPr>
          <w:color w:val="000000"/>
        </w:rPr>
        <w:t xml:space="preserve"> fields to open the </w:t>
      </w:r>
      <w:r>
        <w:rPr>
          <w:rStyle w:val="spanFormFieldEmphasis"/>
        </w:rPr>
        <w:t>Format fields</w:t>
      </w:r>
      <w:r>
        <w:rPr>
          <w:color w:val="000000"/>
        </w:rPr>
        <w:t xml:space="preserve"> form.</w:t>
      </w:r>
    </w:p>
    <w:p w14:paraId="6D7B14C4" w14:textId="77777777" w:rsidR="000A7C0B" w:rsidRDefault="00DC06D9">
      <w:pPr>
        <w:pStyle w:val="pImgCenter"/>
      </w:pPr>
      <w:r>
        <w:rPr>
          <w:noProof/>
        </w:rPr>
        <w:drawing>
          <wp:inline distT="0" distB="0" distL="0" distR="0" wp14:anchorId="0E1923D7" wp14:editId="7580B84F">
            <wp:extent cx="5810885" cy="1017905"/>
            <wp:effectExtent l="0" t="0" r="0" b="0"/>
            <wp:docPr id="2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preferRelativeResize="0">
                      <a:picLocks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810885" cy="1017905"/>
                    </a:xfrm>
                    <a:prstGeom prst="rect">
                      <a:avLst/>
                    </a:prstGeom>
                    <a:noFill/>
                    <a:ln>
                      <a:noFill/>
                    </a:ln>
                  </pic:spPr>
                </pic:pic>
              </a:graphicData>
            </a:graphic>
          </wp:inline>
        </w:drawing>
      </w:r>
    </w:p>
    <w:p w14:paraId="25D897CB" w14:textId="77777777" w:rsidR="000A7C0B" w:rsidRDefault="009F38C7">
      <w:pPr>
        <w:pStyle w:val="liListNumber"/>
        <w:numPr>
          <w:ilvl w:val="0"/>
          <w:numId w:val="228"/>
        </w:numPr>
      </w:pPr>
      <w:r>
        <w:rPr>
          <w:color w:val="000000"/>
        </w:rPr>
        <w:t xml:space="preserve">On the </w:t>
      </w:r>
      <w:r>
        <w:rPr>
          <w:rStyle w:val="spanFormFieldEmphasis"/>
        </w:rPr>
        <w:t>Format fields</w:t>
      </w:r>
      <w:r>
        <w:rPr>
          <w:color w:val="000000"/>
        </w:rPr>
        <w:t xml:space="preserve"> form, locate the </w:t>
      </w:r>
      <w:r>
        <w:rPr>
          <w:rStyle w:val="spanDataItem"/>
        </w:rPr>
        <w:t>Contact first name</w:t>
      </w:r>
      <w:r>
        <w:rPr>
          <w:color w:val="000000"/>
        </w:rPr>
        <w:t xml:space="preserve"> and </w:t>
      </w:r>
      <w:r>
        <w:rPr>
          <w:rStyle w:val="spanDataItem"/>
        </w:rPr>
        <w:t>Contact last name</w:t>
      </w:r>
      <w:r>
        <w:rPr>
          <w:color w:val="000000"/>
        </w:rPr>
        <w:t xml:space="preserve"> </w:t>
      </w:r>
      <w:r>
        <w:rPr>
          <w:rStyle w:val="spanFormFieldEmphasis"/>
        </w:rPr>
        <w:t>Export format</w:t>
      </w:r>
      <w:r>
        <w:rPr>
          <w:color w:val="000000"/>
        </w:rPr>
        <w:t xml:space="preserve"> fields.</w:t>
      </w:r>
    </w:p>
    <w:p w14:paraId="01441281" w14:textId="77777777" w:rsidR="000A7C0B" w:rsidRDefault="009F38C7">
      <w:pPr>
        <w:pStyle w:val="liListNumber"/>
        <w:numPr>
          <w:ilvl w:val="0"/>
          <w:numId w:val="228"/>
        </w:numPr>
      </w:pPr>
      <w:r>
        <w:rPr>
          <w:color w:val="000000"/>
        </w:rPr>
        <w:t xml:space="preserve">Scroll to the right and enter the appropriate values for these fields in the </w:t>
      </w:r>
      <w:r>
        <w:rPr>
          <w:rStyle w:val="spanFormFieldEmphasis"/>
        </w:rPr>
        <w:t>Field source</w:t>
      </w:r>
      <w:r>
        <w:rPr>
          <w:color w:val="000000"/>
        </w:rPr>
        <w:t xml:space="preserve"> field.</w:t>
      </w:r>
    </w:p>
    <w:p w14:paraId="2B86847B" w14:textId="77777777" w:rsidR="000A7C0B" w:rsidRDefault="009F38C7">
      <w:pPr>
        <w:pStyle w:val="li"/>
        <w:numPr>
          <w:ilvl w:val="0"/>
          <w:numId w:val="229"/>
        </w:numPr>
      </w:pPr>
      <w:r>
        <w:rPr>
          <w:color w:val="000000"/>
        </w:rPr>
        <w:t>You may also wish to change other fields such as:</w:t>
      </w:r>
    </w:p>
    <w:p w14:paraId="62951D34" w14:textId="77777777" w:rsidR="000A7C0B" w:rsidRDefault="009F38C7">
      <w:pPr>
        <w:pStyle w:val="liNoSpacing"/>
        <w:numPr>
          <w:ilvl w:val="1"/>
          <w:numId w:val="230"/>
        </w:numPr>
      </w:pPr>
      <w:r>
        <w:rPr>
          <w:rStyle w:val="spanDataItem"/>
        </w:rPr>
        <w:t>Contact area</w:t>
      </w:r>
      <w:r>
        <w:rPr>
          <w:color w:val="000000"/>
        </w:rPr>
        <w:t>: area code</w:t>
      </w:r>
    </w:p>
    <w:p w14:paraId="0D8E33EA" w14:textId="77777777" w:rsidR="000A7C0B" w:rsidRDefault="009F38C7">
      <w:pPr>
        <w:pStyle w:val="liNoSpacing"/>
        <w:numPr>
          <w:ilvl w:val="1"/>
          <w:numId w:val="230"/>
        </w:numPr>
      </w:pPr>
      <w:r>
        <w:rPr>
          <w:rStyle w:val="spanDataItem"/>
        </w:rPr>
        <w:t>Contact local</w:t>
      </w:r>
      <w:r>
        <w:rPr>
          <w:color w:val="000000"/>
        </w:rPr>
        <w:t>: local extension</w:t>
      </w:r>
    </w:p>
    <w:p w14:paraId="236A55E7" w14:textId="77777777" w:rsidR="000A7C0B" w:rsidRDefault="009F38C7">
      <w:pPr>
        <w:pStyle w:val="liNoSpacing"/>
        <w:numPr>
          <w:ilvl w:val="1"/>
          <w:numId w:val="230"/>
        </w:numPr>
      </w:pPr>
      <w:r>
        <w:rPr>
          <w:rStyle w:val="spanDataItem"/>
        </w:rPr>
        <w:t>Contact phone</w:t>
      </w:r>
      <w:r>
        <w:rPr>
          <w:color w:val="000000"/>
        </w:rPr>
        <w:t>: phone number</w:t>
      </w:r>
    </w:p>
    <w:p w14:paraId="416E33BE" w14:textId="77777777" w:rsidR="000A7C0B" w:rsidRDefault="009F38C7">
      <w:pPr>
        <w:pStyle w:val="liListNumber"/>
        <w:numPr>
          <w:ilvl w:val="0"/>
          <w:numId w:val="231"/>
        </w:numPr>
        <w:spacing w:after="160"/>
      </w:pPr>
      <w:r>
        <w:rPr>
          <w:color w:val="000000"/>
        </w:rPr>
        <w:t xml:space="preserve">Click </w:t>
      </w:r>
      <w:r>
        <w:rPr>
          <w:rStyle w:val="spanFormFieldEmphasis"/>
        </w:rPr>
        <w:t>Save</w:t>
      </w:r>
      <w:r>
        <w:rPr>
          <w:color w:val="000000"/>
        </w:rPr>
        <w:t xml:space="preserve"> to save your changes.</w:t>
      </w:r>
    </w:p>
    <w:p w14:paraId="3BC3DC09" w14:textId="77777777" w:rsidR="000A7C0B" w:rsidRDefault="009F38C7">
      <w:pPr>
        <w:pStyle w:val="h3Heading3"/>
      </w:pPr>
      <w:bookmarkStart w:id="133" w:name="_Toc165556492"/>
      <w:r>
        <w:t>8.7.2 Create Record of Employment</w:t>
      </w:r>
      <w:bookmarkEnd w:id="133"/>
    </w:p>
    <w:p w14:paraId="63DD2134" w14:textId="77777777" w:rsidR="000A7C0B" w:rsidRDefault="009F38C7">
      <w:pPr>
        <w:pStyle w:val="pBodyText"/>
      </w:pPr>
      <w:r>
        <w:rPr>
          <w:color w:val="000000"/>
        </w:rPr>
        <w:t xml:space="preserve"> To create an ROE:</w:t>
      </w:r>
    </w:p>
    <w:p w14:paraId="354FC339" w14:textId="77777777" w:rsidR="000A7C0B" w:rsidRDefault="009F38C7">
      <w:pPr>
        <w:pStyle w:val="liListNumber"/>
        <w:numPr>
          <w:ilvl w:val="0"/>
          <w:numId w:val="23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Record of employment (ROE)</w:t>
      </w:r>
      <w:r>
        <w:rPr>
          <w:rStyle w:val="variable2"/>
        </w:rPr>
        <w:t xml:space="preserve"> &gt; </w:t>
      </w:r>
      <w:r>
        <w:rPr>
          <w:rStyle w:val="spanFormFieldEmphasis"/>
        </w:rPr>
        <w:t>Record of employment (ROE)</w:t>
      </w:r>
      <w:r>
        <w:rPr>
          <w:color w:val="000000"/>
        </w:rPr>
        <w:t xml:space="preserve"> to open the </w:t>
      </w:r>
      <w:r>
        <w:rPr>
          <w:rStyle w:val="spanFormFieldEmphasis"/>
        </w:rPr>
        <w:t>Worker record of employments</w:t>
      </w:r>
      <w:r>
        <w:rPr>
          <w:color w:val="000000"/>
        </w:rPr>
        <w:t xml:space="preserve"> form.</w:t>
      </w:r>
    </w:p>
    <w:p w14:paraId="50013ACC" w14:textId="77777777" w:rsidR="000A7C0B" w:rsidRDefault="00DC06D9">
      <w:pPr>
        <w:pStyle w:val="pImgCenter"/>
      </w:pPr>
      <w:r>
        <w:rPr>
          <w:noProof/>
        </w:rPr>
        <w:lastRenderedPageBreak/>
        <w:drawing>
          <wp:inline distT="0" distB="0" distL="0" distR="0" wp14:anchorId="662B9A4B" wp14:editId="31CB2928">
            <wp:extent cx="2049780" cy="1570990"/>
            <wp:effectExtent l="0" t="0" r="0" b="0"/>
            <wp:docPr id="28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preferRelativeResize="0">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49780" cy="1570990"/>
                    </a:xfrm>
                    <a:prstGeom prst="rect">
                      <a:avLst/>
                    </a:prstGeom>
                    <a:noFill/>
                    <a:ln>
                      <a:noFill/>
                    </a:ln>
                  </pic:spPr>
                </pic:pic>
              </a:graphicData>
            </a:graphic>
          </wp:inline>
        </w:drawing>
      </w:r>
    </w:p>
    <w:p w14:paraId="5A397CD3" w14:textId="77777777" w:rsidR="000A7C0B" w:rsidRDefault="009F38C7">
      <w:pPr>
        <w:pStyle w:val="liListNumber"/>
        <w:numPr>
          <w:ilvl w:val="0"/>
          <w:numId w:val="232"/>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6A7686E3" w14:textId="77777777" w:rsidR="000A7C0B" w:rsidRDefault="00DC06D9">
      <w:pPr>
        <w:pStyle w:val="pImgCenter"/>
      </w:pPr>
      <w:r>
        <w:rPr>
          <w:noProof/>
        </w:rPr>
        <w:drawing>
          <wp:inline distT="0" distB="0" distL="0" distR="0" wp14:anchorId="59F6AB50" wp14:editId="6716F659">
            <wp:extent cx="5265420" cy="3517265"/>
            <wp:effectExtent l="0" t="0" r="0" b="0"/>
            <wp:docPr id="28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preferRelativeResize="0">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65420" cy="3517265"/>
                    </a:xfrm>
                    <a:prstGeom prst="rect">
                      <a:avLst/>
                    </a:prstGeom>
                    <a:noFill/>
                    <a:ln>
                      <a:noFill/>
                    </a:ln>
                  </pic:spPr>
                </pic:pic>
              </a:graphicData>
            </a:graphic>
          </wp:inline>
        </w:drawing>
      </w:r>
    </w:p>
    <w:p w14:paraId="6021A34E" w14:textId="77777777" w:rsidR="000A7C0B" w:rsidRDefault="009F38C7">
      <w:pPr>
        <w:pStyle w:val="liListNumber"/>
        <w:numPr>
          <w:ilvl w:val="0"/>
          <w:numId w:val="232"/>
        </w:numPr>
      </w:pPr>
      <w:r>
        <w:rPr>
          <w:color w:val="000000"/>
        </w:rPr>
        <w:t xml:space="preserve">On the </w:t>
      </w:r>
      <w:r>
        <w:rPr>
          <w:rStyle w:val="spanFormFieldEmphasis"/>
        </w:rPr>
        <w:t>General</w:t>
      </w:r>
      <w:r>
        <w:rPr>
          <w:color w:val="000000"/>
        </w:rPr>
        <w:t xml:space="preserve"> tab, specify the </w:t>
      </w:r>
      <w:r>
        <w:rPr>
          <w:rStyle w:val="spanFormFieldEmphasis"/>
        </w:rPr>
        <w:t>Worker</w:t>
      </w:r>
      <w:r>
        <w:rPr>
          <w:color w:val="000000"/>
        </w:rPr>
        <w:t xml:space="preserve">. The </w:t>
      </w:r>
      <w:r>
        <w:rPr>
          <w:rStyle w:val="spanFormFieldEmphasis"/>
        </w:rPr>
        <w:t>Employment</w:t>
      </w:r>
      <w:r>
        <w:rPr>
          <w:color w:val="000000"/>
        </w:rPr>
        <w:t xml:space="preserve"> dates are automatically updated.</w:t>
      </w:r>
    </w:p>
    <w:p w14:paraId="0582D64F" w14:textId="77777777" w:rsidR="000A7C0B" w:rsidRDefault="009F38C7">
      <w:pPr>
        <w:pStyle w:val="liListNumber"/>
        <w:numPr>
          <w:ilvl w:val="0"/>
          <w:numId w:val="232"/>
        </w:numPr>
      </w:pPr>
      <w:r>
        <w:rPr>
          <w:color w:val="000000"/>
        </w:rPr>
        <w:t xml:space="preserve">If required to report, enter an amount for </w:t>
      </w:r>
      <w:r>
        <w:rPr>
          <w:rStyle w:val="spanFormFieldEmphasis"/>
        </w:rPr>
        <w:t>Vacation pay</w:t>
      </w:r>
      <w:r>
        <w:rPr>
          <w:color w:val="000000"/>
        </w:rPr>
        <w:t xml:space="preserve"> included with the worker's severance. Service Canada does not require the vacation code to be reported on the ROE.</w:t>
      </w:r>
    </w:p>
    <w:p w14:paraId="0764488E" w14:textId="77777777" w:rsidR="000A7C0B" w:rsidRDefault="009F38C7">
      <w:pPr>
        <w:pStyle w:val="liListNumber"/>
        <w:numPr>
          <w:ilvl w:val="0"/>
          <w:numId w:val="232"/>
        </w:numPr>
      </w:pPr>
      <w:r>
        <w:rPr>
          <w:color w:val="000000"/>
        </w:rPr>
        <w:t xml:space="preserve">Select the appropriate </w:t>
      </w:r>
      <w:r>
        <w:rPr>
          <w:rStyle w:val="spanFormFieldEmphasis"/>
        </w:rPr>
        <w:t>ROE reason</w:t>
      </w:r>
      <w:r>
        <w:rPr>
          <w:color w:val="000000"/>
        </w:rPr>
        <w:t xml:space="preserve"> for the worker's termination.</w:t>
      </w:r>
    </w:p>
    <w:p w14:paraId="2D401760" w14:textId="77777777" w:rsidR="000A7C0B" w:rsidRDefault="009F38C7">
      <w:pPr>
        <w:pStyle w:val="liListNumber"/>
        <w:numPr>
          <w:ilvl w:val="0"/>
          <w:numId w:val="232"/>
        </w:numPr>
      </w:pPr>
      <w:r>
        <w:rPr>
          <w:color w:val="000000"/>
        </w:rPr>
        <w:t xml:space="preserve">Verify the </w:t>
      </w:r>
      <w:r>
        <w:rPr>
          <w:rStyle w:val="spanFormFieldEmphasis"/>
        </w:rPr>
        <w:t>Issuer</w:t>
      </w:r>
      <w:r>
        <w:rPr>
          <w:color w:val="000000"/>
        </w:rPr>
        <w:t xml:space="preserve"> information. Change the </w:t>
      </w:r>
      <w:r>
        <w:rPr>
          <w:rStyle w:val="spanFormFieldEmphasis"/>
        </w:rPr>
        <w:t>Issuer name</w:t>
      </w:r>
      <w:r>
        <w:rPr>
          <w:color w:val="000000"/>
        </w:rPr>
        <w:t xml:space="preserve"> as required.</w:t>
      </w:r>
    </w:p>
    <w:p w14:paraId="0ECD82AA" w14:textId="77777777" w:rsidR="000A7C0B" w:rsidRDefault="00DC06D9">
      <w:pPr>
        <w:pStyle w:val="pImgCenter"/>
      </w:pPr>
      <w:r>
        <w:rPr>
          <w:noProof/>
        </w:rPr>
        <w:drawing>
          <wp:inline distT="0" distB="0" distL="0" distR="0" wp14:anchorId="76F5AFD0" wp14:editId="4A66A597">
            <wp:extent cx="1902460" cy="1467485"/>
            <wp:effectExtent l="0" t="0" r="0" b="0"/>
            <wp:docPr id="28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02460" cy="1467485"/>
                    </a:xfrm>
                    <a:prstGeom prst="rect">
                      <a:avLst/>
                    </a:prstGeom>
                    <a:noFill/>
                    <a:ln>
                      <a:noFill/>
                    </a:ln>
                  </pic:spPr>
                </pic:pic>
              </a:graphicData>
            </a:graphic>
          </wp:inline>
        </w:drawing>
      </w:r>
    </w:p>
    <w:p w14:paraId="7D1A5D7D" w14:textId="77777777" w:rsidR="000A7C0B" w:rsidRDefault="009F38C7">
      <w:pPr>
        <w:pStyle w:val="liListNumber"/>
        <w:numPr>
          <w:ilvl w:val="0"/>
          <w:numId w:val="232"/>
        </w:numPr>
      </w:pPr>
      <w:r>
        <w:rPr>
          <w:color w:val="000000"/>
        </w:rPr>
        <w:lastRenderedPageBreak/>
        <w:t xml:space="preserve">Click </w:t>
      </w:r>
      <w:r>
        <w:rPr>
          <w:rStyle w:val="spanFormFieldEmphasis"/>
        </w:rPr>
        <w:t>Setup</w:t>
      </w:r>
      <w:r>
        <w:rPr>
          <w:color w:val="000000"/>
        </w:rPr>
        <w:t xml:space="preserve"> &gt; </w:t>
      </w:r>
      <w:r>
        <w:rPr>
          <w:rStyle w:val="spanFormFieldEmphasis"/>
        </w:rPr>
        <w:t>Period amounts</w:t>
      </w:r>
      <w:r>
        <w:rPr>
          <w:color w:val="000000"/>
        </w:rPr>
        <w:t xml:space="preserve"> to open the </w:t>
      </w:r>
      <w:r>
        <w:rPr>
          <w:rStyle w:val="spanFormFieldEmphasis"/>
        </w:rPr>
        <w:t>Worker record of employment period amounts</w:t>
      </w:r>
      <w:r>
        <w:rPr>
          <w:color w:val="000000"/>
        </w:rPr>
        <w:t xml:space="preserve"> form. On this form, you can view the worker's earnings per pay period.</w:t>
      </w:r>
    </w:p>
    <w:p w14:paraId="77818B47" w14:textId="77777777" w:rsidR="000A7C0B" w:rsidRDefault="009F38C7">
      <w:pPr>
        <w:pStyle w:val="liListNumber"/>
        <w:numPr>
          <w:ilvl w:val="0"/>
          <w:numId w:val="232"/>
        </w:numPr>
        <w:spacing w:after="160"/>
      </w:pPr>
      <w:r>
        <w:rPr>
          <w:color w:val="000000"/>
        </w:rPr>
        <w:t xml:space="preserve">Click </w:t>
      </w:r>
      <w:r>
        <w:rPr>
          <w:rStyle w:val="spanFormFieldEmphasis"/>
        </w:rPr>
        <w:t>Save</w:t>
      </w:r>
      <w:r>
        <w:rPr>
          <w:color w:val="000000"/>
        </w:rPr>
        <w:t xml:space="preserve"> to save your changes.</w:t>
      </w:r>
    </w:p>
    <w:p w14:paraId="3FC92133" w14:textId="77777777" w:rsidR="000A7C0B" w:rsidRDefault="009F38C7">
      <w:pPr>
        <w:pStyle w:val="h3Heading3"/>
      </w:pPr>
      <w:bookmarkStart w:id="134" w:name="_Toc165556493"/>
      <w:r>
        <w:t>8.7.3 View Record of Employment Listing Report</w:t>
      </w:r>
      <w:bookmarkEnd w:id="134"/>
    </w:p>
    <w:p w14:paraId="220B657D" w14:textId="77777777" w:rsidR="000A7C0B" w:rsidRDefault="009F38C7">
      <w:pPr>
        <w:pStyle w:val="pBodyText"/>
      </w:pPr>
      <w:r>
        <w:rPr>
          <w:color w:val="000000"/>
        </w:rPr>
        <w:t>The ROE listing report shows a summary of worker ROE data for a specified time period. The report can be reviewed and printed as desired. Successfully running the listing report is also a good indication that ROEs can be properly run.</w:t>
      </w:r>
    </w:p>
    <w:p w14:paraId="2A413C96" w14:textId="77777777" w:rsidR="000A7C0B" w:rsidRDefault="009F38C7">
      <w:pPr>
        <w:pStyle w:val="pBodyText"/>
      </w:pPr>
      <w:r>
        <w:rPr>
          <w:color w:val="000000"/>
        </w:rPr>
        <w:t>To view a report of all ROEs:</w:t>
      </w:r>
    </w:p>
    <w:p w14:paraId="23BE079B" w14:textId="77777777" w:rsidR="000A7C0B" w:rsidRDefault="009F38C7">
      <w:pPr>
        <w:pStyle w:val="liListNumber"/>
        <w:numPr>
          <w:ilvl w:val="0"/>
          <w:numId w:val="233"/>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Other</w:t>
      </w:r>
      <w:r>
        <w:rPr>
          <w:color w:val="000000"/>
        </w:rPr>
        <w:t xml:space="preserve"> &gt; </w:t>
      </w:r>
      <w:r>
        <w:rPr>
          <w:rStyle w:val="spanFormFieldEmphasis"/>
        </w:rPr>
        <w:t>Record of employment listing</w:t>
      </w:r>
      <w:r>
        <w:rPr>
          <w:color w:val="000000"/>
        </w:rPr>
        <w:t xml:space="preserve"> to open the </w:t>
      </w:r>
      <w:r>
        <w:rPr>
          <w:rStyle w:val="spanFormFieldEmphasis"/>
        </w:rPr>
        <w:t>Record of employment listing</w:t>
      </w:r>
      <w:r>
        <w:rPr>
          <w:color w:val="000000"/>
        </w:rPr>
        <w:t xml:space="preserve"> </w:t>
      </w:r>
      <w:r>
        <w:rPr>
          <w:rStyle w:val="variable2"/>
        </w:rPr>
        <w:t>pane</w:t>
      </w:r>
      <w:r>
        <w:rPr>
          <w:color w:val="000000"/>
        </w:rPr>
        <w:t>.</w:t>
      </w:r>
    </w:p>
    <w:p w14:paraId="4C36993A" w14:textId="77777777" w:rsidR="000A7C0B" w:rsidRDefault="00DC06D9">
      <w:pPr>
        <w:pStyle w:val="pImgCenter"/>
      </w:pPr>
      <w:r>
        <w:rPr>
          <w:noProof/>
        </w:rPr>
        <w:drawing>
          <wp:inline distT="0" distB="0" distL="0" distR="0" wp14:anchorId="5EEB6267" wp14:editId="072AED60">
            <wp:extent cx="2020570" cy="2020570"/>
            <wp:effectExtent l="0" t="0" r="0" b="0"/>
            <wp:docPr id="28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preferRelativeResize="0">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20570" cy="2020570"/>
                    </a:xfrm>
                    <a:prstGeom prst="rect">
                      <a:avLst/>
                    </a:prstGeom>
                    <a:noFill/>
                    <a:ln>
                      <a:noFill/>
                    </a:ln>
                  </pic:spPr>
                </pic:pic>
              </a:graphicData>
            </a:graphic>
          </wp:inline>
        </w:drawing>
      </w:r>
    </w:p>
    <w:p w14:paraId="65A130B1" w14:textId="77777777" w:rsidR="000A7C0B" w:rsidRDefault="00DC06D9">
      <w:pPr>
        <w:pStyle w:val="pImgCenter"/>
      </w:pPr>
      <w:r>
        <w:rPr>
          <w:noProof/>
        </w:rPr>
        <w:drawing>
          <wp:inline distT="0" distB="0" distL="0" distR="0" wp14:anchorId="14E13B31" wp14:editId="1FA88CF0">
            <wp:extent cx="730250" cy="641350"/>
            <wp:effectExtent l="0" t="0" r="0" b="0"/>
            <wp:docPr id="28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3D5E258" w14:textId="77777777" w:rsidR="000A7C0B" w:rsidRDefault="00DC06D9">
      <w:pPr>
        <w:pStyle w:val="pImgCenter"/>
      </w:pPr>
      <w:r>
        <w:rPr>
          <w:noProof/>
        </w:rPr>
        <w:drawing>
          <wp:inline distT="0" distB="0" distL="0" distR="0" wp14:anchorId="20338744" wp14:editId="73D8F864">
            <wp:extent cx="4232910" cy="3045460"/>
            <wp:effectExtent l="0" t="0" r="0" b="0"/>
            <wp:docPr id="28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32910" cy="3045460"/>
                    </a:xfrm>
                    <a:prstGeom prst="rect">
                      <a:avLst/>
                    </a:prstGeom>
                    <a:noFill/>
                    <a:ln>
                      <a:noFill/>
                    </a:ln>
                  </pic:spPr>
                </pic:pic>
              </a:graphicData>
            </a:graphic>
          </wp:inline>
        </w:drawing>
      </w:r>
    </w:p>
    <w:p w14:paraId="6F594752" w14:textId="77777777" w:rsidR="000A7C0B" w:rsidRDefault="009F38C7">
      <w:pPr>
        <w:pStyle w:val="liListNumber"/>
        <w:numPr>
          <w:ilvl w:val="0"/>
          <w:numId w:val="233"/>
        </w:numPr>
      </w:pPr>
      <w:r>
        <w:rPr>
          <w:color w:val="000000"/>
        </w:rPr>
        <w:lastRenderedPageBreak/>
        <w:t xml:space="preserve">Specify the </w:t>
      </w:r>
      <w:r>
        <w:rPr>
          <w:rStyle w:val="spanFormFieldEmphasis"/>
        </w:rPr>
        <w:t>Start date</w:t>
      </w:r>
      <w:r>
        <w:rPr>
          <w:color w:val="000000"/>
        </w:rPr>
        <w:t xml:space="preserve"> and </w:t>
      </w:r>
      <w:r>
        <w:rPr>
          <w:rStyle w:val="spanFormFieldEmphasis"/>
        </w:rPr>
        <w:t>End date</w:t>
      </w:r>
      <w:r>
        <w:rPr>
          <w:color w:val="000000"/>
        </w:rPr>
        <w:t xml:space="preserve"> of the calendar year for the report. All workers terminated within the year are displayed.</w:t>
      </w:r>
    </w:p>
    <w:p w14:paraId="4F1210A5" w14:textId="77777777" w:rsidR="000A7C0B" w:rsidRDefault="009F38C7">
      <w:pPr>
        <w:pStyle w:val="liListNumber"/>
        <w:numPr>
          <w:ilvl w:val="0"/>
          <w:numId w:val="233"/>
        </w:numPr>
        <w:spacing w:after="160"/>
      </w:pPr>
      <w:r>
        <w:rPr>
          <w:color w:val="000000"/>
        </w:rPr>
        <w:t xml:space="preserve">Click </w:t>
      </w:r>
      <w:r>
        <w:rPr>
          <w:rStyle w:val="spanFormFieldEmphasis"/>
        </w:rPr>
        <w:t>OK</w:t>
      </w:r>
      <w:r>
        <w:rPr>
          <w:color w:val="000000"/>
        </w:rPr>
        <w:t xml:space="preserve"> to open the report in a new browser window.</w:t>
      </w:r>
    </w:p>
    <w:p w14:paraId="03156D86" w14:textId="77777777" w:rsidR="000A7C0B" w:rsidRDefault="009F38C7">
      <w:pPr>
        <w:pStyle w:val="h2Heading2"/>
      </w:pPr>
      <w:bookmarkStart w:id="135" w:name="_Toc165556494"/>
      <w:r>
        <w:t>8.8 Upload ROE to Services Canada</w:t>
      </w:r>
      <w:bookmarkEnd w:id="135"/>
    </w:p>
    <w:p w14:paraId="68177083" w14:textId="77777777" w:rsidR="000A7C0B" w:rsidRDefault="009F38C7">
      <w:pPr>
        <w:pStyle w:val="pBodyText"/>
      </w:pPr>
      <w:r>
        <w:rPr>
          <w:color w:val="000000"/>
        </w:rPr>
        <w:t xml:space="preserve">Before you upload ROEs to Services Canada, you can generate a draft submission file and preview it on Services Canada to verify correctness. After verifying, you can generate and upload the final ROE. </w:t>
      </w:r>
    </w:p>
    <w:p w14:paraId="664452B1" w14:textId="77777777" w:rsidR="000A7C0B" w:rsidRDefault="009F38C7">
      <w:pPr>
        <w:pStyle w:val="h3Heading3"/>
      </w:pPr>
      <w:bookmarkStart w:id="136" w:name="_Toc165556495"/>
      <w:r>
        <w:t>8.8.1 Create and Submit a Draft Record of Employment Submission File</w:t>
      </w:r>
      <w:bookmarkEnd w:id="136"/>
    </w:p>
    <w:p w14:paraId="66253FDE" w14:textId="77777777" w:rsidR="000A7C0B" w:rsidRDefault="009F38C7">
      <w:pPr>
        <w:pStyle w:val="pBodyText"/>
      </w:pPr>
      <w:r>
        <w:rPr>
          <w:color w:val="000000"/>
        </w:rPr>
        <w:t>To generate and upload a draft ROE submission file:</w:t>
      </w:r>
    </w:p>
    <w:p w14:paraId="3E10133F" w14:textId="77777777" w:rsidR="000A7C0B" w:rsidRDefault="009F38C7">
      <w:pPr>
        <w:pStyle w:val="liListNumber"/>
        <w:numPr>
          <w:ilvl w:val="0"/>
          <w:numId w:val="234"/>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Record of employment (ROE)</w:t>
      </w:r>
      <w:r>
        <w:rPr>
          <w:rStyle w:val="variable2"/>
        </w:rPr>
        <w:t xml:space="preserve"> &gt; </w:t>
      </w:r>
      <w:r>
        <w:rPr>
          <w:rStyle w:val="spanFormFieldEmphasis"/>
        </w:rPr>
        <w:t>ROE bulk transfer (draft only)</w:t>
      </w:r>
      <w:r>
        <w:rPr>
          <w:color w:val="000000"/>
        </w:rPr>
        <w:t xml:space="preserve"> to open the </w:t>
      </w:r>
      <w:r>
        <w:rPr>
          <w:rStyle w:val="spanFormFieldEmphasis"/>
        </w:rPr>
        <w:t>ROE bulk transfer (draft only)</w:t>
      </w:r>
      <w:r>
        <w:rPr>
          <w:color w:val="000000"/>
        </w:rPr>
        <w:t xml:space="preserve"> </w:t>
      </w:r>
      <w:r>
        <w:rPr>
          <w:rStyle w:val="variable2"/>
        </w:rPr>
        <w:t>pane</w:t>
      </w:r>
      <w:r>
        <w:rPr>
          <w:color w:val="000000"/>
        </w:rPr>
        <w:t>.</w:t>
      </w:r>
    </w:p>
    <w:p w14:paraId="09BF2B6F" w14:textId="77777777" w:rsidR="000A7C0B" w:rsidRDefault="00DC06D9">
      <w:pPr>
        <w:pStyle w:val="pImgCenter"/>
      </w:pPr>
      <w:r>
        <w:rPr>
          <w:noProof/>
        </w:rPr>
        <w:drawing>
          <wp:inline distT="0" distB="0" distL="0" distR="0" wp14:anchorId="65BE1979" wp14:editId="48E42E9E">
            <wp:extent cx="2182495" cy="1673860"/>
            <wp:effectExtent l="0" t="0" r="0" b="0"/>
            <wp:docPr id="28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preferRelativeResize="0">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82495" cy="1673860"/>
                    </a:xfrm>
                    <a:prstGeom prst="rect">
                      <a:avLst/>
                    </a:prstGeom>
                    <a:noFill/>
                    <a:ln>
                      <a:noFill/>
                    </a:ln>
                  </pic:spPr>
                </pic:pic>
              </a:graphicData>
            </a:graphic>
          </wp:inline>
        </w:drawing>
      </w:r>
    </w:p>
    <w:p w14:paraId="05F2091C" w14:textId="77777777" w:rsidR="000A7C0B" w:rsidRDefault="00DC06D9">
      <w:pPr>
        <w:pStyle w:val="pImgCenter"/>
      </w:pPr>
      <w:r>
        <w:rPr>
          <w:noProof/>
        </w:rPr>
        <w:drawing>
          <wp:inline distT="0" distB="0" distL="0" distR="0" wp14:anchorId="74DD404E" wp14:editId="66F8F987">
            <wp:extent cx="730250" cy="641350"/>
            <wp:effectExtent l="0" t="0" r="0" b="0"/>
            <wp:docPr id="28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1542B19" w14:textId="77777777" w:rsidR="000A7C0B" w:rsidRDefault="00DC06D9">
      <w:pPr>
        <w:pStyle w:val="pImgCenter"/>
      </w:pPr>
      <w:r>
        <w:rPr>
          <w:noProof/>
        </w:rPr>
        <w:drawing>
          <wp:inline distT="0" distB="0" distL="0" distR="0" wp14:anchorId="7889A05B" wp14:editId="52D9CDFA">
            <wp:extent cx="3745865" cy="2772410"/>
            <wp:effectExtent l="0" t="0" r="0" b="0"/>
            <wp:docPr id="28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preferRelativeResize="0">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745865" cy="2772410"/>
                    </a:xfrm>
                    <a:prstGeom prst="rect">
                      <a:avLst/>
                    </a:prstGeom>
                    <a:noFill/>
                    <a:ln>
                      <a:noFill/>
                    </a:ln>
                  </pic:spPr>
                </pic:pic>
              </a:graphicData>
            </a:graphic>
          </wp:inline>
        </w:drawing>
      </w:r>
    </w:p>
    <w:p w14:paraId="05063334" w14:textId="77777777" w:rsidR="000A7C0B" w:rsidRDefault="009F38C7">
      <w:pPr>
        <w:pStyle w:val="liListNumber"/>
        <w:numPr>
          <w:ilvl w:val="0"/>
          <w:numId w:val="234"/>
        </w:numPr>
      </w:pPr>
      <w:r>
        <w:rPr>
          <w:color w:val="000000"/>
        </w:rPr>
        <w:t xml:space="preserve">Change the </w:t>
      </w:r>
      <w:r>
        <w:rPr>
          <w:rStyle w:val="spanFormFieldEmphasis"/>
        </w:rPr>
        <w:t>Start date</w:t>
      </w:r>
      <w:r>
        <w:rPr>
          <w:color w:val="000000"/>
        </w:rPr>
        <w:t xml:space="preserve"> and </w:t>
      </w:r>
      <w:r>
        <w:rPr>
          <w:rStyle w:val="spanFormFieldEmphasis"/>
        </w:rPr>
        <w:t>End date</w:t>
      </w:r>
      <w:r>
        <w:rPr>
          <w:color w:val="000000"/>
        </w:rPr>
        <w:t xml:space="preserve"> to the appropriate calendar year.</w:t>
      </w:r>
    </w:p>
    <w:p w14:paraId="59E7128D" w14:textId="77777777" w:rsidR="000A7C0B" w:rsidRDefault="009F38C7">
      <w:pPr>
        <w:pStyle w:val="liListNumber"/>
        <w:numPr>
          <w:ilvl w:val="0"/>
          <w:numId w:val="234"/>
        </w:numPr>
      </w:pPr>
      <w:r>
        <w:rPr>
          <w:color w:val="000000"/>
        </w:rPr>
        <w:t xml:space="preserve">Specify the </w:t>
      </w:r>
      <w:r>
        <w:rPr>
          <w:rStyle w:val="spanFormFieldEmphasis"/>
        </w:rPr>
        <w:t>Processing options</w:t>
      </w:r>
      <w:r>
        <w:rPr>
          <w:color w:val="000000"/>
        </w:rPr>
        <w:t xml:space="preserve"> to filter the ROEs that are generated.</w:t>
      </w:r>
    </w:p>
    <w:p w14:paraId="10BFA210" w14:textId="77777777" w:rsidR="000A7C0B" w:rsidRDefault="009F38C7">
      <w:pPr>
        <w:pStyle w:val="liListNumber"/>
        <w:numPr>
          <w:ilvl w:val="0"/>
          <w:numId w:val="234"/>
        </w:numPr>
        <w:spacing w:after="160"/>
      </w:pPr>
      <w:r>
        <w:rPr>
          <w:color w:val="000000"/>
        </w:rPr>
        <w:t xml:space="preserve">Click </w:t>
      </w:r>
      <w:r>
        <w:rPr>
          <w:rStyle w:val="spanFormFieldEmphasis"/>
        </w:rPr>
        <w:t>OK</w:t>
      </w:r>
      <w:r>
        <w:rPr>
          <w:color w:val="000000"/>
        </w:rPr>
        <w:t xml:space="preserve"> to generate a draft ROE submission file.</w:t>
      </w:r>
    </w:p>
    <w:p w14:paraId="22B8F670" w14:textId="77777777" w:rsidR="000A7C0B" w:rsidRDefault="009F38C7">
      <w:pPr>
        <w:pStyle w:val="pBodyText"/>
      </w:pPr>
      <w:r>
        <w:rPr>
          <w:color w:val="000000"/>
        </w:rPr>
        <w:lastRenderedPageBreak/>
        <w:t xml:space="preserve">To download the RoE file to your local computer, see section </w:t>
      </w:r>
      <w:r>
        <w:rPr>
          <w:rStyle w:val="variable2"/>
        </w:rPr>
        <w:t>5.1.11</w:t>
      </w:r>
      <w:r>
        <w:rPr>
          <w:color w:val="000000"/>
        </w:rPr>
        <w:t>.</w:t>
      </w:r>
    </w:p>
    <w:p w14:paraId="2CD2EA20" w14:textId="77777777" w:rsidR="000A7C0B" w:rsidRDefault="009F38C7">
      <w:pPr>
        <w:pStyle w:val="pBodyText"/>
      </w:pPr>
      <w:r>
        <w:rPr>
          <w:color w:val="000000"/>
        </w:rPr>
        <w:t>To upload and view the RoE file on Service Canada:</w:t>
      </w:r>
    </w:p>
    <w:p w14:paraId="326C9362" w14:textId="77777777" w:rsidR="000A7C0B" w:rsidRDefault="009F38C7">
      <w:pPr>
        <w:pStyle w:val="liListNumber"/>
        <w:numPr>
          <w:ilvl w:val="0"/>
          <w:numId w:val="235"/>
        </w:numPr>
        <w:spacing w:before="160"/>
      </w:pPr>
      <w:r>
        <w:rPr>
          <w:color w:val="000000"/>
        </w:rPr>
        <w:t>Open a new browser window and navigate to:</w:t>
      </w:r>
    </w:p>
    <w:p w14:paraId="0A5EF491" w14:textId="77777777" w:rsidR="000A7C0B" w:rsidRDefault="00000000">
      <w:pPr>
        <w:pStyle w:val="pBodyText4"/>
      </w:pPr>
      <w:hyperlink r:id="rId237" w:history="1">
        <w:r w:rsidR="009F38C7">
          <w:rPr>
            <w:color w:val="0000FF"/>
            <w:u w:val="single"/>
          </w:rPr>
          <w:t>https://www.canada.ca/en/employment-social-development/programs/ei/ei-list/ei-roe.html</w:t>
        </w:r>
      </w:hyperlink>
    </w:p>
    <w:p w14:paraId="77D9099B" w14:textId="77777777" w:rsidR="000A7C0B" w:rsidRDefault="009F38C7">
      <w:pPr>
        <w:pStyle w:val="liListNumber"/>
        <w:numPr>
          <w:ilvl w:val="0"/>
          <w:numId w:val="235"/>
        </w:numPr>
      </w:pPr>
      <w:r>
        <w:rPr>
          <w:color w:val="000000"/>
        </w:rPr>
        <w:t>Open a ROE Web session and log in with your organization's credentials.</w:t>
      </w:r>
    </w:p>
    <w:p w14:paraId="5C528295" w14:textId="77777777" w:rsidR="000A7C0B" w:rsidRDefault="009F38C7">
      <w:pPr>
        <w:pStyle w:val="liListNumber"/>
        <w:numPr>
          <w:ilvl w:val="0"/>
          <w:numId w:val="235"/>
        </w:numPr>
        <w:spacing w:after="160"/>
      </w:pPr>
      <w:r>
        <w:rPr>
          <w:color w:val="000000"/>
        </w:rPr>
        <w:t>Upload the draft ROE submission file and view it in the browser.</w:t>
      </w:r>
    </w:p>
    <w:p w14:paraId="646870F5" w14:textId="77777777" w:rsidR="000A7C0B" w:rsidRDefault="009F38C7">
      <w:pPr>
        <w:pStyle w:val="h3Heading3"/>
      </w:pPr>
      <w:bookmarkStart w:id="137" w:name="_Toc165556496"/>
      <w:r>
        <w:t>8.8.2 Create and Submit a Final Record of Employment</w:t>
      </w:r>
      <w:bookmarkEnd w:id="137"/>
    </w:p>
    <w:p w14:paraId="15C25740" w14:textId="77777777" w:rsidR="000A7C0B" w:rsidRDefault="009F38C7">
      <w:pPr>
        <w:pStyle w:val="pBodyText"/>
      </w:pPr>
      <w:r>
        <w:rPr>
          <w:color w:val="000000"/>
        </w:rPr>
        <w:t>To generate and upload the final ROE submission file:</w:t>
      </w:r>
    </w:p>
    <w:p w14:paraId="5B99E979" w14:textId="77777777" w:rsidR="000A7C0B" w:rsidRDefault="009F38C7">
      <w:pPr>
        <w:pStyle w:val="liListNumber"/>
        <w:numPr>
          <w:ilvl w:val="0"/>
          <w:numId w:val="236"/>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Record of employment (ROE)</w:t>
      </w:r>
      <w:r>
        <w:rPr>
          <w:rStyle w:val="variable2"/>
        </w:rPr>
        <w:t xml:space="preserve"> &gt; </w:t>
      </w:r>
      <w:r>
        <w:rPr>
          <w:rStyle w:val="spanFormFieldEmphasis"/>
        </w:rPr>
        <w:t>ROE bulk transfer (final submission)</w:t>
      </w:r>
      <w:r>
        <w:rPr>
          <w:color w:val="000000"/>
        </w:rPr>
        <w:t xml:space="preserve"> to open the </w:t>
      </w:r>
      <w:r>
        <w:rPr>
          <w:rStyle w:val="spanFormFieldEmphasis"/>
        </w:rPr>
        <w:t>ROE bulk transfer (final submission)</w:t>
      </w:r>
      <w:r>
        <w:rPr>
          <w:color w:val="000000"/>
        </w:rPr>
        <w:t xml:space="preserve"> </w:t>
      </w:r>
      <w:r>
        <w:rPr>
          <w:rStyle w:val="variable2"/>
        </w:rPr>
        <w:t>pane</w:t>
      </w:r>
      <w:r>
        <w:rPr>
          <w:color w:val="000000"/>
        </w:rPr>
        <w:t>.</w:t>
      </w:r>
    </w:p>
    <w:p w14:paraId="3A9E9BC7" w14:textId="77777777" w:rsidR="000A7C0B" w:rsidRDefault="00DC06D9">
      <w:pPr>
        <w:pStyle w:val="pImgCenter"/>
      </w:pPr>
      <w:r>
        <w:rPr>
          <w:noProof/>
        </w:rPr>
        <w:drawing>
          <wp:inline distT="0" distB="0" distL="0" distR="0" wp14:anchorId="08BFC0AC" wp14:editId="3F4F3996">
            <wp:extent cx="1998345" cy="1533525"/>
            <wp:effectExtent l="0" t="0" r="0" b="0"/>
            <wp:docPr id="28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preferRelativeResize="0">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98345" cy="1533525"/>
                    </a:xfrm>
                    <a:prstGeom prst="rect">
                      <a:avLst/>
                    </a:prstGeom>
                    <a:noFill/>
                    <a:ln>
                      <a:noFill/>
                    </a:ln>
                  </pic:spPr>
                </pic:pic>
              </a:graphicData>
            </a:graphic>
          </wp:inline>
        </w:drawing>
      </w:r>
    </w:p>
    <w:p w14:paraId="71CAEC71" w14:textId="77777777" w:rsidR="000A7C0B" w:rsidRDefault="00DC06D9">
      <w:pPr>
        <w:pStyle w:val="pImgCenter"/>
      </w:pPr>
      <w:r>
        <w:rPr>
          <w:noProof/>
        </w:rPr>
        <w:drawing>
          <wp:inline distT="0" distB="0" distL="0" distR="0" wp14:anchorId="5D6104AF" wp14:editId="6DFD9B91">
            <wp:extent cx="730250" cy="641350"/>
            <wp:effectExtent l="0" t="0" r="0" b="0"/>
            <wp:docPr id="29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0DDB260" w14:textId="77777777" w:rsidR="000A7C0B" w:rsidRDefault="00DC06D9">
      <w:pPr>
        <w:pStyle w:val="pImgCenter"/>
      </w:pPr>
      <w:r>
        <w:rPr>
          <w:noProof/>
        </w:rPr>
        <w:drawing>
          <wp:inline distT="0" distB="0" distL="0" distR="0" wp14:anchorId="3545FC64" wp14:editId="58F065C3">
            <wp:extent cx="4239895" cy="3155950"/>
            <wp:effectExtent l="0" t="0" r="0" b="0"/>
            <wp:docPr id="2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preferRelativeResize="0">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39895" cy="3155950"/>
                    </a:xfrm>
                    <a:prstGeom prst="rect">
                      <a:avLst/>
                    </a:prstGeom>
                    <a:noFill/>
                    <a:ln>
                      <a:noFill/>
                    </a:ln>
                  </pic:spPr>
                </pic:pic>
              </a:graphicData>
            </a:graphic>
          </wp:inline>
        </w:drawing>
      </w:r>
    </w:p>
    <w:p w14:paraId="2410C227" w14:textId="77777777" w:rsidR="000A7C0B" w:rsidRDefault="009F38C7">
      <w:pPr>
        <w:pStyle w:val="liListNumber"/>
        <w:numPr>
          <w:ilvl w:val="0"/>
          <w:numId w:val="236"/>
        </w:numPr>
      </w:pPr>
      <w:r>
        <w:rPr>
          <w:color w:val="000000"/>
        </w:rPr>
        <w:t xml:space="preserve">Change the </w:t>
      </w:r>
      <w:r>
        <w:rPr>
          <w:rStyle w:val="spanFormFieldEmphasis"/>
        </w:rPr>
        <w:t>Start date</w:t>
      </w:r>
      <w:r>
        <w:rPr>
          <w:color w:val="000000"/>
        </w:rPr>
        <w:t xml:space="preserve"> and </w:t>
      </w:r>
      <w:r>
        <w:rPr>
          <w:rStyle w:val="spanFormFieldEmphasis"/>
        </w:rPr>
        <w:t>End date</w:t>
      </w:r>
      <w:r>
        <w:rPr>
          <w:color w:val="000000"/>
        </w:rPr>
        <w:t xml:space="preserve"> to the appropriate calendar year.</w:t>
      </w:r>
    </w:p>
    <w:p w14:paraId="31F50B44" w14:textId="77777777" w:rsidR="000A7C0B" w:rsidRDefault="009F38C7">
      <w:pPr>
        <w:pStyle w:val="liListNumber"/>
        <w:numPr>
          <w:ilvl w:val="0"/>
          <w:numId w:val="236"/>
        </w:numPr>
      </w:pPr>
      <w:r>
        <w:rPr>
          <w:color w:val="000000"/>
        </w:rPr>
        <w:lastRenderedPageBreak/>
        <w:t xml:space="preserve">Specify the </w:t>
      </w:r>
      <w:r>
        <w:rPr>
          <w:rStyle w:val="spanFormFieldEmphasis"/>
        </w:rPr>
        <w:t>Processing options</w:t>
      </w:r>
      <w:r>
        <w:rPr>
          <w:color w:val="000000"/>
        </w:rPr>
        <w:t xml:space="preserve"> to filter the ROEs that are generated.</w:t>
      </w:r>
    </w:p>
    <w:p w14:paraId="20BDF2EB" w14:textId="77777777" w:rsidR="000A7C0B" w:rsidRDefault="009F38C7">
      <w:pPr>
        <w:pStyle w:val="liListNumber"/>
        <w:numPr>
          <w:ilvl w:val="0"/>
          <w:numId w:val="236"/>
        </w:numPr>
        <w:spacing w:after="160"/>
      </w:pPr>
      <w:r>
        <w:rPr>
          <w:color w:val="000000"/>
        </w:rPr>
        <w:t xml:space="preserve">Click </w:t>
      </w:r>
      <w:r>
        <w:rPr>
          <w:rStyle w:val="spanFormFieldEmphasis"/>
        </w:rPr>
        <w:t>OK</w:t>
      </w:r>
      <w:r>
        <w:rPr>
          <w:color w:val="000000"/>
        </w:rPr>
        <w:t xml:space="preserve"> to generate the final ROE submission file.</w:t>
      </w:r>
    </w:p>
    <w:p w14:paraId="321CD23A" w14:textId="77777777" w:rsidR="000A7C0B" w:rsidRDefault="009F38C7">
      <w:pPr>
        <w:pStyle w:val="pBodyText"/>
      </w:pPr>
      <w:r>
        <w:rPr>
          <w:color w:val="000000"/>
        </w:rPr>
        <w:t xml:space="preserve">To download the RoE file to your local computer, see section </w:t>
      </w:r>
      <w:r>
        <w:rPr>
          <w:rStyle w:val="variable2"/>
        </w:rPr>
        <w:t>5.1.11</w:t>
      </w:r>
      <w:r>
        <w:rPr>
          <w:color w:val="000000"/>
        </w:rPr>
        <w:t>.</w:t>
      </w:r>
    </w:p>
    <w:p w14:paraId="16B9BF08" w14:textId="77777777" w:rsidR="000A7C0B" w:rsidRDefault="009F38C7">
      <w:pPr>
        <w:pStyle w:val="pBodyText"/>
      </w:pPr>
      <w:r>
        <w:rPr>
          <w:color w:val="000000"/>
        </w:rPr>
        <w:t>To upload and view the RoE file on Service Canada:</w:t>
      </w:r>
    </w:p>
    <w:p w14:paraId="6EE26614" w14:textId="77777777" w:rsidR="000A7C0B" w:rsidRDefault="009F38C7">
      <w:pPr>
        <w:pStyle w:val="liListNumber"/>
        <w:numPr>
          <w:ilvl w:val="0"/>
          <w:numId w:val="237"/>
        </w:numPr>
        <w:spacing w:before="160"/>
      </w:pPr>
      <w:r>
        <w:rPr>
          <w:color w:val="000000"/>
        </w:rPr>
        <w:t>Open a new browser window and navigate to:</w:t>
      </w:r>
    </w:p>
    <w:p w14:paraId="7E72F4BD" w14:textId="77777777" w:rsidR="000A7C0B" w:rsidRDefault="00000000">
      <w:pPr>
        <w:pStyle w:val="pBodyText4"/>
      </w:pPr>
      <w:hyperlink r:id="rId240" w:history="1">
        <w:r w:rsidR="009F38C7">
          <w:rPr>
            <w:color w:val="0000FF"/>
            <w:u w:val="single"/>
          </w:rPr>
          <w:t>https://www.canada.ca/en/employment-social-development/programs/ei/ei-list/ei-roe.html</w:t>
        </w:r>
      </w:hyperlink>
    </w:p>
    <w:p w14:paraId="1B23F105" w14:textId="77777777" w:rsidR="000A7C0B" w:rsidRDefault="009F38C7">
      <w:pPr>
        <w:pStyle w:val="liListNumber"/>
        <w:numPr>
          <w:ilvl w:val="0"/>
          <w:numId w:val="237"/>
        </w:numPr>
      </w:pPr>
      <w:r>
        <w:rPr>
          <w:color w:val="000000"/>
        </w:rPr>
        <w:t>Open a ROE Web session and log in with your organization's credentials.</w:t>
      </w:r>
    </w:p>
    <w:p w14:paraId="4CE2181E" w14:textId="77777777" w:rsidR="000A7C0B" w:rsidRDefault="009F38C7">
      <w:pPr>
        <w:pStyle w:val="liListNumber"/>
        <w:numPr>
          <w:ilvl w:val="0"/>
          <w:numId w:val="237"/>
        </w:numPr>
        <w:spacing w:after="160"/>
      </w:pPr>
      <w:r>
        <w:rPr>
          <w:color w:val="000000"/>
        </w:rPr>
        <w:t>Upload and submit the final ROE submission file.</w:t>
      </w:r>
    </w:p>
    <w:p w14:paraId="18C425CC" w14:textId="77777777" w:rsidR="000A7C0B" w:rsidRDefault="009F38C7">
      <w:pPr>
        <w:pStyle w:val="h3Heading3"/>
      </w:pPr>
      <w:bookmarkStart w:id="138" w:name="_Toc165556497"/>
      <w:r>
        <w:t>8.8.3 Resubmit a Record of Employment</w:t>
      </w:r>
      <w:bookmarkEnd w:id="138"/>
    </w:p>
    <w:p w14:paraId="37EAAFFE" w14:textId="77777777" w:rsidR="000A7C0B" w:rsidRDefault="009F38C7">
      <w:pPr>
        <w:pStyle w:val="pBodyText"/>
      </w:pPr>
      <w:r>
        <w:rPr>
          <w:color w:val="000000"/>
        </w:rPr>
        <w:t xml:space="preserve">If an error or update was made to a previously submitted ROE, you may resubmit it to Service Canada. This procedure assumes that you have completed any modifications to a worker's ROE (see section </w:t>
      </w:r>
      <w:r>
        <w:rPr>
          <w:rStyle w:val="variable2"/>
        </w:rPr>
        <w:t>8.7.2</w:t>
      </w:r>
      <w:r>
        <w:rPr>
          <w:color w:val="000000"/>
        </w:rPr>
        <w:t>) and only need to resubmit it.</w:t>
      </w:r>
    </w:p>
    <w:p w14:paraId="416E758C" w14:textId="77777777" w:rsidR="000A7C0B" w:rsidRDefault="009F38C7">
      <w:pPr>
        <w:pStyle w:val="pBodyText"/>
      </w:pPr>
      <w:r>
        <w:rPr>
          <w:color w:val="000000"/>
        </w:rPr>
        <w:t>You cannot resubmit a record of employment that has not been submitted to Service Canada at least once.</w:t>
      </w:r>
    </w:p>
    <w:p w14:paraId="45A04045" w14:textId="77777777" w:rsidR="000A7C0B" w:rsidRDefault="009F38C7">
      <w:pPr>
        <w:pStyle w:val="pBodyText"/>
      </w:pPr>
      <w:r>
        <w:rPr>
          <w:color w:val="000000"/>
        </w:rPr>
        <w:t>To resubmit a record of employment:</w:t>
      </w:r>
    </w:p>
    <w:p w14:paraId="2FCE6AB0" w14:textId="77777777" w:rsidR="000A7C0B" w:rsidRDefault="009F38C7">
      <w:pPr>
        <w:pStyle w:val="liListNumber"/>
        <w:numPr>
          <w:ilvl w:val="0"/>
          <w:numId w:val="238"/>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Record of employment (ROE)</w:t>
      </w:r>
      <w:r>
        <w:rPr>
          <w:rStyle w:val="variable2"/>
        </w:rPr>
        <w:t xml:space="preserve"> &gt; </w:t>
      </w:r>
      <w:r>
        <w:rPr>
          <w:rStyle w:val="spanFormFieldEmphasis"/>
        </w:rPr>
        <w:t>Record of employment (ROE)</w:t>
      </w:r>
      <w:r>
        <w:rPr>
          <w:color w:val="000000"/>
        </w:rPr>
        <w:t xml:space="preserve"> to open the </w:t>
      </w:r>
      <w:r>
        <w:rPr>
          <w:rStyle w:val="spanFormFieldEmphasis"/>
        </w:rPr>
        <w:t>Worker record of employments</w:t>
      </w:r>
      <w:r>
        <w:rPr>
          <w:color w:val="000000"/>
        </w:rPr>
        <w:t xml:space="preserve"> form.</w:t>
      </w:r>
    </w:p>
    <w:p w14:paraId="1CDFB0B1" w14:textId="77777777" w:rsidR="000A7C0B" w:rsidRDefault="009F38C7">
      <w:pPr>
        <w:pStyle w:val="liListNumber"/>
        <w:numPr>
          <w:ilvl w:val="0"/>
          <w:numId w:val="238"/>
        </w:numPr>
      </w:pPr>
      <w:r>
        <w:rPr>
          <w:color w:val="000000"/>
        </w:rPr>
        <w:t xml:space="preserve">On the </w:t>
      </w:r>
      <w:r>
        <w:rPr>
          <w:rStyle w:val="spanFormFieldEmphasis"/>
        </w:rPr>
        <w:t>Overview</w:t>
      </w:r>
      <w:r>
        <w:rPr>
          <w:color w:val="000000"/>
        </w:rPr>
        <w:t xml:space="preserve"> tab, select the record to modify.</w:t>
      </w:r>
    </w:p>
    <w:p w14:paraId="4C8A261B" w14:textId="77777777" w:rsidR="000A7C0B" w:rsidRDefault="00DC06D9">
      <w:pPr>
        <w:pStyle w:val="pImgCenter"/>
      </w:pPr>
      <w:r>
        <w:rPr>
          <w:noProof/>
        </w:rPr>
        <w:drawing>
          <wp:inline distT="0" distB="0" distL="0" distR="0" wp14:anchorId="197CD717" wp14:editId="65543A63">
            <wp:extent cx="1755140" cy="1666875"/>
            <wp:effectExtent l="0" t="0" r="0" b="0"/>
            <wp:docPr id="2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preferRelativeResize="0">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55140" cy="1666875"/>
                    </a:xfrm>
                    <a:prstGeom prst="rect">
                      <a:avLst/>
                    </a:prstGeom>
                    <a:noFill/>
                    <a:ln>
                      <a:noFill/>
                    </a:ln>
                  </pic:spPr>
                </pic:pic>
              </a:graphicData>
            </a:graphic>
          </wp:inline>
        </w:drawing>
      </w:r>
    </w:p>
    <w:p w14:paraId="6AE4AF4D" w14:textId="77777777" w:rsidR="000A7C0B" w:rsidRDefault="009F38C7">
      <w:pPr>
        <w:pStyle w:val="liListNumber"/>
        <w:numPr>
          <w:ilvl w:val="0"/>
          <w:numId w:val="238"/>
        </w:numPr>
      </w:pPr>
      <w:r>
        <w:rPr>
          <w:color w:val="000000"/>
        </w:rPr>
        <w:t xml:space="preserve">On the </w:t>
      </w:r>
      <w:r>
        <w:rPr>
          <w:rStyle w:val="spanFormFieldEmphasis"/>
        </w:rPr>
        <w:t>General</w:t>
      </w:r>
      <w:r>
        <w:rPr>
          <w:color w:val="000000"/>
        </w:rPr>
        <w:t xml:space="preserve"> tab, specify </w:t>
      </w:r>
      <w:r>
        <w:rPr>
          <w:rStyle w:val="spanDataItem"/>
        </w:rPr>
        <w:t>Yes</w:t>
      </w:r>
      <w:r>
        <w:rPr>
          <w:color w:val="000000"/>
        </w:rPr>
        <w:t xml:space="preserve"> for the </w:t>
      </w:r>
      <w:r>
        <w:rPr>
          <w:rStyle w:val="spanFormFieldEmphasis"/>
        </w:rPr>
        <w:t>Re-submit Flag</w:t>
      </w:r>
      <w:r>
        <w:rPr>
          <w:color w:val="000000"/>
        </w:rPr>
        <w:t>.</w:t>
      </w:r>
    </w:p>
    <w:p w14:paraId="6226007A" w14:textId="77777777" w:rsidR="000A7C0B" w:rsidRDefault="009F38C7">
      <w:pPr>
        <w:pStyle w:val="liListNumber"/>
        <w:numPr>
          <w:ilvl w:val="0"/>
          <w:numId w:val="238"/>
        </w:numPr>
      </w:pPr>
      <w:r>
        <w:rPr>
          <w:color w:val="000000"/>
        </w:rPr>
        <w:t>Repeat as required for other ROEs to modify.</w:t>
      </w:r>
    </w:p>
    <w:p w14:paraId="66ED2A8D" w14:textId="77777777" w:rsidR="000A7C0B" w:rsidRDefault="009F38C7">
      <w:pPr>
        <w:pStyle w:val="pNote"/>
      </w:pPr>
      <w:r>
        <w:rPr>
          <w:rStyle w:val="spanFormFieldEmphasis"/>
        </w:rPr>
        <w:t>Note</w:t>
      </w:r>
      <w:r>
        <w:rPr>
          <w:color w:val="000000"/>
        </w:rPr>
        <w:t>: if you receive a warning about a serial number being required, it can be ignored. This was a previous requirement for ROEs. This warning does not prevent the ROE from being saved.</w:t>
      </w:r>
    </w:p>
    <w:p w14:paraId="33864215" w14:textId="77777777" w:rsidR="000A7C0B" w:rsidRDefault="009F38C7">
      <w:pPr>
        <w:pStyle w:val="liListNumber"/>
        <w:numPr>
          <w:ilvl w:val="0"/>
          <w:numId w:val="238"/>
        </w:numPr>
      </w:pPr>
      <w:r>
        <w:rPr>
          <w:color w:val="000000"/>
        </w:rPr>
        <w:t xml:space="preserve">Click </w:t>
      </w:r>
      <w:r>
        <w:rPr>
          <w:rStyle w:val="spanFormFieldEmphasis"/>
        </w:rPr>
        <w:t>Save</w:t>
      </w:r>
      <w:r>
        <w:rPr>
          <w:color w:val="000000"/>
        </w:rPr>
        <w:t xml:space="preserve"> to save your changes.</w:t>
      </w:r>
    </w:p>
    <w:p w14:paraId="40A1F7D2" w14:textId="77777777" w:rsidR="000A7C0B" w:rsidRDefault="009F38C7">
      <w:pPr>
        <w:pStyle w:val="liListNumber"/>
        <w:numPr>
          <w:ilvl w:val="0"/>
          <w:numId w:val="238"/>
        </w:numPr>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Record of employment (ROE)</w:t>
      </w:r>
      <w:r>
        <w:rPr>
          <w:rStyle w:val="variable2"/>
        </w:rPr>
        <w:t xml:space="preserve"> &gt; </w:t>
      </w:r>
      <w:r>
        <w:rPr>
          <w:rStyle w:val="spanFormFieldEmphasis"/>
        </w:rPr>
        <w:t>ROE bulk transfer (final submission)</w:t>
      </w:r>
      <w:r>
        <w:rPr>
          <w:color w:val="000000"/>
        </w:rPr>
        <w:t xml:space="preserve"> to open the </w:t>
      </w:r>
      <w:r>
        <w:rPr>
          <w:rStyle w:val="spanFormFieldEmphasis"/>
        </w:rPr>
        <w:t>ROE bulk transfer (final submission)</w:t>
      </w:r>
      <w:r>
        <w:rPr>
          <w:color w:val="000000"/>
        </w:rPr>
        <w:t xml:space="preserve"> </w:t>
      </w:r>
      <w:r>
        <w:rPr>
          <w:rStyle w:val="variable2"/>
        </w:rPr>
        <w:t>pane</w:t>
      </w:r>
      <w:r>
        <w:rPr>
          <w:color w:val="000000"/>
        </w:rPr>
        <w:t>.</w:t>
      </w:r>
    </w:p>
    <w:p w14:paraId="20AD051D" w14:textId="77777777" w:rsidR="000A7C0B" w:rsidRDefault="009F38C7">
      <w:pPr>
        <w:pStyle w:val="liListNumber"/>
        <w:numPr>
          <w:ilvl w:val="0"/>
          <w:numId w:val="238"/>
        </w:numPr>
      </w:pPr>
      <w:r>
        <w:rPr>
          <w:color w:val="000000"/>
        </w:rPr>
        <w:t xml:space="preserve">Change the </w:t>
      </w:r>
      <w:r>
        <w:rPr>
          <w:rStyle w:val="spanFormFieldEmphasis"/>
        </w:rPr>
        <w:t>Start date</w:t>
      </w:r>
      <w:r>
        <w:rPr>
          <w:color w:val="000000"/>
        </w:rPr>
        <w:t xml:space="preserve"> and </w:t>
      </w:r>
      <w:r>
        <w:rPr>
          <w:rStyle w:val="spanFormFieldEmphasis"/>
        </w:rPr>
        <w:t>End date</w:t>
      </w:r>
      <w:r>
        <w:rPr>
          <w:color w:val="000000"/>
        </w:rPr>
        <w:t xml:space="preserve"> to the appropriate calendar year.</w:t>
      </w:r>
    </w:p>
    <w:p w14:paraId="28A9EA80" w14:textId="77777777" w:rsidR="000A7C0B" w:rsidRDefault="009F38C7">
      <w:pPr>
        <w:pStyle w:val="liListNumber"/>
        <w:numPr>
          <w:ilvl w:val="0"/>
          <w:numId w:val="238"/>
        </w:numPr>
      </w:pPr>
      <w:r>
        <w:rPr>
          <w:color w:val="000000"/>
        </w:rPr>
        <w:t xml:space="preserve">Select one of the following </w:t>
      </w:r>
      <w:r>
        <w:rPr>
          <w:rStyle w:val="spanFormFieldEmphasis"/>
        </w:rPr>
        <w:t>Processing options</w:t>
      </w:r>
      <w:r>
        <w:rPr>
          <w:color w:val="000000"/>
        </w:rPr>
        <w:t xml:space="preserve"> depending on your requirements:</w:t>
      </w:r>
    </w:p>
    <w:p w14:paraId="1995F67C" w14:textId="77777777" w:rsidR="000A7C0B" w:rsidRDefault="009F38C7">
      <w:pPr>
        <w:pStyle w:val="liNoSpacing"/>
        <w:numPr>
          <w:ilvl w:val="1"/>
          <w:numId w:val="239"/>
        </w:numPr>
      </w:pPr>
      <w:r>
        <w:rPr>
          <w:rStyle w:val="spanDataItem"/>
        </w:rPr>
        <w:t>Include ROE re-submissions</w:t>
      </w:r>
      <w:r>
        <w:rPr>
          <w:color w:val="000000"/>
        </w:rPr>
        <w:t>: to submit new and previously submitted ROEs, provided that you have not already resubmitted the modified ROEs once.</w:t>
      </w:r>
    </w:p>
    <w:p w14:paraId="291DBF8D" w14:textId="77777777" w:rsidR="000A7C0B" w:rsidRDefault="009F38C7">
      <w:pPr>
        <w:pStyle w:val="liNoSpacing"/>
        <w:numPr>
          <w:ilvl w:val="1"/>
          <w:numId w:val="239"/>
        </w:numPr>
      </w:pPr>
      <w:r>
        <w:rPr>
          <w:rStyle w:val="spanDataItem"/>
        </w:rPr>
        <w:lastRenderedPageBreak/>
        <w:t>Only include ROE re-submissions</w:t>
      </w:r>
      <w:r>
        <w:rPr>
          <w:color w:val="000000"/>
        </w:rPr>
        <w:t>: to submit only previously submitted ROEs that you have modified. Use this option if you have previously submitted ROEs that have only been submitted once and not yet resubmitted.</w:t>
      </w:r>
    </w:p>
    <w:p w14:paraId="754A4927" w14:textId="77777777" w:rsidR="000A7C0B" w:rsidRDefault="009F38C7">
      <w:pPr>
        <w:pStyle w:val="liNoSpacing"/>
        <w:numPr>
          <w:ilvl w:val="1"/>
          <w:numId w:val="239"/>
        </w:numPr>
      </w:pPr>
      <w:r>
        <w:rPr>
          <w:rStyle w:val="spanDataItem"/>
        </w:rPr>
        <w:t>Include all ROES for date range whether submitted or not</w:t>
      </w:r>
      <w:r>
        <w:rPr>
          <w:color w:val="000000"/>
        </w:rPr>
        <w:t>: to submit previously submitted ROEs that have been resubmitted once already (i.e.: second resubmission). See below for an additional manual procedure to remove unwanted ROEs from the submission file.</w:t>
      </w:r>
    </w:p>
    <w:p w14:paraId="3DE56191" w14:textId="77777777" w:rsidR="000A7C0B" w:rsidRDefault="009F38C7">
      <w:pPr>
        <w:pStyle w:val="liListNumber"/>
        <w:numPr>
          <w:ilvl w:val="0"/>
          <w:numId w:val="240"/>
        </w:numPr>
      </w:pPr>
      <w:r>
        <w:rPr>
          <w:color w:val="000000"/>
        </w:rPr>
        <w:t xml:space="preserve">Click </w:t>
      </w:r>
      <w:r>
        <w:rPr>
          <w:rStyle w:val="spanFormFieldEmphasis"/>
        </w:rPr>
        <w:t>OK</w:t>
      </w:r>
      <w:r>
        <w:rPr>
          <w:color w:val="000000"/>
        </w:rPr>
        <w:t xml:space="preserve"> to generate the ROE submission file. To download the RoE file to your local computer, see section </w:t>
      </w:r>
      <w:r>
        <w:rPr>
          <w:rStyle w:val="variable2"/>
        </w:rPr>
        <w:t>5.1.11</w:t>
      </w:r>
      <w:r>
        <w:rPr>
          <w:color w:val="000000"/>
        </w:rPr>
        <w:t>.</w:t>
      </w:r>
    </w:p>
    <w:p w14:paraId="23DCD005" w14:textId="77777777" w:rsidR="000A7C0B" w:rsidRDefault="009F38C7">
      <w:pPr>
        <w:pStyle w:val="liListNumber"/>
        <w:numPr>
          <w:ilvl w:val="0"/>
          <w:numId w:val="240"/>
        </w:numPr>
      </w:pPr>
      <w:r>
        <w:rPr>
          <w:color w:val="000000"/>
        </w:rPr>
        <w:t>Open a new browser window and navigate to:</w:t>
      </w:r>
    </w:p>
    <w:p w14:paraId="69250936" w14:textId="77777777" w:rsidR="000A7C0B" w:rsidRDefault="00000000">
      <w:pPr>
        <w:pStyle w:val="pBodyText4"/>
      </w:pPr>
      <w:hyperlink r:id="rId242" w:history="1">
        <w:r w:rsidR="009F38C7">
          <w:rPr>
            <w:color w:val="0000FF"/>
            <w:u w:val="single"/>
          </w:rPr>
          <w:t>http://www.servicecanada.gc.ca/eng/ei/employers/roeweb/index.shtml</w:t>
        </w:r>
      </w:hyperlink>
    </w:p>
    <w:p w14:paraId="4CDF3BB3" w14:textId="77777777" w:rsidR="000A7C0B" w:rsidRDefault="009F38C7">
      <w:pPr>
        <w:pStyle w:val="liListNumber"/>
        <w:numPr>
          <w:ilvl w:val="0"/>
          <w:numId w:val="240"/>
        </w:numPr>
      </w:pPr>
      <w:r>
        <w:rPr>
          <w:color w:val="000000"/>
        </w:rPr>
        <w:t>Open a ROE Web session and log in with your organization's credentials.</w:t>
      </w:r>
    </w:p>
    <w:p w14:paraId="2B022F20" w14:textId="77777777" w:rsidR="000A7C0B" w:rsidRDefault="009F38C7">
      <w:pPr>
        <w:pStyle w:val="liListNumber"/>
        <w:numPr>
          <w:ilvl w:val="0"/>
          <w:numId w:val="240"/>
        </w:numPr>
        <w:spacing w:after="160"/>
      </w:pPr>
      <w:r>
        <w:rPr>
          <w:color w:val="000000"/>
        </w:rPr>
        <w:t>Upload and submit the final ROE submission file.</w:t>
      </w:r>
    </w:p>
    <w:p w14:paraId="0DD6A416" w14:textId="77777777" w:rsidR="000A7C0B" w:rsidRDefault="009F38C7">
      <w:pPr>
        <w:pStyle w:val="pBodyText"/>
      </w:pPr>
      <w:r>
        <w:rPr>
          <w:color w:val="000000"/>
        </w:rPr>
        <w:t xml:space="preserve">If ROE records have been resubmitted once already and you need to use the </w:t>
      </w:r>
      <w:r>
        <w:rPr>
          <w:rStyle w:val="spanDataItem"/>
        </w:rPr>
        <w:t>Include all ROES for date range whether submitted or not</w:t>
      </w:r>
      <w:r>
        <w:rPr>
          <w:color w:val="000000"/>
        </w:rPr>
        <w:t xml:space="preserve"> processing option, you may include ROEs into the resubmission file that you do not want to resubmit. These ROE records can be deleted manually from the submission file before uploading to Service Canada.</w:t>
      </w:r>
    </w:p>
    <w:p w14:paraId="7E61A213" w14:textId="77777777" w:rsidR="000A7C0B" w:rsidRDefault="009F38C7">
      <w:pPr>
        <w:pStyle w:val="pBodyText"/>
      </w:pPr>
      <w:r>
        <w:rPr>
          <w:color w:val="000000"/>
        </w:rPr>
        <w:t>To delete unwanted ROE records from the submission file:</w:t>
      </w:r>
    </w:p>
    <w:p w14:paraId="0293BB0D" w14:textId="77777777" w:rsidR="000A7C0B" w:rsidRDefault="009F38C7">
      <w:pPr>
        <w:pStyle w:val="liListNumber"/>
        <w:numPr>
          <w:ilvl w:val="0"/>
          <w:numId w:val="241"/>
        </w:numPr>
        <w:spacing w:before="160"/>
      </w:pPr>
      <w:r>
        <w:rPr>
          <w:color w:val="000000"/>
        </w:rPr>
        <w:t xml:space="preserve">Open the </w:t>
      </w:r>
      <w:r>
        <w:rPr>
          <w:rStyle w:val="spanDataItem"/>
        </w:rPr>
        <w:t>*.blk</w:t>
      </w:r>
      <w:r>
        <w:rPr>
          <w:color w:val="000000"/>
        </w:rPr>
        <w:t xml:space="preserve"> submission file created from the ROE bulk transfer process (above) in Notepad.  To download the file to your local computer, see section </w:t>
      </w:r>
      <w:r>
        <w:rPr>
          <w:rStyle w:val="variable2"/>
        </w:rPr>
        <w:t>5.1.11</w:t>
      </w:r>
      <w:r>
        <w:rPr>
          <w:color w:val="000000"/>
        </w:rPr>
        <w:t>.</w:t>
      </w:r>
    </w:p>
    <w:p w14:paraId="787B96D8" w14:textId="77777777" w:rsidR="000A7C0B" w:rsidRDefault="009F38C7">
      <w:pPr>
        <w:pStyle w:val="liListNumber"/>
        <w:numPr>
          <w:ilvl w:val="0"/>
          <w:numId w:val="241"/>
        </w:numPr>
      </w:pPr>
      <w:r>
        <w:rPr>
          <w:color w:val="000000"/>
        </w:rPr>
        <w:t>Locate any worker ROEs that should be removed. Each record begins with the following tag:</w:t>
      </w:r>
    </w:p>
    <w:p w14:paraId="3856D45B" w14:textId="77777777" w:rsidR="000A7C0B" w:rsidRDefault="009F38C7">
      <w:pPr>
        <w:pStyle w:val="pCode"/>
      </w:pPr>
      <w:r>
        <w:rPr>
          <w:color w:val="000000"/>
        </w:rPr>
        <w:t>&lt;Roe PrintingLanguage="E" Issue="S"&gt;</w:t>
      </w:r>
    </w:p>
    <w:p w14:paraId="761D8996" w14:textId="77777777" w:rsidR="000A7C0B" w:rsidRDefault="009F38C7">
      <w:pPr>
        <w:pStyle w:val="liListNumber"/>
        <w:numPr>
          <w:ilvl w:val="0"/>
          <w:numId w:val="241"/>
        </w:numPr>
        <w:spacing w:after="160"/>
      </w:pPr>
      <w:r>
        <w:rPr>
          <w:color w:val="000000"/>
        </w:rPr>
        <w:t xml:space="preserve">Save the </w:t>
      </w:r>
      <w:r>
        <w:rPr>
          <w:rStyle w:val="spanDataItem"/>
        </w:rPr>
        <w:t>*.blk</w:t>
      </w:r>
      <w:r>
        <w:rPr>
          <w:color w:val="000000"/>
        </w:rPr>
        <w:t xml:space="preserve"> submission file and resubmit it to Service Canada. See above for the procedure.</w:t>
      </w:r>
    </w:p>
    <w:p w14:paraId="66343A39" w14:textId="77777777" w:rsidR="000A7C0B" w:rsidRDefault="000A7C0B">
      <w:pPr>
        <w:sectPr w:rsidR="000A7C0B" w:rsidSect="004C2B3C">
          <w:headerReference w:type="default" r:id="rId243"/>
          <w:footerReference w:type="default" r:id="rId244"/>
          <w:type w:val="oddPage"/>
          <w:pgSz w:w="12240" w:h="15840"/>
          <w:pgMar w:top="1590" w:right="1275" w:bottom="1245" w:left="1080" w:header="705" w:footer="465" w:gutter="0"/>
          <w:cols w:space="720"/>
        </w:sectPr>
      </w:pPr>
    </w:p>
    <w:p w14:paraId="7CAA8AEC" w14:textId="77777777" w:rsidR="000A7C0B" w:rsidRDefault="009F38C7">
      <w:pPr>
        <w:pStyle w:val="h1Heading1"/>
      </w:pPr>
      <w:bookmarkStart w:id="139" w:name="_Toc165556498"/>
      <w:r>
        <w:lastRenderedPageBreak/>
        <w:t>9 Appendices</w:t>
      </w:r>
      <w:bookmarkEnd w:id="139"/>
    </w:p>
    <w:p w14:paraId="35A0875B" w14:textId="77777777" w:rsidR="000A7C0B" w:rsidRDefault="009F38C7">
      <w:pPr>
        <w:pStyle w:val="h2Heading2Appendix"/>
      </w:pPr>
      <w:bookmarkStart w:id="140" w:name="_Toc165556499"/>
      <w:r>
        <w:t>9.1 Appendix A: List of Benefit/deductions</w:t>
      </w:r>
      <w:bookmarkEnd w:id="140"/>
    </w:p>
    <w:p w14:paraId="6A757F34" w14:textId="77777777" w:rsidR="000A7C0B" w:rsidRDefault="009F38C7">
      <w:pPr>
        <w:pStyle w:val="pBodyText"/>
      </w:pPr>
      <w:r>
        <w:rPr>
          <w:color w:val="000000"/>
        </w:rPr>
        <w:t xml:space="preserve">All garnishment benefit/deductions are listed in </w:t>
      </w:r>
      <w:r>
        <w:rPr>
          <w:rStyle w:val="variable2"/>
        </w:rPr>
        <w:t>9.3 Appendix C: List of Garnishment Benefit/deductions</w:t>
      </w:r>
      <w:r>
        <w:rPr>
          <w:color w:val="000000"/>
        </w:rPr>
        <w:t>.</w:t>
      </w:r>
    </w:p>
    <w:tbl>
      <w:tblPr>
        <w:tblW w:w="0" w:type="auto"/>
        <w:tblBorders>
          <w:top w:val="single" w:sz="6" w:space="0" w:color="F08080"/>
          <w:left w:val="single" w:sz="6" w:space="0" w:color="F08080"/>
          <w:bottom w:val="single" w:sz="6" w:space="0" w:color="F08080"/>
          <w:right w:val="single" w:sz="6" w:space="0" w:color="F08080"/>
        </w:tblBorders>
        <w:tblCellMar>
          <w:left w:w="10" w:type="dxa"/>
          <w:right w:w="10" w:type="dxa"/>
        </w:tblCellMar>
        <w:tblLook w:val="04A0" w:firstRow="1" w:lastRow="0" w:firstColumn="1" w:lastColumn="0" w:noHBand="0" w:noVBand="1"/>
      </w:tblPr>
      <w:tblGrid>
        <w:gridCol w:w="1816"/>
        <w:gridCol w:w="2151"/>
        <w:gridCol w:w="4152"/>
        <w:gridCol w:w="2920"/>
        <w:gridCol w:w="1905"/>
      </w:tblGrid>
      <w:tr w:rsidR="000A7C0B" w14:paraId="2CCF1BCA" w14:textId="77777777">
        <w:trPr>
          <w:tblHeader/>
        </w:trPr>
        <w:tc>
          <w:tcPr>
            <w:tcW w:w="2100" w:type="dxa"/>
            <w:tcBorders>
              <w:bottom w:val="single" w:sz="16" w:space="0" w:color="CD5C5C"/>
              <w:right w:val="single" w:sz="6" w:space="0" w:color="F08080"/>
            </w:tcBorders>
            <w:tcMar>
              <w:left w:w="120" w:type="dxa"/>
              <w:right w:w="120" w:type="dxa"/>
            </w:tcMar>
          </w:tcPr>
          <w:p w14:paraId="389DE33B" w14:textId="77777777" w:rsidR="000A7C0B" w:rsidRDefault="009F38C7">
            <w:pPr>
              <w:pStyle w:val="p1"/>
            </w:pPr>
            <w:r>
              <w:t>Rule Group</w:t>
            </w:r>
          </w:p>
        </w:tc>
        <w:tc>
          <w:tcPr>
            <w:tcW w:w="2236" w:type="dxa"/>
            <w:tcBorders>
              <w:bottom w:val="single" w:sz="16" w:space="0" w:color="CD5C5C"/>
              <w:right w:val="single" w:sz="6" w:space="0" w:color="F08080"/>
            </w:tcBorders>
            <w:tcMar>
              <w:left w:w="120" w:type="dxa"/>
              <w:right w:w="120" w:type="dxa"/>
            </w:tcMar>
          </w:tcPr>
          <w:p w14:paraId="1C231325" w14:textId="77777777" w:rsidR="000A7C0B" w:rsidRDefault="009F38C7">
            <w:pPr>
              <w:pStyle w:val="p1"/>
            </w:pPr>
            <w:r>
              <w:t xml:space="preserve">Benefit/deduction </w:t>
            </w:r>
          </w:p>
        </w:tc>
        <w:tc>
          <w:tcPr>
            <w:tcW w:w="4980" w:type="dxa"/>
            <w:tcBorders>
              <w:bottom w:val="single" w:sz="16" w:space="0" w:color="CD5C5C"/>
              <w:right w:val="single" w:sz="6" w:space="0" w:color="F08080"/>
            </w:tcBorders>
            <w:tcMar>
              <w:left w:w="120" w:type="dxa"/>
              <w:right w:w="120" w:type="dxa"/>
            </w:tcMar>
          </w:tcPr>
          <w:p w14:paraId="08A23B93" w14:textId="77777777" w:rsidR="000A7C0B" w:rsidRDefault="009F38C7">
            <w:pPr>
              <w:pStyle w:val="p1"/>
            </w:pPr>
            <w:r>
              <w:t>Description</w:t>
            </w:r>
          </w:p>
        </w:tc>
        <w:tc>
          <w:tcPr>
            <w:tcW w:w="3525" w:type="dxa"/>
            <w:tcBorders>
              <w:bottom w:val="single" w:sz="16" w:space="0" w:color="CD5C5C"/>
              <w:right w:val="single" w:sz="6" w:space="0" w:color="F08080"/>
            </w:tcBorders>
            <w:tcMar>
              <w:left w:w="120" w:type="dxa"/>
              <w:right w:w="120" w:type="dxa"/>
            </w:tcMar>
          </w:tcPr>
          <w:p w14:paraId="52D434AB" w14:textId="77777777" w:rsidR="000A7C0B" w:rsidRDefault="009F38C7">
            <w:pPr>
              <w:pStyle w:val="p1"/>
            </w:pPr>
            <w:r>
              <w:t>Enrolments</w:t>
            </w:r>
          </w:p>
        </w:tc>
        <w:tc>
          <w:tcPr>
            <w:tcW w:w="2130" w:type="dxa"/>
            <w:tcBorders>
              <w:bottom w:val="single" w:sz="16" w:space="0" w:color="CD5C5C"/>
            </w:tcBorders>
            <w:tcMar>
              <w:left w:w="120" w:type="dxa"/>
              <w:right w:w="120" w:type="dxa"/>
            </w:tcMar>
          </w:tcPr>
          <w:p w14:paraId="31F55BCA" w14:textId="77777777" w:rsidR="000A7C0B" w:rsidRDefault="009F38C7">
            <w:pPr>
              <w:pStyle w:val="p1"/>
            </w:pPr>
            <w:r>
              <w:t>Applicable to</w:t>
            </w:r>
          </w:p>
        </w:tc>
      </w:tr>
      <w:tr w:rsidR="000A7C0B" w14:paraId="0B4935D2" w14:textId="77777777">
        <w:tc>
          <w:tcPr>
            <w:tcW w:w="2100" w:type="dxa"/>
            <w:tcBorders>
              <w:bottom w:val="single" w:sz="6" w:space="0" w:color="F08080"/>
              <w:right w:val="single" w:sz="6" w:space="0" w:color="F08080"/>
            </w:tcBorders>
            <w:shd w:val="clear" w:color="auto" w:fill="EFD3D2"/>
            <w:tcMar>
              <w:left w:w="120" w:type="dxa"/>
              <w:right w:w="120" w:type="dxa"/>
            </w:tcMar>
          </w:tcPr>
          <w:p w14:paraId="2069F232"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1B7D2B87" w14:textId="77777777" w:rsidR="000A7C0B" w:rsidRDefault="009F38C7">
            <w:pPr>
              <w:pStyle w:val="pBodyText"/>
            </w:pPr>
            <w:r>
              <w:rPr>
                <w:color w:val="000000"/>
              </w:rPr>
              <w:t>AB Provincial Tax</w:t>
            </w:r>
          </w:p>
        </w:tc>
        <w:tc>
          <w:tcPr>
            <w:tcW w:w="4980" w:type="dxa"/>
            <w:tcBorders>
              <w:bottom w:val="single" w:sz="6" w:space="0" w:color="F08080"/>
              <w:right w:val="single" w:sz="6" w:space="0" w:color="F08080"/>
            </w:tcBorders>
            <w:shd w:val="clear" w:color="auto" w:fill="EFD3D2"/>
            <w:tcMar>
              <w:left w:w="120" w:type="dxa"/>
              <w:right w:w="120" w:type="dxa"/>
            </w:tcMar>
          </w:tcPr>
          <w:p w14:paraId="2BFB98D6" w14:textId="77777777" w:rsidR="000A7C0B" w:rsidRDefault="009F38C7">
            <w:pPr>
              <w:pStyle w:val="pBodyText"/>
            </w:pPr>
            <w:r>
              <w:rPr>
                <w:color w:val="000000"/>
              </w:rPr>
              <w:t>Alberta provincial tax</w:t>
            </w:r>
          </w:p>
        </w:tc>
        <w:tc>
          <w:tcPr>
            <w:tcW w:w="3525" w:type="dxa"/>
            <w:tcBorders>
              <w:bottom w:val="single" w:sz="6" w:space="0" w:color="F08080"/>
              <w:right w:val="single" w:sz="6" w:space="0" w:color="F08080"/>
            </w:tcBorders>
            <w:shd w:val="clear" w:color="auto" w:fill="EFD3D2"/>
            <w:tcMar>
              <w:left w:w="120" w:type="dxa"/>
              <w:right w:w="120" w:type="dxa"/>
            </w:tcMar>
          </w:tcPr>
          <w:p w14:paraId="6E230575" w14:textId="77777777" w:rsidR="000A7C0B" w:rsidRDefault="009F38C7">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509550CA" w14:textId="77777777" w:rsidR="000A7C0B" w:rsidRDefault="009F38C7">
            <w:pPr>
              <w:pStyle w:val="pBodyText"/>
            </w:pPr>
            <w:r>
              <w:rPr>
                <w:color w:val="000000"/>
              </w:rPr>
              <w:t>AB workers</w:t>
            </w:r>
          </w:p>
        </w:tc>
      </w:tr>
      <w:tr w:rsidR="000A7C0B" w14:paraId="0018E25B" w14:textId="77777777">
        <w:tc>
          <w:tcPr>
            <w:tcW w:w="2100" w:type="dxa"/>
            <w:tcBorders>
              <w:bottom w:val="single" w:sz="6" w:space="0" w:color="F08080"/>
              <w:right w:val="single" w:sz="6" w:space="0" w:color="F08080"/>
            </w:tcBorders>
            <w:tcMar>
              <w:left w:w="120" w:type="dxa"/>
              <w:right w:w="120" w:type="dxa"/>
            </w:tcMar>
          </w:tcPr>
          <w:p w14:paraId="12A26400"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7AE31C01" w14:textId="77777777" w:rsidR="000A7C0B" w:rsidRDefault="009F38C7">
            <w:pPr>
              <w:pStyle w:val="pBodyText"/>
            </w:pPr>
            <w:r>
              <w:rPr>
                <w:color w:val="000000"/>
              </w:rPr>
              <w:t>AB WCB</w:t>
            </w:r>
          </w:p>
        </w:tc>
        <w:tc>
          <w:tcPr>
            <w:tcW w:w="4980" w:type="dxa"/>
            <w:tcBorders>
              <w:bottom w:val="single" w:sz="6" w:space="0" w:color="F08080"/>
              <w:right w:val="single" w:sz="6" w:space="0" w:color="F08080"/>
            </w:tcBorders>
            <w:tcMar>
              <w:left w:w="120" w:type="dxa"/>
              <w:right w:w="120" w:type="dxa"/>
            </w:tcMar>
          </w:tcPr>
          <w:p w14:paraId="75B6418E" w14:textId="77777777" w:rsidR="000A7C0B" w:rsidRDefault="009F38C7">
            <w:pPr>
              <w:pStyle w:val="pBodyText"/>
            </w:pPr>
            <w:r>
              <w:rPr>
                <w:color w:val="000000"/>
              </w:rPr>
              <w:t>Alberta WCB contributions</w:t>
            </w:r>
          </w:p>
        </w:tc>
        <w:tc>
          <w:tcPr>
            <w:tcW w:w="3525" w:type="dxa"/>
            <w:tcBorders>
              <w:bottom w:val="single" w:sz="6" w:space="0" w:color="F08080"/>
              <w:right w:val="single" w:sz="6" w:space="0" w:color="F08080"/>
            </w:tcBorders>
            <w:tcMar>
              <w:left w:w="120" w:type="dxa"/>
              <w:right w:w="120" w:type="dxa"/>
            </w:tcMar>
          </w:tcPr>
          <w:p w14:paraId="6BFDD3B4"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03AF889F" w14:textId="77777777" w:rsidR="000A7C0B" w:rsidRDefault="009F38C7">
            <w:pPr>
              <w:pStyle w:val="pBodyText"/>
            </w:pPr>
            <w:r>
              <w:rPr>
                <w:color w:val="000000"/>
              </w:rPr>
              <w:t>AB workers</w:t>
            </w:r>
          </w:p>
        </w:tc>
      </w:tr>
      <w:tr w:rsidR="000A7C0B" w14:paraId="7DA4DF89" w14:textId="77777777">
        <w:tc>
          <w:tcPr>
            <w:tcW w:w="2100" w:type="dxa"/>
            <w:tcBorders>
              <w:bottom w:val="single" w:sz="6" w:space="0" w:color="F08080"/>
              <w:right w:val="single" w:sz="6" w:space="0" w:color="F08080"/>
            </w:tcBorders>
            <w:shd w:val="clear" w:color="auto" w:fill="EFD3D2"/>
            <w:tcMar>
              <w:left w:w="120" w:type="dxa"/>
              <w:right w:w="120" w:type="dxa"/>
            </w:tcMar>
          </w:tcPr>
          <w:p w14:paraId="55B05F13"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A3C4793" w14:textId="77777777" w:rsidR="000A7C0B" w:rsidRDefault="009F38C7">
            <w:pPr>
              <w:pStyle w:val="pBodyText"/>
            </w:pPr>
            <w:r>
              <w:rPr>
                <w:color w:val="000000"/>
              </w:rPr>
              <w:t>ADD</w:t>
            </w:r>
          </w:p>
        </w:tc>
        <w:tc>
          <w:tcPr>
            <w:tcW w:w="4980" w:type="dxa"/>
            <w:tcBorders>
              <w:bottom w:val="single" w:sz="6" w:space="0" w:color="F08080"/>
              <w:right w:val="single" w:sz="6" w:space="0" w:color="F08080"/>
            </w:tcBorders>
            <w:shd w:val="clear" w:color="auto" w:fill="EFD3D2"/>
            <w:tcMar>
              <w:left w:w="120" w:type="dxa"/>
              <w:right w:w="120" w:type="dxa"/>
            </w:tcMar>
          </w:tcPr>
          <w:p w14:paraId="2592BA8E" w14:textId="77777777" w:rsidR="000A7C0B" w:rsidRDefault="009F38C7">
            <w:pPr>
              <w:pStyle w:val="pBodyText"/>
            </w:pPr>
            <w:r>
              <w:rPr>
                <w:color w:val="000000"/>
              </w:rPr>
              <w:t>Accidental death and dismemberment</w:t>
            </w:r>
          </w:p>
        </w:tc>
        <w:tc>
          <w:tcPr>
            <w:tcW w:w="3525" w:type="dxa"/>
            <w:tcBorders>
              <w:bottom w:val="single" w:sz="6" w:space="0" w:color="F08080"/>
              <w:right w:val="single" w:sz="6" w:space="0" w:color="F08080"/>
            </w:tcBorders>
            <w:shd w:val="clear" w:color="auto" w:fill="EFD3D2"/>
            <w:tcMar>
              <w:left w:w="120" w:type="dxa"/>
              <w:right w:w="120" w:type="dxa"/>
            </w:tcMar>
          </w:tcPr>
          <w:p w14:paraId="090B9F7F" w14:textId="77777777" w:rsidR="000A7C0B" w:rsidRDefault="009F38C7">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1DF290AC" w14:textId="77777777" w:rsidR="000A7C0B" w:rsidRDefault="009F38C7">
            <w:pPr>
              <w:pStyle w:val="pBodyText"/>
            </w:pPr>
            <w:r>
              <w:rPr>
                <w:color w:val="000000"/>
              </w:rPr>
              <w:t>Individual, as needed</w:t>
            </w:r>
          </w:p>
        </w:tc>
      </w:tr>
      <w:tr w:rsidR="000A7C0B" w14:paraId="4E6A7C7D" w14:textId="77777777">
        <w:tc>
          <w:tcPr>
            <w:tcW w:w="2100" w:type="dxa"/>
            <w:tcBorders>
              <w:bottom w:val="single" w:sz="6" w:space="0" w:color="F08080"/>
              <w:right w:val="single" w:sz="6" w:space="0" w:color="F08080"/>
            </w:tcBorders>
            <w:tcMar>
              <w:left w:w="120" w:type="dxa"/>
              <w:right w:w="120" w:type="dxa"/>
            </w:tcMar>
          </w:tcPr>
          <w:p w14:paraId="39208ECB"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3112DDAF" w14:textId="77777777" w:rsidR="000A7C0B" w:rsidRDefault="009F38C7">
            <w:pPr>
              <w:pStyle w:val="pBodyText"/>
            </w:pPr>
            <w:r>
              <w:rPr>
                <w:color w:val="000000"/>
              </w:rPr>
              <w:t>Additional Life</w:t>
            </w:r>
          </w:p>
        </w:tc>
        <w:tc>
          <w:tcPr>
            <w:tcW w:w="4980" w:type="dxa"/>
            <w:tcBorders>
              <w:bottom w:val="single" w:sz="6" w:space="0" w:color="F08080"/>
              <w:right w:val="single" w:sz="6" w:space="0" w:color="F08080"/>
            </w:tcBorders>
            <w:tcMar>
              <w:left w:w="120" w:type="dxa"/>
              <w:right w:w="120" w:type="dxa"/>
            </w:tcMar>
          </w:tcPr>
          <w:p w14:paraId="3BCF578B" w14:textId="77777777" w:rsidR="000A7C0B" w:rsidRDefault="009F38C7">
            <w:pPr>
              <w:pStyle w:val="pBodyText"/>
            </w:pPr>
            <w:r>
              <w:rPr>
                <w:color w:val="000000"/>
              </w:rPr>
              <w:t>Additional life insurance</w:t>
            </w:r>
          </w:p>
        </w:tc>
        <w:tc>
          <w:tcPr>
            <w:tcW w:w="3525" w:type="dxa"/>
            <w:tcBorders>
              <w:bottom w:val="single" w:sz="6" w:space="0" w:color="F08080"/>
              <w:right w:val="single" w:sz="6" w:space="0" w:color="F08080"/>
            </w:tcBorders>
            <w:tcMar>
              <w:left w:w="120" w:type="dxa"/>
              <w:right w:w="120" w:type="dxa"/>
            </w:tcMar>
          </w:tcPr>
          <w:p w14:paraId="1C5E4897"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68137B35" w14:textId="77777777" w:rsidR="000A7C0B" w:rsidRDefault="009F38C7">
            <w:pPr>
              <w:pStyle w:val="pBodyText"/>
            </w:pPr>
            <w:r>
              <w:rPr>
                <w:color w:val="000000"/>
              </w:rPr>
              <w:t>Individual, as needed</w:t>
            </w:r>
          </w:p>
        </w:tc>
      </w:tr>
      <w:tr w:rsidR="000A7C0B" w14:paraId="487C7988" w14:textId="77777777">
        <w:tc>
          <w:tcPr>
            <w:tcW w:w="2100" w:type="dxa"/>
            <w:tcBorders>
              <w:bottom w:val="single" w:sz="6" w:space="0" w:color="F08080"/>
              <w:right w:val="single" w:sz="6" w:space="0" w:color="F08080"/>
            </w:tcBorders>
            <w:shd w:val="clear" w:color="auto" w:fill="EFD3D2"/>
            <w:tcMar>
              <w:left w:w="120" w:type="dxa"/>
              <w:right w:w="120" w:type="dxa"/>
            </w:tcMar>
          </w:tcPr>
          <w:p w14:paraId="6636B840" w14:textId="77777777" w:rsidR="000A7C0B" w:rsidRDefault="009F38C7">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5C475E38" w14:textId="77777777" w:rsidR="000A7C0B" w:rsidRDefault="009F38C7">
            <w:pPr>
              <w:pStyle w:val="pBodyText"/>
            </w:pPr>
            <w:r>
              <w:rPr>
                <w:color w:val="000000"/>
              </w:rPr>
              <w:t>Advance Recovery</w:t>
            </w:r>
          </w:p>
        </w:tc>
        <w:tc>
          <w:tcPr>
            <w:tcW w:w="4980" w:type="dxa"/>
            <w:tcBorders>
              <w:bottom w:val="single" w:sz="6" w:space="0" w:color="F08080"/>
              <w:right w:val="single" w:sz="6" w:space="0" w:color="F08080"/>
            </w:tcBorders>
            <w:shd w:val="clear" w:color="auto" w:fill="EFD3D2"/>
            <w:tcMar>
              <w:left w:w="120" w:type="dxa"/>
              <w:right w:w="120" w:type="dxa"/>
            </w:tcMar>
          </w:tcPr>
          <w:p w14:paraId="38F6648F" w14:textId="77777777" w:rsidR="000A7C0B" w:rsidRDefault="009F38C7">
            <w:pPr>
              <w:pStyle w:val="pBodyText"/>
            </w:pPr>
            <w:r>
              <w:rPr>
                <w:color w:val="000000"/>
              </w:rPr>
              <w:t>Recovery of advances</w:t>
            </w:r>
          </w:p>
        </w:tc>
        <w:tc>
          <w:tcPr>
            <w:tcW w:w="3525" w:type="dxa"/>
            <w:tcBorders>
              <w:bottom w:val="single" w:sz="6" w:space="0" w:color="F08080"/>
              <w:right w:val="single" w:sz="6" w:space="0" w:color="F08080"/>
            </w:tcBorders>
            <w:shd w:val="clear" w:color="auto" w:fill="EFD3D2"/>
            <w:tcMar>
              <w:left w:w="120" w:type="dxa"/>
              <w:right w:w="120" w:type="dxa"/>
            </w:tcMar>
          </w:tcPr>
          <w:p w14:paraId="5F7C9019"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48B0FA3B" w14:textId="77777777" w:rsidR="000A7C0B" w:rsidRDefault="009F38C7">
            <w:pPr>
              <w:pStyle w:val="pBodyText"/>
            </w:pPr>
            <w:r>
              <w:rPr>
                <w:color w:val="000000"/>
              </w:rPr>
              <w:t>Automatic</w:t>
            </w:r>
          </w:p>
        </w:tc>
      </w:tr>
      <w:tr w:rsidR="000A7C0B" w14:paraId="4205F9C9" w14:textId="77777777">
        <w:tc>
          <w:tcPr>
            <w:tcW w:w="2100" w:type="dxa"/>
            <w:tcBorders>
              <w:bottom w:val="single" w:sz="6" w:space="0" w:color="F08080"/>
              <w:right w:val="single" w:sz="6" w:space="0" w:color="F08080"/>
            </w:tcBorders>
            <w:tcMar>
              <w:left w:w="120" w:type="dxa"/>
              <w:right w:w="120" w:type="dxa"/>
            </w:tcMar>
          </w:tcPr>
          <w:p w14:paraId="6A4F36E9"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7BFA870C" w14:textId="77777777" w:rsidR="000A7C0B" w:rsidRDefault="009F38C7">
            <w:pPr>
              <w:pStyle w:val="pBodyText"/>
            </w:pPr>
            <w:r>
              <w:rPr>
                <w:color w:val="000000"/>
              </w:rPr>
              <w:t>BC Provincial Tax</w:t>
            </w:r>
          </w:p>
        </w:tc>
        <w:tc>
          <w:tcPr>
            <w:tcW w:w="4980" w:type="dxa"/>
            <w:tcBorders>
              <w:bottom w:val="single" w:sz="6" w:space="0" w:color="F08080"/>
              <w:right w:val="single" w:sz="6" w:space="0" w:color="F08080"/>
            </w:tcBorders>
            <w:tcMar>
              <w:left w:w="120" w:type="dxa"/>
              <w:right w:w="120" w:type="dxa"/>
            </w:tcMar>
          </w:tcPr>
          <w:p w14:paraId="551BC19B" w14:textId="77777777" w:rsidR="000A7C0B" w:rsidRDefault="009F38C7">
            <w:pPr>
              <w:pStyle w:val="pBodyText"/>
            </w:pPr>
            <w:r>
              <w:rPr>
                <w:color w:val="000000"/>
              </w:rPr>
              <w:t>British Columbia provincial tax</w:t>
            </w:r>
          </w:p>
        </w:tc>
        <w:tc>
          <w:tcPr>
            <w:tcW w:w="3525" w:type="dxa"/>
            <w:tcBorders>
              <w:bottom w:val="single" w:sz="6" w:space="0" w:color="F08080"/>
              <w:right w:val="single" w:sz="6" w:space="0" w:color="F08080"/>
            </w:tcBorders>
            <w:tcMar>
              <w:left w:w="120" w:type="dxa"/>
              <w:right w:w="120" w:type="dxa"/>
            </w:tcMar>
          </w:tcPr>
          <w:p w14:paraId="24DF4707"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24B4AAB7" w14:textId="77777777" w:rsidR="000A7C0B" w:rsidRDefault="009F38C7">
            <w:pPr>
              <w:pStyle w:val="pBodyText"/>
            </w:pPr>
            <w:r>
              <w:rPr>
                <w:color w:val="000000"/>
              </w:rPr>
              <w:t>BC workers</w:t>
            </w:r>
          </w:p>
        </w:tc>
      </w:tr>
      <w:tr w:rsidR="000A7C0B" w14:paraId="6D592A7D" w14:textId="77777777">
        <w:tc>
          <w:tcPr>
            <w:tcW w:w="2100" w:type="dxa"/>
            <w:tcBorders>
              <w:bottom w:val="single" w:sz="6" w:space="0" w:color="F08080"/>
              <w:right w:val="single" w:sz="6" w:space="0" w:color="F08080"/>
            </w:tcBorders>
            <w:shd w:val="clear" w:color="auto" w:fill="EFD3D2"/>
            <w:tcMar>
              <w:left w:w="120" w:type="dxa"/>
              <w:right w:w="120" w:type="dxa"/>
            </w:tcMar>
          </w:tcPr>
          <w:p w14:paraId="7A4C5C8C"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5E876077" w14:textId="77777777" w:rsidR="000A7C0B" w:rsidRDefault="009F38C7">
            <w:pPr>
              <w:pStyle w:val="pBodyText"/>
            </w:pPr>
            <w:r>
              <w:rPr>
                <w:color w:val="000000"/>
              </w:rPr>
              <w:t>BC WCB</w:t>
            </w:r>
          </w:p>
        </w:tc>
        <w:tc>
          <w:tcPr>
            <w:tcW w:w="4980" w:type="dxa"/>
            <w:tcBorders>
              <w:bottom w:val="single" w:sz="6" w:space="0" w:color="F08080"/>
              <w:right w:val="single" w:sz="6" w:space="0" w:color="F08080"/>
            </w:tcBorders>
            <w:shd w:val="clear" w:color="auto" w:fill="EFD3D2"/>
            <w:tcMar>
              <w:left w:w="120" w:type="dxa"/>
              <w:right w:w="120" w:type="dxa"/>
            </w:tcMar>
          </w:tcPr>
          <w:p w14:paraId="0A8CADF2" w14:textId="77777777" w:rsidR="000A7C0B" w:rsidRDefault="009F38C7">
            <w:pPr>
              <w:pStyle w:val="pBodyText"/>
            </w:pPr>
            <w:r>
              <w:rPr>
                <w:color w:val="000000"/>
              </w:rPr>
              <w:t>British Columbia WCB contributions</w:t>
            </w:r>
          </w:p>
        </w:tc>
        <w:tc>
          <w:tcPr>
            <w:tcW w:w="3525" w:type="dxa"/>
            <w:tcBorders>
              <w:bottom w:val="single" w:sz="6" w:space="0" w:color="F08080"/>
              <w:right w:val="single" w:sz="6" w:space="0" w:color="F08080"/>
            </w:tcBorders>
            <w:shd w:val="clear" w:color="auto" w:fill="EFD3D2"/>
            <w:tcMar>
              <w:left w:w="120" w:type="dxa"/>
              <w:right w:w="120" w:type="dxa"/>
            </w:tcMar>
          </w:tcPr>
          <w:p w14:paraId="51F9C1EE"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759196F5" w14:textId="77777777" w:rsidR="000A7C0B" w:rsidRDefault="009F38C7">
            <w:pPr>
              <w:pStyle w:val="pBodyText"/>
            </w:pPr>
            <w:r>
              <w:rPr>
                <w:color w:val="000000"/>
              </w:rPr>
              <w:t>BC workers</w:t>
            </w:r>
          </w:p>
        </w:tc>
      </w:tr>
      <w:tr w:rsidR="000A7C0B" w14:paraId="7B56CBB3" w14:textId="77777777">
        <w:tc>
          <w:tcPr>
            <w:tcW w:w="2100" w:type="dxa"/>
            <w:tcBorders>
              <w:bottom w:val="single" w:sz="6" w:space="0" w:color="F08080"/>
              <w:right w:val="single" w:sz="6" w:space="0" w:color="F08080"/>
            </w:tcBorders>
            <w:tcMar>
              <w:left w:w="120" w:type="dxa"/>
              <w:right w:w="120" w:type="dxa"/>
            </w:tcMar>
          </w:tcPr>
          <w:p w14:paraId="10BFF66C" w14:textId="77777777" w:rsidR="000A7C0B" w:rsidRDefault="009F38C7">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2F5D4E33" w14:textId="77777777" w:rsidR="000A7C0B" w:rsidRDefault="009F38C7">
            <w:pPr>
              <w:pStyle w:val="pBodyText"/>
            </w:pPr>
            <w:r>
              <w:rPr>
                <w:color w:val="000000"/>
              </w:rPr>
              <w:t>CAN Fed Add Tax</w:t>
            </w:r>
          </w:p>
        </w:tc>
        <w:tc>
          <w:tcPr>
            <w:tcW w:w="4980" w:type="dxa"/>
            <w:tcBorders>
              <w:bottom w:val="single" w:sz="6" w:space="0" w:color="F08080"/>
              <w:right w:val="single" w:sz="6" w:space="0" w:color="F08080"/>
            </w:tcBorders>
            <w:tcMar>
              <w:left w:w="120" w:type="dxa"/>
              <w:right w:w="120" w:type="dxa"/>
            </w:tcMar>
          </w:tcPr>
          <w:p w14:paraId="298DC083" w14:textId="77777777" w:rsidR="000A7C0B" w:rsidRDefault="009F38C7">
            <w:pPr>
              <w:pStyle w:val="pBodyText"/>
            </w:pPr>
            <w:r>
              <w:rPr>
                <w:color w:val="000000"/>
              </w:rPr>
              <w:t>Additional federal tax</w:t>
            </w:r>
          </w:p>
        </w:tc>
        <w:tc>
          <w:tcPr>
            <w:tcW w:w="3525" w:type="dxa"/>
            <w:tcBorders>
              <w:bottom w:val="single" w:sz="6" w:space="0" w:color="F08080"/>
              <w:right w:val="single" w:sz="6" w:space="0" w:color="F08080"/>
            </w:tcBorders>
            <w:tcMar>
              <w:left w:w="120" w:type="dxa"/>
              <w:right w:w="120" w:type="dxa"/>
            </w:tcMar>
          </w:tcPr>
          <w:p w14:paraId="3E1F2E18"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4D3813A7" w14:textId="77777777" w:rsidR="000A7C0B" w:rsidRDefault="009F38C7">
            <w:pPr>
              <w:pStyle w:val="pBodyText"/>
            </w:pPr>
            <w:r>
              <w:rPr>
                <w:color w:val="000000"/>
              </w:rPr>
              <w:t>Individual, as needed</w:t>
            </w:r>
          </w:p>
        </w:tc>
      </w:tr>
      <w:tr w:rsidR="000A7C0B" w14:paraId="71BBDB53" w14:textId="77777777">
        <w:tc>
          <w:tcPr>
            <w:tcW w:w="2100" w:type="dxa"/>
            <w:tcBorders>
              <w:bottom w:val="single" w:sz="6" w:space="0" w:color="F08080"/>
              <w:right w:val="single" w:sz="6" w:space="0" w:color="F08080"/>
            </w:tcBorders>
            <w:shd w:val="clear" w:color="auto" w:fill="EFD3D2"/>
            <w:tcMar>
              <w:left w:w="120" w:type="dxa"/>
              <w:right w:w="120" w:type="dxa"/>
            </w:tcMar>
          </w:tcPr>
          <w:p w14:paraId="4BD190A8"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41A755F9" w14:textId="77777777" w:rsidR="000A7C0B" w:rsidRDefault="009F38C7">
            <w:pPr>
              <w:pStyle w:val="pBodyText"/>
            </w:pPr>
            <w:r>
              <w:rPr>
                <w:color w:val="000000"/>
              </w:rPr>
              <w:t>CAN Federal Tax</w:t>
            </w:r>
          </w:p>
        </w:tc>
        <w:tc>
          <w:tcPr>
            <w:tcW w:w="4980" w:type="dxa"/>
            <w:tcBorders>
              <w:bottom w:val="single" w:sz="6" w:space="0" w:color="F08080"/>
              <w:right w:val="single" w:sz="6" w:space="0" w:color="F08080"/>
            </w:tcBorders>
            <w:shd w:val="clear" w:color="auto" w:fill="EFD3D2"/>
            <w:tcMar>
              <w:left w:w="120" w:type="dxa"/>
              <w:right w:w="120" w:type="dxa"/>
            </w:tcMar>
          </w:tcPr>
          <w:p w14:paraId="4B99FC3C" w14:textId="77777777" w:rsidR="000A7C0B" w:rsidRDefault="009F38C7">
            <w:pPr>
              <w:pStyle w:val="pBodyText"/>
            </w:pPr>
            <w:r>
              <w:rPr>
                <w:color w:val="000000"/>
              </w:rPr>
              <w:t>Federal tax</w:t>
            </w:r>
          </w:p>
        </w:tc>
        <w:tc>
          <w:tcPr>
            <w:tcW w:w="3525" w:type="dxa"/>
            <w:tcBorders>
              <w:bottom w:val="single" w:sz="6" w:space="0" w:color="F08080"/>
              <w:right w:val="single" w:sz="6" w:space="0" w:color="F08080"/>
            </w:tcBorders>
            <w:shd w:val="clear" w:color="auto" w:fill="EFD3D2"/>
            <w:tcMar>
              <w:left w:w="120" w:type="dxa"/>
              <w:right w:w="120" w:type="dxa"/>
            </w:tcMar>
          </w:tcPr>
          <w:p w14:paraId="6D6E6E46" w14:textId="77777777" w:rsidR="000A7C0B" w:rsidRDefault="009F38C7">
            <w:pPr>
              <w:pStyle w:val="pBodyText"/>
            </w:pPr>
            <w:r>
              <w:rPr>
                <w:color w:val="000000"/>
              </w:rPr>
              <w:t>Outside Quebec; Quebec</w:t>
            </w:r>
          </w:p>
        </w:tc>
        <w:tc>
          <w:tcPr>
            <w:tcW w:w="2130" w:type="dxa"/>
            <w:tcBorders>
              <w:bottom w:val="single" w:sz="6" w:space="0" w:color="F08080"/>
            </w:tcBorders>
            <w:shd w:val="clear" w:color="auto" w:fill="EFD3D2"/>
            <w:tcMar>
              <w:left w:w="120" w:type="dxa"/>
              <w:right w:w="120" w:type="dxa"/>
            </w:tcMar>
          </w:tcPr>
          <w:p w14:paraId="40896386" w14:textId="77777777" w:rsidR="000A7C0B" w:rsidRDefault="009F38C7">
            <w:pPr>
              <w:pStyle w:val="pBodyText"/>
            </w:pPr>
            <w:r>
              <w:rPr>
                <w:color w:val="000000"/>
              </w:rPr>
              <w:t>All workers</w:t>
            </w:r>
          </w:p>
        </w:tc>
      </w:tr>
      <w:tr w:rsidR="000A7C0B" w14:paraId="55FD32F8" w14:textId="77777777">
        <w:tc>
          <w:tcPr>
            <w:tcW w:w="2100" w:type="dxa"/>
            <w:tcBorders>
              <w:bottom w:val="single" w:sz="6" w:space="0" w:color="F08080"/>
              <w:right w:val="single" w:sz="6" w:space="0" w:color="F08080"/>
            </w:tcBorders>
            <w:tcMar>
              <w:left w:w="120" w:type="dxa"/>
              <w:right w:w="120" w:type="dxa"/>
            </w:tcMar>
          </w:tcPr>
          <w:p w14:paraId="4EDA0293" w14:textId="77777777" w:rsidR="000A7C0B" w:rsidRDefault="009F38C7">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1CA1B252" w14:textId="77777777" w:rsidR="000A7C0B" w:rsidRDefault="009F38C7">
            <w:pPr>
              <w:pStyle w:val="pBodyText"/>
            </w:pPr>
            <w:r>
              <w:rPr>
                <w:color w:val="000000"/>
              </w:rPr>
              <w:t>CAN Shares</w:t>
            </w:r>
          </w:p>
        </w:tc>
        <w:tc>
          <w:tcPr>
            <w:tcW w:w="4980" w:type="dxa"/>
            <w:tcBorders>
              <w:bottom w:val="single" w:sz="6" w:space="0" w:color="F08080"/>
              <w:right w:val="single" w:sz="6" w:space="0" w:color="F08080"/>
            </w:tcBorders>
            <w:tcMar>
              <w:left w:w="120" w:type="dxa"/>
              <w:right w:w="120" w:type="dxa"/>
            </w:tcMar>
          </w:tcPr>
          <w:p w14:paraId="0242C35E" w14:textId="77777777" w:rsidR="000A7C0B" w:rsidRDefault="009F38C7">
            <w:pPr>
              <w:pStyle w:val="pBodyText"/>
            </w:pPr>
            <w:r>
              <w:rPr>
                <w:color w:val="000000"/>
              </w:rPr>
              <w:t>Approved shares of capital stock</w:t>
            </w:r>
          </w:p>
        </w:tc>
        <w:tc>
          <w:tcPr>
            <w:tcW w:w="3525" w:type="dxa"/>
            <w:tcBorders>
              <w:bottom w:val="single" w:sz="6" w:space="0" w:color="F08080"/>
              <w:right w:val="single" w:sz="6" w:space="0" w:color="F08080"/>
            </w:tcBorders>
            <w:tcMar>
              <w:left w:w="120" w:type="dxa"/>
              <w:right w:w="120" w:type="dxa"/>
            </w:tcMar>
          </w:tcPr>
          <w:p w14:paraId="564D9CE0"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7A883243" w14:textId="77777777" w:rsidR="000A7C0B" w:rsidRDefault="009F38C7">
            <w:pPr>
              <w:pStyle w:val="pBodyText"/>
            </w:pPr>
            <w:r>
              <w:rPr>
                <w:color w:val="000000"/>
              </w:rPr>
              <w:t>Individual, as needed</w:t>
            </w:r>
          </w:p>
        </w:tc>
      </w:tr>
      <w:tr w:rsidR="000A7C0B" w14:paraId="5B267CCB" w14:textId="77777777">
        <w:tc>
          <w:tcPr>
            <w:tcW w:w="2100" w:type="dxa"/>
            <w:tcBorders>
              <w:bottom w:val="single" w:sz="6" w:space="0" w:color="F08080"/>
              <w:right w:val="single" w:sz="6" w:space="0" w:color="F08080"/>
            </w:tcBorders>
            <w:shd w:val="clear" w:color="auto" w:fill="EFD3D2"/>
            <w:tcMar>
              <w:left w:w="120" w:type="dxa"/>
              <w:right w:w="120" w:type="dxa"/>
            </w:tcMar>
          </w:tcPr>
          <w:p w14:paraId="6D992D08" w14:textId="77777777" w:rsidR="000A7C0B" w:rsidRDefault="009F38C7">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28617D0D" w14:textId="77777777" w:rsidR="000A7C0B" w:rsidRDefault="009F38C7">
            <w:pPr>
              <w:pStyle w:val="pBodyText"/>
            </w:pPr>
            <w:r>
              <w:rPr>
                <w:color w:val="000000"/>
              </w:rPr>
              <w:t>Charity</w:t>
            </w:r>
          </w:p>
        </w:tc>
        <w:tc>
          <w:tcPr>
            <w:tcW w:w="4980" w:type="dxa"/>
            <w:tcBorders>
              <w:bottom w:val="single" w:sz="6" w:space="0" w:color="F08080"/>
              <w:right w:val="single" w:sz="6" w:space="0" w:color="F08080"/>
            </w:tcBorders>
            <w:shd w:val="clear" w:color="auto" w:fill="EFD3D2"/>
            <w:tcMar>
              <w:left w:w="120" w:type="dxa"/>
              <w:right w:w="120" w:type="dxa"/>
            </w:tcMar>
          </w:tcPr>
          <w:p w14:paraId="3F0719FD" w14:textId="77777777" w:rsidR="000A7C0B" w:rsidRDefault="009F38C7">
            <w:pPr>
              <w:pStyle w:val="pBodyText"/>
            </w:pPr>
            <w:r>
              <w:rPr>
                <w:color w:val="000000"/>
              </w:rPr>
              <w:t>Charity donations</w:t>
            </w:r>
          </w:p>
        </w:tc>
        <w:tc>
          <w:tcPr>
            <w:tcW w:w="3525" w:type="dxa"/>
            <w:tcBorders>
              <w:bottom w:val="single" w:sz="6" w:space="0" w:color="F08080"/>
              <w:right w:val="single" w:sz="6" w:space="0" w:color="F08080"/>
            </w:tcBorders>
            <w:shd w:val="clear" w:color="auto" w:fill="EFD3D2"/>
            <w:tcMar>
              <w:left w:w="120" w:type="dxa"/>
              <w:right w:w="120" w:type="dxa"/>
            </w:tcMar>
          </w:tcPr>
          <w:p w14:paraId="0E7CD694"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6640B32C" w14:textId="77777777" w:rsidR="000A7C0B" w:rsidRDefault="009F38C7">
            <w:pPr>
              <w:pStyle w:val="pBodyText"/>
            </w:pPr>
            <w:r>
              <w:rPr>
                <w:color w:val="000000"/>
              </w:rPr>
              <w:t>Individual, as needed</w:t>
            </w:r>
          </w:p>
        </w:tc>
      </w:tr>
      <w:tr w:rsidR="000A7C0B" w14:paraId="4043AD71" w14:textId="77777777">
        <w:tc>
          <w:tcPr>
            <w:tcW w:w="2100" w:type="dxa"/>
            <w:tcBorders>
              <w:bottom w:val="single" w:sz="6" w:space="0" w:color="F08080"/>
              <w:right w:val="single" w:sz="6" w:space="0" w:color="F08080"/>
            </w:tcBorders>
            <w:tcMar>
              <w:left w:w="120" w:type="dxa"/>
              <w:right w:w="120" w:type="dxa"/>
            </w:tcMar>
          </w:tcPr>
          <w:p w14:paraId="6E8E6178" w14:textId="77777777" w:rsidR="000A7C0B" w:rsidRDefault="009F38C7">
            <w:pPr>
              <w:pStyle w:val="pBodyText"/>
            </w:pPr>
            <w:r>
              <w:rPr>
                <w:color w:val="000000"/>
              </w:rPr>
              <w:lastRenderedPageBreak/>
              <w:t> </w:t>
            </w:r>
          </w:p>
        </w:tc>
        <w:tc>
          <w:tcPr>
            <w:tcW w:w="2236" w:type="dxa"/>
            <w:tcBorders>
              <w:bottom w:val="single" w:sz="6" w:space="0" w:color="F08080"/>
              <w:right w:val="single" w:sz="6" w:space="0" w:color="F08080"/>
            </w:tcBorders>
            <w:tcMar>
              <w:left w:w="120" w:type="dxa"/>
              <w:right w:w="120" w:type="dxa"/>
            </w:tcMar>
          </w:tcPr>
          <w:p w14:paraId="673E1DBF" w14:textId="77777777" w:rsidR="000A7C0B" w:rsidRDefault="009F38C7">
            <w:pPr>
              <w:pStyle w:val="pBodyText"/>
            </w:pPr>
            <w:r>
              <w:rPr>
                <w:color w:val="000000"/>
              </w:rPr>
              <w:t>CIP Shares</w:t>
            </w:r>
          </w:p>
        </w:tc>
        <w:tc>
          <w:tcPr>
            <w:tcW w:w="4980" w:type="dxa"/>
            <w:tcBorders>
              <w:bottom w:val="single" w:sz="6" w:space="0" w:color="F08080"/>
              <w:right w:val="single" w:sz="6" w:space="0" w:color="F08080"/>
            </w:tcBorders>
            <w:tcMar>
              <w:left w:w="120" w:type="dxa"/>
              <w:right w:w="120" w:type="dxa"/>
            </w:tcMar>
          </w:tcPr>
          <w:p w14:paraId="55080A9E" w14:textId="77777777" w:rsidR="000A7C0B" w:rsidRDefault="009F38C7">
            <w:pPr>
              <w:pStyle w:val="pBodyText"/>
            </w:pPr>
            <w:r>
              <w:rPr>
                <w:color w:val="000000"/>
              </w:rPr>
              <w:t>Cooperative Investment Plan shares</w:t>
            </w:r>
          </w:p>
        </w:tc>
        <w:tc>
          <w:tcPr>
            <w:tcW w:w="3525" w:type="dxa"/>
            <w:tcBorders>
              <w:bottom w:val="single" w:sz="6" w:space="0" w:color="F08080"/>
              <w:right w:val="single" w:sz="6" w:space="0" w:color="F08080"/>
            </w:tcBorders>
            <w:tcMar>
              <w:left w:w="120" w:type="dxa"/>
              <w:right w:w="120" w:type="dxa"/>
            </w:tcMar>
          </w:tcPr>
          <w:p w14:paraId="308C2E42" w14:textId="77777777" w:rsidR="000A7C0B" w:rsidRDefault="009F38C7">
            <w:pPr>
              <w:pStyle w:val="pBodyText"/>
            </w:pPr>
            <w:r>
              <w:rPr>
                <w:color w:val="000000"/>
              </w:rPr>
              <w:t>Individual, as needed</w:t>
            </w:r>
          </w:p>
        </w:tc>
        <w:tc>
          <w:tcPr>
            <w:tcW w:w="2130" w:type="dxa"/>
            <w:tcBorders>
              <w:bottom w:val="single" w:sz="6" w:space="0" w:color="F08080"/>
            </w:tcBorders>
            <w:tcMar>
              <w:left w:w="120" w:type="dxa"/>
              <w:right w:w="120" w:type="dxa"/>
            </w:tcMar>
          </w:tcPr>
          <w:p w14:paraId="0CD7722C" w14:textId="77777777" w:rsidR="000A7C0B" w:rsidRDefault="009F38C7">
            <w:pPr>
              <w:pStyle w:val="pBodyText"/>
            </w:pPr>
            <w:r>
              <w:rPr>
                <w:color w:val="000000"/>
              </w:rPr>
              <w:t>Individual, as needed</w:t>
            </w:r>
          </w:p>
        </w:tc>
      </w:tr>
      <w:tr w:rsidR="000A7C0B" w14:paraId="5919F0A5" w14:textId="77777777">
        <w:tc>
          <w:tcPr>
            <w:tcW w:w="2100" w:type="dxa"/>
            <w:tcBorders>
              <w:bottom w:val="single" w:sz="6" w:space="0" w:color="F08080"/>
              <w:right w:val="single" w:sz="6" w:space="0" w:color="F08080"/>
            </w:tcBorders>
            <w:shd w:val="clear" w:color="auto" w:fill="EFD3D2"/>
            <w:tcMar>
              <w:left w:w="120" w:type="dxa"/>
              <w:right w:w="120" w:type="dxa"/>
            </w:tcMar>
          </w:tcPr>
          <w:p w14:paraId="7F61AF60"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191E238" w14:textId="77777777" w:rsidR="000A7C0B" w:rsidRDefault="009F38C7">
            <w:pPr>
              <w:pStyle w:val="pBodyText"/>
            </w:pPr>
            <w:r>
              <w:rPr>
                <w:color w:val="000000"/>
              </w:rPr>
              <w:t>CPP</w:t>
            </w:r>
          </w:p>
        </w:tc>
        <w:tc>
          <w:tcPr>
            <w:tcW w:w="4980" w:type="dxa"/>
            <w:tcBorders>
              <w:bottom w:val="single" w:sz="6" w:space="0" w:color="F08080"/>
              <w:right w:val="single" w:sz="6" w:space="0" w:color="F08080"/>
            </w:tcBorders>
            <w:shd w:val="clear" w:color="auto" w:fill="EFD3D2"/>
            <w:tcMar>
              <w:left w:w="120" w:type="dxa"/>
              <w:right w:w="120" w:type="dxa"/>
            </w:tcMar>
          </w:tcPr>
          <w:p w14:paraId="34A0715C" w14:textId="77777777" w:rsidR="000A7C0B" w:rsidRDefault="009F38C7">
            <w:pPr>
              <w:pStyle w:val="pBodyText"/>
            </w:pPr>
            <w:r>
              <w:rPr>
                <w:color w:val="000000"/>
              </w:rPr>
              <w:t>Canada Pension Plan</w:t>
            </w:r>
          </w:p>
        </w:tc>
        <w:tc>
          <w:tcPr>
            <w:tcW w:w="3525" w:type="dxa"/>
            <w:tcBorders>
              <w:bottom w:val="single" w:sz="6" w:space="0" w:color="F08080"/>
              <w:right w:val="single" w:sz="6" w:space="0" w:color="F08080"/>
            </w:tcBorders>
            <w:shd w:val="clear" w:color="auto" w:fill="EFD3D2"/>
            <w:tcMar>
              <w:left w:w="120" w:type="dxa"/>
              <w:right w:w="120" w:type="dxa"/>
            </w:tcMar>
          </w:tcPr>
          <w:p w14:paraId="0A29A94C"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7B507809" w14:textId="77777777" w:rsidR="000A7C0B" w:rsidRDefault="009F38C7">
            <w:pPr>
              <w:pStyle w:val="pBodyText"/>
            </w:pPr>
            <w:r>
              <w:rPr>
                <w:color w:val="000000"/>
              </w:rPr>
              <w:t>All workers</w:t>
            </w:r>
          </w:p>
        </w:tc>
      </w:tr>
      <w:tr w:rsidR="000A7C0B" w14:paraId="0986AB5E" w14:textId="77777777">
        <w:tc>
          <w:tcPr>
            <w:tcW w:w="2100" w:type="dxa"/>
            <w:tcBorders>
              <w:bottom w:val="single" w:sz="6" w:space="0" w:color="F08080"/>
              <w:right w:val="single" w:sz="6" w:space="0" w:color="F08080"/>
            </w:tcBorders>
            <w:tcMar>
              <w:left w:w="120" w:type="dxa"/>
              <w:right w:w="120" w:type="dxa"/>
            </w:tcMar>
          </w:tcPr>
          <w:p w14:paraId="5331E20D"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3BB9ED15" w14:textId="77777777" w:rsidR="000A7C0B" w:rsidRDefault="009F38C7">
            <w:pPr>
              <w:pStyle w:val="pBodyText"/>
            </w:pPr>
            <w:r>
              <w:rPr>
                <w:color w:val="000000"/>
              </w:rPr>
              <w:t>Dental Plan</w:t>
            </w:r>
          </w:p>
        </w:tc>
        <w:tc>
          <w:tcPr>
            <w:tcW w:w="4980" w:type="dxa"/>
            <w:tcBorders>
              <w:bottom w:val="single" w:sz="6" w:space="0" w:color="F08080"/>
              <w:right w:val="single" w:sz="6" w:space="0" w:color="F08080"/>
            </w:tcBorders>
            <w:tcMar>
              <w:left w:w="120" w:type="dxa"/>
              <w:right w:w="120" w:type="dxa"/>
            </w:tcMar>
          </w:tcPr>
          <w:p w14:paraId="66C908BB" w14:textId="77777777" w:rsidR="000A7C0B" w:rsidRDefault="009F38C7">
            <w:pPr>
              <w:pStyle w:val="pBodyText"/>
            </w:pPr>
            <w:r>
              <w:rPr>
                <w:color w:val="000000"/>
              </w:rPr>
              <w:t>Dental plan</w:t>
            </w:r>
          </w:p>
        </w:tc>
        <w:tc>
          <w:tcPr>
            <w:tcW w:w="3525" w:type="dxa"/>
            <w:tcBorders>
              <w:bottom w:val="single" w:sz="6" w:space="0" w:color="F08080"/>
              <w:right w:val="single" w:sz="6" w:space="0" w:color="F08080"/>
            </w:tcBorders>
            <w:tcMar>
              <w:left w:w="120" w:type="dxa"/>
              <w:right w:w="120" w:type="dxa"/>
            </w:tcMar>
          </w:tcPr>
          <w:p w14:paraId="4960E06C" w14:textId="77777777" w:rsidR="000A7C0B" w:rsidRDefault="009F38C7">
            <w:pPr>
              <w:pStyle w:val="pBodyText"/>
            </w:pPr>
            <w:r>
              <w:rPr>
                <w:color w:val="000000"/>
              </w:rPr>
              <w:t>_Not Enrolled; Couple; Family; Single</w:t>
            </w:r>
          </w:p>
        </w:tc>
        <w:tc>
          <w:tcPr>
            <w:tcW w:w="2130" w:type="dxa"/>
            <w:tcBorders>
              <w:bottom w:val="single" w:sz="6" w:space="0" w:color="F08080"/>
            </w:tcBorders>
            <w:tcMar>
              <w:left w:w="120" w:type="dxa"/>
              <w:right w:w="120" w:type="dxa"/>
            </w:tcMar>
          </w:tcPr>
          <w:p w14:paraId="248E7E0E" w14:textId="77777777" w:rsidR="000A7C0B" w:rsidRDefault="009F38C7">
            <w:pPr>
              <w:pStyle w:val="pBodyText"/>
            </w:pPr>
            <w:r>
              <w:rPr>
                <w:color w:val="000000"/>
              </w:rPr>
              <w:t>Individual, as needed</w:t>
            </w:r>
          </w:p>
        </w:tc>
      </w:tr>
      <w:tr w:rsidR="000A7C0B" w14:paraId="79B68B2C" w14:textId="77777777">
        <w:tc>
          <w:tcPr>
            <w:tcW w:w="2100" w:type="dxa"/>
            <w:tcBorders>
              <w:bottom w:val="single" w:sz="6" w:space="0" w:color="F08080"/>
              <w:right w:val="single" w:sz="6" w:space="0" w:color="F08080"/>
            </w:tcBorders>
            <w:shd w:val="clear" w:color="auto" w:fill="EFD3D2"/>
            <w:tcMar>
              <w:left w:w="120" w:type="dxa"/>
              <w:right w:w="120" w:type="dxa"/>
            </w:tcMar>
          </w:tcPr>
          <w:p w14:paraId="0E68E52E"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92CD9BE" w14:textId="77777777" w:rsidR="000A7C0B" w:rsidRDefault="009F38C7">
            <w:pPr>
              <w:pStyle w:val="pBodyText"/>
            </w:pPr>
            <w:r>
              <w:rPr>
                <w:color w:val="000000"/>
              </w:rPr>
              <w:t>Dependent Life</w:t>
            </w:r>
          </w:p>
        </w:tc>
        <w:tc>
          <w:tcPr>
            <w:tcW w:w="4980" w:type="dxa"/>
            <w:tcBorders>
              <w:bottom w:val="single" w:sz="6" w:space="0" w:color="F08080"/>
              <w:right w:val="single" w:sz="6" w:space="0" w:color="F08080"/>
            </w:tcBorders>
            <w:shd w:val="clear" w:color="auto" w:fill="EFD3D2"/>
            <w:tcMar>
              <w:left w:w="120" w:type="dxa"/>
              <w:right w:w="120" w:type="dxa"/>
            </w:tcMar>
          </w:tcPr>
          <w:p w14:paraId="78AA4B86" w14:textId="77777777" w:rsidR="000A7C0B" w:rsidRDefault="009F38C7">
            <w:pPr>
              <w:pStyle w:val="pBodyText"/>
            </w:pPr>
            <w:r>
              <w:rPr>
                <w:color w:val="000000"/>
              </w:rPr>
              <w:t>Dependent life insurance</w:t>
            </w:r>
          </w:p>
        </w:tc>
        <w:tc>
          <w:tcPr>
            <w:tcW w:w="3525" w:type="dxa"/>
            <w:tcBorders>
              <w:bottom w:val="single" w:sz="6" w:space="0" w:color="F08080"/>
              <w:right w:val="single" w:sz="6" w:space="0" w:color="F08080"/>
            </w:tcBorders>
            <w:shd w:val="clear" w:color="auto" w:fill="EFD3D2"/>
            <w:tcMar>
              <w:left w:w="120" w:type="dxa"/>
              <w:right w:w="120" w:type="dxa"/>
            </w:tcMar>
          </w:tcPr>
          <w:p w14:paraId="38205D66" w14:textId="77777777" w:rsidR="000A7C0B" w:rsidRDefault="009F38C7">
            <w:pPr>
              <w:pStyle w:val="pBodyText"/>
            </w:pPr>
            <w:r>
              <w:rPr>
                <w:color w:val="000000"/>
              </w:rPr>
              <w:t>_Not Enrolled; Couple; Family</w:t>
            </w:r>
          </w:p>
        </w:tc>
        <w:tc>
          <w:tcPr>
            <w:tcW w:w="2130" w:type="dxa"/>
            <w:tcBorders>
              <w:bottom w:val="single" w:sz="6" w:space="0" w:color="F08080"/>
            </w:tcBorders>
            <w:shd w:val="clear" w:color="auto" w:fill="EFD3D2"/>
            <w:tcMar>
              <w:left w:w="120" w:type="dxa"/>
              <w:right w:w="120" w:type="dxa"/>
            </w:tcMar>
          </w:tcPr>
          <w:p w14:paraId="4CABE680" w14:textId="77777777" w:rsidR="000A7C0B" w:rsidRDefault="009F38C7">
            <w:pPr>
              <w:pStyle w:val="pBodyText"/>
            </w:pPr>
            <w:r>
              <w:rPr>
                <w:color w:val="000000"/>
              </w:rPr>
              <w:t>Individual, as needed</w:t>
            </w:r>
          </w:p>
        </w:tc>
      </w:tr>
      <w:tr w:rsidR="000A7C0B" w14:paraId="3EDAB74D" w14:textId="77777777">
        <w:tc>
          <w:tcPr>
            <w:tcW w:w="2100" w:type="dxa"/>
            <w:tcBorders>
              <w:bottom w:val="single" w:sz="6" w:space="0" w:color="F08080"/>
              <w:right w:val="single" w:sz="6" w:space="0" w:color="F08080"/>
            </w:tcBorders>
            <w:tcMar>
              <w:left w:w="120" w:type="dxa"/>
              <w:right w:w="120" w:type="dxa"/>
            </w:tcMar>
          </w:tcPr>
          <w:p w14:paraId="6B060C8B"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621C308C" w14:textId="77777777" w:rsidR="000A7C0B" w:rsidRDefault="009F38C7">
            <w:pPr>
              <w:pStyle w:val="pBodyText"/>
            </w:pPr>
            <w:r>
              <w:rPr>
                <w:color w:val="000000"/>
              </w:rPr>
              <w:t>EI</w:t>
            </w:r>
          </w:p>
        </w:tc>
        <w:tc>
          <w:tcPr>
            <w:tcW w:w="4980" w:type="dxa"/>
            <w:tcBorders>
              <w:bottom w:val="single" w:sz="6" w:space="0" w:color="F08080"/>
              <w:right w:val="single" w:sz="6" w:space="0" w:color="F08080"/>
            </w:tcBorders>
            <w:tcMar>
              <w:left w:w="120" w:type="dxa"/>
              <w:right w:w="120" w:type="dxa"/>
            </w:tcMar>
          </w:tcPr>
          <w:p w14:paraId="6E7F5508" w14:textId="77777777" w:rsidR="000A7C0B" w:rsidRDefault="009F38C7">
            <w:pPr>
              <w:pStyle w:val="pBodyText"/>
            </w:pPr>
            <w:r>
              <w:rPr>
                <w:color w:val="000000"/>
              </w:rPr>
              <w:t>Employment Insurance</w:t>
            </w:r>
          </w:p>
        </w:tc>
        <w:tc>
          <w:tcPr>
            <w:tcW w:w="3525" w:type="dxa"/>
            <w:tcBorders>
              <w:bottom w:val="single" w:sz="6" w:space="0" w:color="F08080"/>
              <w:right w:val="single" w:sz="6" w:space="0" w:color="F08080"/>
            </w:tcBorders>
            <w:tcMar>
              <w:left w:w="120" w:type="dxa"/>
              <w:right w:w="120" w:type="dxa"/>
            </w:tcMar>
          </w:tcPr>
          <w:p w14:paraId="25EDFC82" w14:textId="77777777" w:rsidR="000A7C0B" w:rsidRDefault="009F38C7">
            <w:pPr>
              <w:pStyle w:val="pBodyText"/>
            </w:pPr>
            <w:r>
              <w:rPr>
                <w:color w:val="000000"/>
              </w:rPr>
              <w:t>Outside Quebec; Quebec</w:t>
            </w:r>
          </w:p>
        </w:tc>
        <w:tc>
          <w:tcPr>
            <w:tcW w:w="2130" w:type="dxa"/>
            <w:tcBorders>
              <w:bottom w:val="single" w:sz="6" w:space="0" w:color="F08080"/>
            </w:tcBorders>
            <w:tcMar>
              <w:left w:w="120" w:type="dxa"/>
              <w:right w:w="120" w:type="dxa"/>
            </w:tcMar>
          </w:tcPr>
          <w:p w14:paraId="35FCD095" w14:textId="77777777" w:rsidR="000A7C0B" w:rsidRDefault="009F38C7">
            <w:pPr>
              <w:pStyle w:val="pBodyText"/>
            </w:pPr>
            <w:r>
              <w:rPr>
                <w:color w:val="000000"/>
              </w:rPr>
              <w:t>All workers</w:t>
            </w:r>
          </w:p>
        </w:tc>
      </w:tr>
      <w:tr w:rsidR="000A7C0B" w14:paraId="7F70C89C" w14:textId="77777777">
        <w:tc>
          <w:tcPr>
            <w:tcW w:w="2100" w:type="dxa"/>
            <w:tcBorders>
              <w:bottom w:val="single" w:sz="6" w:space="0" w:color="F08080"/>
              <w:right w:val="single" w:sz="6" w:space="0" w:color="F08080"/>
            </w:tcBorders>
            <w:shd w:val="clear" w:color="auto" w:fill="EFD3D2"/>
            <w:tcMar>
              <w:left w:w="120" w:type="dxa"/>
              <w:right w:w="120" w:type="dxa"/>
            </w:tcMar>
          </w:tcPr>
          <w:p w14:paraId="67B6D046" w14:textId="77777777" w:rsidR="000A7C0B" w:rsidRDefault="009F38C7">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6B60FC52" w14:textId="77777777" w:rsidR="000A7C0B" w:rsidRDefault="009F38C7">
            <w:pPr>
              <w:pStyle w:val="pBodyText"/>
            </w:pPr>
            <w:r>
              <w:rPr>
                <w:color w:val="000000"/>
              </w:rPr>
              <w:t>Employee Purchases</w:t>
            </w:r>
          </w:p>
        </w:tc>
        <w:tc>
          <w:tcPr>
            <w:tcW w:w="4980" w:type="dxa"/>
            <w:tcBorders>
              <w:bottom w:val="single" w:sz="6" w:space="0" w:color="F08080"/>
              <w:right w:val="single" w:sz="6" w:space="0" w:color="F08080"/>
            </w:tcBorders>
            <w:shd w:val="clear" w:color="auto" w:fill="EFD3D2"/>
            <w:tcMar>
              <w:left w:w="120" w:type="dxa"/>
              <w:right w:w="120" w:type="dxa"/>
            </w:tcMar>
          </w:tcPr>
          <w:p w14:paraId="02BCCF67" w14:textId="77777777" w:rsidR="000A7C0B" w:rsidRDefault="009F38C7">
            <w:pPr>
              <w:pStyle w:val="pBodyText"/>
            </w:pPr>
            <w:r>
              <w:rPr>
                <w:color w:val="000000"/>
              </w:rPr>
              <w:t>Employee purchases from company store or cafeteria</w:t>
            </w:r>
          </w:p>
        </w:tc>
        <w:tc>
          <w:tcPr>
            <w:tcW w:w="3525" w:type="dxa"/>
            <w:tcBorders>
              <w:bottom w:val="single" w:sz="6" w:space="0" w:color="F08080"/>
              <w:right w:val="single" w:sz="6" w:space="0" w:color="F08080"/>
            </w:tcBorders>
            <w:shd w:val="clear" w:color="auto" w:fill="EFD3D2"/>
            <w:tcMar>
              <w:left w:w="120" w:type="dxa"/>
              <w:right w:w="120" w:type="dxa"/>
            </w:tcMar>
          </w:tcPr>
          <w:p w14:paraId="206D4E67"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1C6590CD" w14:textId="77777777" w:rsidR="000A7C0B" w:rsidRDefault="009F38C7">
            <w:pPr>
              <w:pStyle w:val="pBodyText"/>
            </w:pPr>
            <w:r>
              <w:rPr>
                <w:color w:val="000000"/>
              </w:rPr>
              <w:t>Individual, as needed</w:t>
            </w:r>
          </w:p>
        </w:tc>
      </w:tr>
      <w:tr w:rsidR="000A7C0B" w14:paraId="471D8473" w14:textId="77777777">
        <w:tc>
          <w:tcPr>
            <w:tcW w:w="2100" w:type="dxa"/>
            <w:tcBorders>
              <w:bottom w:val="single" w:sz="6" w:space="0" w:color="F08080"/>
              <w:right w:val="single" w:sz="6" w:space="0" w:color="F08080"/>
            </w:tcBorders>
            <w:tcMar>
              <w:left w:w="120" w:type="dxa"/>
              <w:right w:w="120" w:type="dxa"/>
            </w:tcMar>
          </w:tcPr>
          <w:p w14:paraId="24CCF518"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65E36D43" w14:textId="77777777" w:rsidR="000A7C0B" w:rsidRDefault="009F38C7">
            <w:pPr>
              <w:pStyle w:val="pBodyText"/>
            </w:pPr>
            <w:r>
              <w:rPr>
                <w:color w:val="000000"/>
              </w:rPr>
              <w:t>Extended Health</w:t>
            </w:r>
          </w:p>
        </w:tc>
        <w:tc>
          <w:tcPr>
            <w:tcW w:w="4980" w:type="dxa"/>
            <w:tcBorders>
              <w:bottom w:val="single" w:sz="6" w:space="0" w:color="F08080"/>
              <w:right w:val="single" w:sz="6" w:space="0" w:color="F08080"/>
            </w:tcBorders>
            <w:tcMar>
              <w:left w:w="120" w:type="dxa"/>
              <w:right w:w="120" w:type="dxa"/>
            </w:tcMar>
          </w:tcPr>
          <w:p w14:paraId="60E3917C" w14:textId="77777777" w:rsidR="000A7C0B" w:rsidRDefault="009F38C7">
            <w:pPr>
              <w:pStyle w:val="pBodyText"/>
            </w:pPr>
            <w:r>
              <w:rPr>
                <w:color w:val="000000"/>
              </w:rPr>
              <w:t>Extended health insurance</w:t>
            </w:r>
          </w:p>
        </w:tc>
        <w:tc>
          <w:tcPr>
            <w:tcW w:w="3525" w:type="dxa"/>
            <w:tcBorders>
              <w:bottom w:val="single" w:sz="6" w:space="0" w:color="F08080"/>
              <w:right w:val="single" w:sz="6" w:space="0" w:color="F08080"/>
            </w:tcBorders>
            <w:tcMar>
              <w:left w:w="120" w:type="dxa"/>
              <w:right w:w="120" w:type="dxa"/>
            </w:tcMar>
          </w:tcPr>
          <w:p w14:paraId="15511C57"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63B8E45C" w14:textId="77777777" w:rsidR="000A7C0B" w:rsidRDefault="009F38C7">
            <w:pPr>
              <w:pStyle w:val="pBodyText"/>
            </w:pPr>
            <w:r>
              <w:rPr>
                <w:color w:val="000000"/>
              </w:rPr>
              <w:t>Individual, as needed</w:t>
            </w:r>
          </w:p>
        </w:tc>
      </w:tr>
      <w:tr w:rsidR="000A7C0B" w14:paraId="06B018EC" w14:textId="77777777">
        <w:tc>
          <w:tcPr>
            <w:tcW w:w="2100" w:type="dxa"/>
            <w:tcBorders>
              <w:bottom w:val="single" w:sz="6" w:space="0" w:color="F08080"/>
              <w:right w:val="single" w:sz="6" w:space="0" w:color="F08080"/>
            </w:tcBorders>
            <w:shd w:val="clear" w:color="auto" w:fill="EFD3D2"/>
            <w:tcMar>
              <w:left w:w="120" w:type="dxa"/>
              <w:right w:w="120" w:type="dxa"/>
            </w:tcMar>
          </w:tcPr>
          <w:p w14:paraId="526F0040" w14:textId="77777777" w:rsidR="000A7C0B" w:rsidRDefault="009F38C7">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0769743D" w14:textId="77777777" w:rsidR="000A7C0B" w:rsidRDefault="009F38C7">
            <w:pPr>
              <w:pStyle w:val="pBodyText"/>
            </w:pPr>
            <w:r>
              <w:rPr>
                <w:color w:val="000000"/>
              </w:rPr>
              <w:t>FTQ Shares</w:t>
            </w:r>
          </w:p>
        </w:tc>
        <w:tc>
          <w:tcPr>
            <w:tcW w:w="4980" w:type="dxa"/>
            <w:tcBorders>
              <w:bottom w:val="single" w:sz="6" w:space="0" w:color="F08080"/>
              <w:right w:val="single" w:sz="6" w:space="0" w:color="F08080"/>
            </w:tcBorders>
            <w:shd w:val="clear" w:color="auto" w:fill="EFD3D2"/>
            <w:tcMar>
              <w:left w:w="120" w:type="dxa"/>
              <w:right w:w="120" w:type="dxa"/>
            </w:tcMar>
          </w:tcPr>
          <w:p w14:paraId="739D0B98" w14:textId="77777777" w:rsidR="000A7C0B" w:rsidRDefault="009F38C7">
            <w:pPr>
              <w:pStyle w:val="pBodyText"/>
            </w:pPr>
            <w:r>
              <w:rPr>
                <w:color w:val="000000"/>
              </w:rPr>
              <w:t>Quebec Federation of Labour shares</w:t>
            </w:r>
          </w:p>
        </w:tc>
        <w:tc>
          <w:tcPr>
            <w:tcW w:w="3525" w:type="dxa"/>
            <w:tcBorders>
              <w:bottom w:val="single" w:sz="6" w:space="0" w:color="F08080"/>
              <w:right w:val="single" w:sz="6" w:space="0" w:color="F08080"/>
            </w:tcBorders>
            <w:shd w:val="clear" w:color="auto" w:fill="EFD3D2"/>
            <w:tcMar>
              <w:left w:w="120" w:type="dxa"/>
              <w:right w:w="120" w:type="dxa"/>
            </w:tcMar>
          </w:tcPr>
          <w:p w14:paraId="6AD2B257"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301091A4" w14:textId="77777777" w:rsidR="000A7C0B" w:rsidRDefault="009F38C7">
            <w:pPr>
              <w:pStyle w:val="pBodyText"/>
            </w:pPr>
            <w:r>
              <w:rPr>
                <w:color w:val="000000"/>
              </w:rPr>
              <w:t>Individual, as needed</w:t>
            </w:r>
          </w:p>
        </w:tc>
      </w:tr>
      <w:tr w:rsidR="000A7C0B" w14:paraId="487489C1" w14:textId="77777777">
        <w:tc>
          <w:tcPr>
            <w:tcW w:w="2100" w:type="dxa"/>
            <w:tcBorders>
              <w:bottom w:val="single" w:sz="6" w:space="0" w:color="F08080"/>
              <w:right w:val="single" w:sz="6" w:space="0" w:color="F08080"/>
            </w:tcBorders>
            <w:tcMar>
              <w:left w:w="120" w:type="dxa"/>
              <w:right w:w="120" w:type="dxa"/>
            </w:tcMar>
          </w:tcPr>
          <w:p w14:paraId="2CB8CF22"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48EF0412" w14:textId="77777777" w:rsidR="000A7C0B" w:rsidRDefault="009F38C7">
            <w:pPr>
              <w:pStyle w:val="pBodyText"/>
            </w:pPr>
            <w:r>
              <w:rPr>
                <w:color w:val="000000"/>
              </w:rPr>
              <w:t>Group Life</w:t>
            </w:r>
          </w:p>
        </w:tc>
        <w:tc>
          <w:tcPr>
            <w:tcW w:w="4980" w:type="dxa"/>
            <w:tcBorders>
              <w:bottom w:val="single" w:sz="6" w:space="0" w:color="F08080"/>
              <w:right w:val="single" w:sz="6" w:space="0" w:color="F08080"/>
            </w:tcBorders>
            <w:tcMar>
              <w:left w:w="120" w:type="dxa"/>
              <w:right w:w="120" w:type="dxa"/>
            </w:tcMar>
          </w:tcPr>
          <w:p w14:paraId="147C13A3" w14:textId="77777777" w:rsidR="000A7C0B" w:rsidRDefault="009F38C7">
            <w:pPr>
              <w:pStyle w:val="pBodyText"/>
            </w:pPr>
            <w:r>
              <w:rPr>
                <w:color w:val="000000"/>
              </w:rPr>
              <w:t>Group life insurance</w:t>
            </w:r>
          </w:p>
        </w:tc>
        <w:tc>
          <w:tcPr>
            <w:tcW w:w="3525" w:type="dxa"/>
            <w:tcBorders>
              <w:bottom w:val="single" w:sz="6" w:space="0" w:color="F08080"/>
              <w:right w:val="single" w:sz="6" w:space="0" w:color="F08080"/>
            </w:tcBorders>
            <w:tcMar>
              <w:left w:w="120" w:type="dxa"/>
              <w:right w:w="120" w:type="dxa"/>
            </w:tcMar>
          </w:tcPr>
          <w:p w14:paraId="770A19AC"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5987C3EF" w14:textId="77777777" w:rsidR="000A7C0B" w:rsidRDefault="009F38C7">
            <w:pPr>
              <w:pStyle w:val="pBodyText"/>
            </w:pPr>
            <w:r>
              <w:rPr>
                <w:color w:val="000000"/>
              </w:rPr>
              <w:t>Individual, as needed</w:t>
            </w:r>
          </w:p>
        </w:tc>
      </w:tr>
      <w:tr w:rsidR="000A7C0B" w14:paraId="2AA0EE12" w14:textId="77777777">
        <w:tc>
          <w:tcPr>
            <w:tcW w:w="2100" w:type="dxa"/>
            <w:tcBorders>
              <w:bottom w:val="single" w:sz="6" w:space="0" w:color="F08080"/>
              <w:right w:val="single" w:sz="6" w:space="0" w:color="F08080"/>
            </w:tcBorders>
            <w:shd w:val="clear" w:color="auto" w:fill="EFD3D2"/>
            <w:tcMar>
              <w:left w:w="120" w:type="dxa"/>
              <w:right w:w="120" w:type="dxa"/>
            </w:tcMar>
          </w:tcPr>
          <w:p w14:paraId="39D59A77"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5293898B" w14:textId="77777777" w:rsidR="000A7C0B" w:rsidRDefault="009F38C7">
            <w:pPr>
              <w:pStyle w:val="pBodyText"/>
            </w:pPr>
            <w:r>
              <w:rPr>
                <w:color w:val="000000"/>
              </w:rPr>
              <w:t>Long Term Dis</w:t>
            </w:r>
          </w:p>
        </w:tc>
        <w:tc>
          <w:tcPr>
            <w:tcW w:w="4980" w:type="dxa"/>
            <w:tcBorders>
              <w:bottom w:val="single" w:sz="6" w:space="0" w:color="F08080"/>
              <w:right w:val="single" w:sz="6" w:space="0" w:color="F08080"/>
            </w:tcBorders>
            <w:shd w:val="clear" w:color="auto" w:fill="EFD3D2"/>
            <w:tcMar>
              <w:left w:w="120" w:type="dxa"/>
              <w:right w:w="120" w:type="dxa"/>
            </w:tcMar>
          </w:tcPr>
          <w:p w14:paraId="011069D3" w14:textId="77777777" w:rsidR="000A7C0B" w:rsidRDefault="009F38C7">
            <w:pPr>
              <w:pStyle w:val="pBodyText"/>
            </w:pPr>
            <w:r>
              <w:rPr>
                <w:color w:val="000000"/>
              </w:rPr>
              <w:t>Long-term disability</w:t>
            </w:r>
          </w:p>
        </w:tc>
        <w:tc>
          <w:tcPr>
            <w:tcW w:w="3525" w:type="dxa"/>
            <w:tcBorders>
              <w:bottom w:val="single" w:sz="6" w:space="0" w:color="F08080"/>
              <w:right w:val="single" w:sz="6" w:space="0" w:color="F08080"/>
            </w:tcBorders>
            <w:shd w:val="clear" w:color="auto" w:fill="EFD3D2"/>
            <w:tcMar>
              <w:left w:w="120" w:type="dxa"/>
              <w:right w:w="120" w:type="dxa"/>
            </w:tcMar>
          </w:tcPr>
          <w:p w14:paraId="6DB86C56" w14:textId="77777777" w:rsidR="000A7C0B" w:rsidRDefault="009F38C7">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57211148" w14:textId="77777777" w:rsidR="000A7C0B" w:rsidRDefault="009F38C7">
            <w:pPr>
              <w:pStyle w:val="pBodyText"/>
            </w:pPr>
            <w:r>
              <w:rPr>
                <w:color w:val="000000"/>
              </w:rPr>
              <w:t>Individual, as needed</w:t>
            </w:r>
          </w:p>
        </w:tc>
      </w:tr>
      <w:tr w:rsidR="000A7C0B" w14:paraId="56912D47" w14:textId="77777777">
        <w:tc>
          <w:tcPr>
            <w:tcW w:w="2100" w:type="dxa"/>
            <w:tcBorders>
              <w:bottom w:val="single" w:sz="6" w:space="0" w:color="F08080"/>
              <w:right w:val="single" w:sz="6" w:space="0" w:color="F08080"/>
            </w:tcBorders>
            <w:tcMar>
              <w:left w:w="120" w:type="dxa"/>
              <w:right w:w="120" w:type="dxa"/>
            </w:tcMar>
          </w:tcPr>
          <w:p w14:paraId="7AD9E620"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145E65AB" w14:textId="77777777" w:rsidR="000A7C0B" w:rsidRDefault="009F38C7">
            <w:pPr>
              <w:pStyle w:val="pBodyText"/>
            </w:pPr>
            <w:r>
              <w:rPr>
                <w:color w:val="000000"/>
              </w:rPr>
              <w:t>MB Provincial Tax</w:t>
            </w:r>
          </w:p>
        </w:tc>
        <w:tc>
          <w:tcPr>
            <w:tcW w:w="4980" w:type="dxa"/>
            <w:tcBorders>
              <w:bottom w:val="single" w:sz="6" w:space="0" w:color="F08080"/>
              <w:right w:val="single" w:sz="6" w:space="0" w:color="F08080"/>
            </w:tcBorders>
            <w:tcMar>
              <w:left w:w="120" w:type="dxa"/>
              <w:right w:w="120" w:type="dxa"/>
            </w:tcMar>
          </w:tcPr>
          <w:p w14:paraId="046F1755" w14:textId="77777777" w:rsidR="000A7C0B" w:rsidRDefault="009F38C7">
            <w:pPr>
              <w:pStyle w:val="pBodyText"/>
            </w:pPr>
            <w:r>
              <w:rPr>
                <w:color w:val="000000"/>
              </w:rPr>
              <w:t>Manitoba provincial tax</w:t>
            </w:r>
          </w:p>
        </w:tc>
        <w:tc>
          <w:tcPr>
            <w:tcW w:w="3525" w:type="dxa"/>
            <w:tcBorders>
              <w:bottom w:val="single" w:sz="6" w:space="0" w:color="F08080"/>
              <w:right w:val="single" w:sz="6" w:space="0" w:color="F08080"/>
            </w:tcBorders>
            <w:tcMar>
              <w:left w:w="120" w:type="dxa"/>
              <w:right w:w="120" w:type="dxa"/>
            </w:tcMar>
          </w:tcPr>
          <w:p w14:paraId="34DED2EC"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634E86AB" w14:textId="77777777" w:rsidR="000A7C0B" w:rsidRDefault="009F38C7">
            <w:pPr>
              <w:pStyle w:val="pBodyText"/>
            </w:pPr>
            <w:r>
              <w:rPr>
                <w:color w:val="000000"/>
              </w:rPr>
              <w:t>MB workers</w:t>
            </w:r>
          </w:p>
        </w:tc>
      </w:tr>
      <w:tr w:rsidR="000A7C0B" w14:paraId="7E071A3B" w14:textId="77777777">
        <w:tc>
          <w:tcPr>
            <w:tcW w:w="2100" w:type="dxa"/>
            <w:tcBorders>
              <w:bottom w:val="single" w:sz="6" w:space="0" w:color="F08080"/>
              <w:right w:val="single" w:sz="6" w:space="0" w:color="F08080"/>
            </w:tcBorders>
            <w:shd w:val="clear" w:color="auto" w:fill="EFD3D2"/>
            <w:tcMar>
              <w:left w:w="120" w:type="dxa"/>
              <w:right w:w="120" w:type="dxa"/>
            </w:tcMar>
          </w:tcPr>
          <w:p w14:paraId="1A82F0DC"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2C5EE943" w14:textId="77777777" w:rsidR="000A7C0B" w:rsidRDefault="009F38C7">
            <w:pPr>
              <w:pStyle w:val="pBodyText"/>
            </w:pPr>
            <w:r>
              <w:rPr>
                <w:color w:val="000000"/>
              </w:rPr>
              <w:t>MB WCB</w:t>
            </w:r>
          </w:p>
        </w:tc>
        <w:tc>
          <w:tcPr>
            <w:tcW w:w="4980" w:type="dxa"/>
            <w:tcBorders>
              <w:bottom w:val="single" w:sz="6" w:space="0" w:color="F08080"/>
              <w:right w:val="single" w:sz="6" w:space="0" w:color="F08080"/>
            </w:tcBorders>
            <w:shd w:val="clear" w:color="auto" w:fill="EFD3D2"/>
            <w:tcMar>
              <w:left w:w="120" w:type="dxa"/>
              <w:right w:w="120" w:type="dxa"/>
            </w:tcMar>
          </w:tcPr>
          <w:p w14:paraId="502771CD" w14:textId="77777777" w:rsidR="000A7C0B" w:rsidRDefault="009F38C7">
            <w:pPr>
              <w:pStyle w:val="pBodyText"/>
            </w:pPr>
            <w:r>
              <w:rPr>
                <w:color w:val="000000"/>
              </w:rPr>
              <w:t>Manitoba WCB</w:t>
            </w:r>
          </w:p>
        </w:tc>
        <w:tc>
          <w:tcPr>
            <w:tcW w:w="3525" w:type="dxa"/>
            <w:tcBorders>
              <w:bottom w:val="single" w:sz="6" w:space="0" w:color="F08080"/>
              <w:right w:val="single" w:sz="6" w:space="0" w:color="F08080"/>
            </w:tcBorders>
            <w:shd w:val="clear" w:color="auto" w:fill="EFD3D2"/>
            <w:tcMar>
              <w:left w:w="120" w:type="dxa"/>
              <w:right w:w="120" w:type="dxa"/>
            </w:tcMar>
          </w:tcPr>
          <w:p w14:paraId="1445A3BC"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4EA72A1B" w14:textId="77777777" w:rsidR="000A7C0B" w:rsidRDefault="009F38C7">
            <w:pPr>
              <w:pStyle w:val="pBodyText"/>
            </w:pPr>
            <w:r>
              <w:rPr>
                <w:color w:val="000000"/>
              </w:rPr>
              <w:t>MB workers</w:t>
            </w:r>
          </w:p>
        </w:tc>
      </w:tr>
      <w:tr w:rsidR="000A7C0B" w14:paraId="26659362" w14:textId="77777777">
        <w:tc>
          <w:tcPr>
            <w:tcW w:w="2100" w:type="dxa"/>
            <w:tcBorders>
              <w:bottom w:val="single" w:sz="6" w:space="0" w:color="F08080"/>
              <w:right w:val="single" w:sz="6" w:space="0" w:color="F08080"/>
            </w:tcBorders>
            <w:tcMar>
              <w:left w:w="120" w:type="dxa"/>
              <w:right w:w="120" w:type="dxa"/>
            </w:tcMar>
          </w:tcPr>
          <w:p w14:paraId="71865420" w14:textId="77777777" w:rsidR="000A7C0B" w:rsidRDefault="009F38C7">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495631DB" w14:textId="77777777" w:rsidR="000A7C0B" w:rsidRDefault="009F38C7">
            <w:pPr>
              <w:pStyle w:val="pBodyText"/>
            </w:pPr>
            <w:r>
              <w:rPr>
                <w:color w:val="000000"/>
              </w:rPr>
              <w:t>Misc Deductions 1</w:t>
            </w:r>
          </w:p>
        </w:tc>
        <w:tc>
          <w:tcPr>
            <w:tcW w:w="4980" w:type="dxa"/>
            <w:tcBorders>
              <w:bottom w:val="single" w:sz="6" w:space="0" w:color="F08080"/>
              <w:right w:val="single" w:sz="6" w:space="0" w:color="F08080"/>
            </w:tcBorders>
            <w:tcMar>
              <w:left w:w="120" w:type="dxa"/>
              <w:right w:w="120" w:type="dxa"/>
            </w:tcMar>
          </w:tcPr>
          <w:p w14:paraId="0AC37D7F" w14:textId="77777777" w:rsidR="000A7C0B" w:rsidRDefault="009F38C7">
            <w:pPr>
              <w:pStyle w:val="pBodyText"/>
            </w:pPr>
            <w:r>
              <w:rPr>
                <w:color w:val="000000"/>
              </w:rPr>
              <w:t>Miscellaneous deductions 1, to be modified</w:t>
            </w:r>
          </w:p>
        </w:tc>
        <w:tc>
          <w:tcPr>
            <w:tcW w:w="3525" w:type="dxa"/>
            <w:tcBorders>
              <w:bottom w:val="single" w:sz="6" w:space="0" w:color="F08080"/>
              <w:right w:val="single" w:sz="6" w:space="0" w:color="F08080"/>
            </w:tcBorders>
            <w:tcMar>
              <w:left w:w="120" w:type="dxa"/>
              <w:right w:w="120" w:type="dxa"/>
            </w:tcMar>
          </w:tcPr>
          <w:p w14:paraId="08B229F0"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35FF8387" w14:textId="77777777" w:rsidR="000A7C0B" w:rsidRDefault="009F38C7">
            <w:pPr>
              <w:pStyle w:val="pBodyText"/>
            </w:pPr>
            <w:r>
              <w:rPr>
                <w:color w:val="000000"/>
              </w:rPr>
              <w:t>Individual, as needed</w:t>
            </w:r>
          </w:p>
        </w:tc>
      </w:tr>
      <w:tr w:rsidR="000A7C0B" w14:paraId="3450FECF" w14:textId="77777777">
        <w:tc>
          <w:tcPr>
            <w:tcW w:w="2100" w:type="dxa"/>
            <w:tcBorders>
              <w:bottom w:val="single" w:sz="6" w:space="0" w:color="F08080"/>
              <w:right w:val="single" w:sz="6" w:space="0" w:color="F08080"/>
            </w:tcBorders>
            <w:shd w:val="clear" w:color="auto" w:fill="EFD3D2"/>
            <w:tcMar>
              <w:left w:w="120" w:type="dxa"/>
              <w:right w:w="120" w:type="dxa"/>
            </w:tcMar>
          </w:tcPr>
          <w:p w14:paraId="21D3D911" w14:textId="77777777" w:rsidR="000A7C0B" w:rsidRDefault="009F38C7">
            <w:pPr>
              <w:pStyle w:val="pBodyText"/>
            </w:pPr>
            <w:r>
              <w:rPr>
                <w:color w:val="000000"/>
              </w:rPr>
              <w:lastRenderedPageBreak/>
              <w:t> </w:t>
            </w:r>
          </w:p>
        </w:tc>
        <w:tc>
          <w:tcPr>
            <w:tcW w:w="2236" w:type="dxa"/>
            <w:tcBorders>
              <w:bottom w:val="single" w:sz="6" w:space="0" w:color="F08080"/>
              <w:right w:val="single" w:sz="6" w:space="0" w:color="F08080"/>
            </w:tcBorders>
            <w:shd w:val="clear" w:color="auto" w:fill="EFD3D2"/>
            <w:tcMar>
              <w:left w:w="120" w:type="dxa"/>
              <w:right w:w="120" w:type="dxa"/>
            </w:tcMar>
          </w:tcPr>
          <w:p w14:paraId="573B1912" w14:textId="77777777" w:rsidR="000A7C0B" w:rsidRDefault="009F38C7">
            <w:pPr>
              <w:pStyle w:val="pBodyText"/>
            </w:pPr>
            <w:r>
              <w:rPr>
                <w:color w:val="000000"/>
              </w:rPr>
              <w:t>Misc Deductions 2</w:t>
            </w:r>
          </w:p>
        </w:tc>
        <w:tc>
          <w:tcPr>
            <w:tcW w:w="4980" w:type="dxa"/>
            <w:tcBorders>
              <w:bottom w:val="single" w:sz="6" w:space="0" w:color="F08080"/>
              <w:right w:val="single" w:sz="6" w:space="0" w:color="F08080"/>
            </w:tcBorders>
            <w:shd w:val="clear" w:color="auto" w:fill="EFD3D2"/>
            <w:tcMar>
              <w:left w:w="120" w:type="dxa"/>
              <w:right w:w="120" w:type="dxa"/>
            </w:tcMar>
          </w:tcPr>
          <w:p w14:paraId="113DB4B6" w14:textId="77777777" w:rsidR="000A7C0B" w:rsidRDefault="009F38C7">
            <w:pPr>
              <w:pStyle w:val="pBodyText"/>
            </w:pPr>
            <w:r>
              <w:rPr>
                <w:color w:val="000000"/>
              </w:rPr>
              <w:t>Miscellaneous deductions 2, to be modified</w:t>
            </w:r>
          </w:p>
        </w:tc>
        <w:tc>
          <w:tcPr>
            <w:tcW w:w="3525" w:type="dxa"/>
            <w:tcBorders>
              <w:bottom w:val="single" w:sz="6" w:space="0" w:color="F08080"/>
              <w:right w:val="single" w:sz="6" w:space="0" w:color="F08080"/>
            </w:tcBorders>
            <w:shd w:val="clear" w:color="auto" w:fill="EFD3D2"/>
            <w:tcMar>
              <w:left w:w="120" w:type="dxa"/>
              <w:right w:w="120" w:type="dxa"/>
            </w:tcMar>
          </w:tcPr>
          <w:p w14:paraId="074A768C"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4EB296D3" w14:textId="77777777" w:rsidR="000A7C0B" w:rsidRDefault="009F38C7">
            <w:pPr>
              <w:pStyle w:val="pBodyText"/>
            </w:pPr>
            <w:r>
              <w:rPr>
                <w:color w:val="000000"/>
              </w:rPr>
              <w:t>Individual, as needed</w:t>
            </w:r>
          </w:p>
        </w:tc>
      </w:tr>
      <w:tr w:rsidR="000A7C0B" w14:paraId="6576CBB1" w14:textId="77777777">
        <w:tc>
          <w:tcPr>
            <w:tcW w:w="2100" w:type="dxa"/>
            <w:tcBorders>
              <w:bottom w:val="single" w:sz="6" w:space="0" w:color="F08080"/>
              <w:right w:val="single" w:sz="6" w:space="0" w:color="F08080"/>
            </w:tcBorders>
            <w:tcMar>
              <w:left w:w="120" w:type="dxa"/>
              <w:right w:w="120" w:type="dxa"/>
            </w:tcMar>
          </w:tcPr>
          <w:p w14:paraId="224C2318" w14:textId="77777777" w:rsidR="000A7C0B" w:rsidRDefault="009F38C7">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5DEB05AA" w14:textId="77777777" w:rsidR="000A7C0B" w:rsidRDefault="009F38C7">
            <w:pPr>
              <w:pStyle w:val="pBodyText"/>
            </w:pPr>
            <w:r>
              <w:rPr>
                <w:color w:val="000000"/>
              </w:rPr>
              <w:t>Misc Deductions 3</w:t>
            </w:r>
          </w:p>
        </w:tc>
        <w:tc>
          <w:tcPr>
            <w:tcW w:w="4980" w:type="dxa"/>
            <w:tcBorders>
              <w:bottom w:val="single" w:sz="6" w:space="0" w:color="F08080"/>
              <w:right w:val="single" w:sz="6" w:space="0" w:color="F08080"/>
            </w:tcBorders>
            <w:tcMar>
              <w:left w:w="120" w:type="dxa"/>
              <w:right w:w="120" w:type="dxa"/>
            </w:tcMar>
          </w:tcPr>
          <w:p w14:paraId="1C454292" w14:textId="77777777" w:rsidR="000A7C0B" w:rsidRDefault="009F38C7">
            <w:pPr>
              <w:pStyle w:val="pBodyText"/>
            </w:pPr>
            <w:r>
              <w:rPr>
                <w:color w:val="000000"/>
              </w:rPr>
              <w:t>Miscellaneous deductions 3, to be modified</w:t>
            </w:r>
          </w:p>
        </w:tc>
        <w:tc>
          <w:tcPr>
            <w:tcW w:w="3525" w:type="dxa"/>
            <w:tcBorders>
              <w:bottom w:val="single" w:sz="6" w:space="0" w:color="F08080"/>
              <w:right w:val="single" w:sz="6" w:space="0" w:color="F08080"/>
            </w:tcBorders>
            <w:tcMar>
              <w:left w:w="120" w:type="dxa"/>
              <w:right w:w="120" w:type="dxa"/>
            </w:tcMar>
          </w:tcPr>
          <w:p w14:paraId="28179F86"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2D4FB245" w14:textId="77777777" w:rsidR="000A7C0B" w:rsidRDefault="009F38C7">
            <w:pPr>
              <w:pStyle w:val="pBodyText"/>
            </w:pPr>
            <w:r>
              <w:rPr>
                <w:color w:val="000000"/>
              </w:rPr>
              <w:t>Individual, as needed</w:t>
            </w:r>
          </w:p>
        </w:tc>
      </w:tr>
      <w:tr w:rsidR="000A7C0B" w14:paraId="275E898D" w14:textId="77777777">
        <w:tc>
          <w:tcPr>
            <w:tcW w:w="2100" w:type="dxa"/>
            <w:tcBorders>
              <w:bottom w:val="single" w:sz="6" w:space="0" w:color="F08080"/>
              <w:right w:val="single" w:sz="6" w:space="0" w:color="F08080"/>
            </w:tcBorders>
            <w:shd w:val="clear" w:color="auto" w:fill="EFD3D2"/>
            <w:tcMar>
              <w:left w:w="120" w:type="dxa"/>
              <w:right w:w="120" w:type="dxa"/>
            </w:tcMar>
          </w:tcPr>
          <w:p w14:paraId="19714235" w14:textId="77777777" w:rsidR="000A7C0B" w:rsidRDefault="009F38C7">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2905BD3A" w14:textId="77777777" w:rsidR="000A7C0B" w:rsidRDefault="009F38C7">
            <w:pPr>
              <w:pStyle w:val="pBodyText"/>
            </w:pPr>
            <w:r>
              <w:rPr>
                <w:color w:val="000000"/>
              </w:rPr>
              <w:t>Misc Deductions 4</w:t>
            </w:r>
          </w:p>
        </w:tc>
        <w:tc>
          <w:tcPr>
            <w:tcW w:w="4980" w:type="dxa"/>
            <w:tcBorders>
              <w:bottom w:val="single" w:sz="6" w:space="0" w:color="F08080"/>
              <w:right w:val="single" w:sz="6" w:space="0" w:color="F08080"/>
            </w:tcBorders>
            <w:shd w:val="clear" w:color="auto" w:fill="EFD3D2"/>
            <w:tcMar>
              <w:left w:w="120" w:type="dxa"/>
              <w:right w:w="120" w:type="dxa"/>
            </w:tcMar>
          </w:tcPr>
          <w:p w14:paraId="5C3928F8" w14:textId="77777777" w:rsidR="000A7C0B" w:rsidRDefault="009F38C7">
            <w:pPr>
              <w:pStyle w:val="pBodyText"/>
            </w:pPr>
            <w:r>
              <w:rPr>
                <w:color w:val="000000"/>
              </w:rPr>
              <w:t>Miscellaneous deductions 4, to be modified</w:t>
            </w:r>
          </w:p>
        </w:tc>
        <w:tc>
          <w:tcPr>
            <w:tcW w:w="3525" w:type="dxa"/>
            <w:tcBorders>
              <w:bottom w:val="single" w:sz="6" w:space="0" w:color="F08080"/>
              <w:right w:val="single" w:sz="6" w:space="0" w:color="F08080"/>
            </w:tcBorders>
            <w:shd w:val="clear" w:color="auto" w:fill="EFD3D2"/>
            <w:tcMar>
              <w:left w:w="120" w:type="dxa"/>
              <w:right w:w="120" w:type="dxa"/>
            </w:tcMar>
          </w:tcPr>
          <w:p w14:paraId="17E59633"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5DBFEFC7" w14:textId="77777777" w:rsidR="000A7C0B" w:rsidRDefault="009F38C7">
            <w:pPr>
              <w:pStyle w:val="pBodyText"/>
            </w:pPr>
            <w:r>
              <w:rPr>
                <w:color w:val="000000"/>
              </w:rPr>
              <w:t>Individual, as needed</w:t>
            </w:r>
          </w:p>
        </w:tc>
      </w:tr>
      <w:tr w:rsidR="000A7C0B" w14:paraId="44476809" w14:textId="77777777">
        <w:tc>
          <w:tcPr>
            <w:tcW w:w="2100" w:type="dxa"/>
            <w:tcBorders>
              <w:bottom w:val="single" w:sz="6" w:space="0" w:color="F08080"/>
              <w:right w:val="single" w:sz="6" w:space="0" w:color="F08080"/>
            </w:tcBorders>
            <w:tcMar>
              <w:left w:w="120" w:type="dxa"/>
              <w:right w:w="120" w:type="dxa"/>
            </w:tcMar>
          </w:tcPr>
          <w:p w14:paraId="70CF9B0B" w14:textId="77777777" w:rsidR="000A7C0B" w:rsidRDefault="009F38C7">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677BF75F" w14:textId="77777777" w:rsidR="000A7C0B" w:rsidRDefault="009F38C7">
            <w:pPr>
              <w:pStyle w:val="pBodyText"/>
            </w:pPr>
            <w:r>
              <w:rPr>
                <w:color w:val="000000"/>
              </w:rPr>
              <w:t>Misc Deductions 5</w:t>
            </w:r>
          </w:p>
        </w:tc>
        <w:tc>
          <w:tcPr>
            <w:tcW w:w="4980" w:type="dxa"/>
            <w:tcBorders>
              <w:bottom w:val="single" w:sz="6" w:space="0" w:color="F08080"/>
              <w:right w:val="single" w:sz="6" w:space="0" w:color="F08080"/>
            </w:tcBorders>
            <w:tcMar>
              <w:left w:w="120" w:type="dxa"/>
              <w:right w:w="120" w:type="dxa"/>
            </w:tcMar>
          </w:tcPr>
          <w:p w14:paraId="19CDD374" w14:textId="77777777" w:rsidR="000A7C0B" w:rsidRDefault="009F38C7">
            <w:pPr>
              <w:pStyle w:val="pBodyText"/>
            </w:pPr>
            <w:r>
              <w:rPr>
                <w:color w:val="000000"/>
              </w:rPr>
              <w:t>Miscellaneous deductions 5, to be modified</w:t>
            </w:r>
          </w:p>
        </w:tc>
        <w:tc>
          <w:tcPr>
            <w:tcW w:w="3525" w:type="dxa"/>
            <w:tcBorders>
              <w:bottom w:val="single" w:sz="6" w:space="0" w:color="F08080"/>
              <w:right w:val="single" w:sz="6" w:space="0" w:color="F08080"/>
            </w:tcBorders>
            <w:tcMar>
              <w:left w:w="120" w:type="dxa"/>
              <w:right w:w="120" w:type="dxa"/>
            </w:tcMar>
          </w:tcPr>
          <w:p w14:paraId="0835B7C0"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0FD6F37B" w14:textId="77777777" w:rsidR="000A7C0B" w:rsidRDefault="009F38C7">
            <w:pPr>
              <w:pStyle w:val="pBodyText"/>
            </w:pPr>
            <w:r>
              <w:rPr>
                <w:color w:val="000000"/>
              </w:rPr>
              <w:t>Individual, as needed</w:t>
            </w:r>
          </w:p>
        </w:tc>
      </w:tr>
      <w:tr w:rsidR="000A7C0B" w14:paraId="32C4575E" w14:textId="77777777">
        <w:tc>
          <w:tcPr>
            <w:tcW w:w="2100" w:type="dxa"/>
            <w:tcBorders>
              <w:bottom w:val="single" w:sz="6" w:space="0" w:color="F08080"/>
              <w:right w:val="single" w:sz="6" w:space="0" w:color="F08080"/>
            </w:tcBorders>
            <w:shd w:val="clear" w:color="auto" w:fill="EFD3D2"/>
            <w:tcMar>
              <w:left w:w="120" w:type="dxa"/>
              <w:right w:w="120" w:type="dxa"/>
            </w:tcMar>
          </w:tcPr>
          <w:p w14:paraId="026EFD83"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77002EB4" w14:textId="77777777" w:rsidR="000A7C0B" w:rsidRDefault="009F38C7">
            <w:pPr>
              <w:pStyle w:val="pBodyText"/>
            </w:pPr>
            <w:r>
              <w:rPr>
                <w:color w:val="000000"/>
              </w:rPr>
              <w:t>NB Provincial Tax</w:t>
            </w:r>
          </w:p>
        </w:tc>
        <w:tc>
          <w:tcPr>
            <w:tcW w:w="4980" w:type="dxa"/>
            <w:tcBorders>
              <w:bottom w:val="single" w:sz="6" w:space="0" w:color="F08080"/>
              <w:right w:val="single" w:sz="6" w:space="0" w:color="F08080"/>
            </w:tcBorders>
            <w:shd w:val="clear" w:color="auto" w:fill="EFD3D2"/>
            <w:tcMar>
              <w:left w:w="120" w:type="dxa"/>
              <w:right w:w="120" w:type="dxa"/>
            </w:tcMar>
          </w:tcPr>
          <w:p w14:paraId="5D0C9E5C" w14:textId="77777777" w:rsidR="000A7C0B" w:rsidRDefault="009F38C7">
            <w:pPr>
              <w:pStyle w:val="pBodyText"/>
            </w:pPr>
            <w:r>
              <w:rPr>
                <w:color w:val="000000"/>
              </w:rPr>
              <w:t>New Brunswick provincial tax</w:t>
            </w:r>
          </w:p>
        </w:tc>
        <w:tc>
          <w:tcPr>
            <w:tcW w:w="3525" w:type="dxa"/>
            <w:tcBorders>
              <w:bottom w:val="single" w:sz="6" w:space="0" w:color="F08080"/>
              <w:right w:val="single" w:sz="6" w:space="0" w:color="F08080"/>
            </w:tcBorders>
            <w:shd w:val="clear" w:color="auto" w:fill="EFD3D2"/>
            <w:tcMar>
              <w:left w:w="120" w:type="dxa"/>
              <w:right w:w="120" w:type="dxa"/>
            </w:tcMar>
          </w:tcPr>
          <w:p w14:paraId="482420A3" w14:textId="77777777" w:rsidR="000A7C0B" w:rsidRDefault="009F38C7">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2D04F8AA" w14:textId="77777777" w:rsidR="000A7C0B" w:rsidRDefault="009F38C7">
            <w:pPr>
              <w:pStyle w:val="pBodyText"/>
            </w:pPr>
            <w:r>
              <w:rPr>
                <w:color w:val="000000"/>
              </w:rPr>
              <w:t>NB workers</w:t>
            </w:r>
          </w:p>
        </w:tc>
      </w:tr>
      <w:tr w:rsidR="000A7C0B" w14:paraId="3B08307C" w14:textId="77777777">
        <w:tc>
          <w:tcPr>
            <w:tcW w:w="2100" w:type="dxa"/>
            <w:tcBorders>
              <w:bottom w:val="single" w:sz="6" w:space="0" w:color="F08080"/>
              <w:right w:val="single" w:sz="6" w:space="0" w:color="F08080"/>
            </w:tcBorders>
            <w:tcMar>
              <w:left w:w="120" w:type="dxa"/>
              <w:right w:w="120" w:type="dxa"/>
            </w:tcMar>
          </w:tcPr>
          <w:p w14:paraId="3158812C"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2B604E86" w14:textId="77777777" w:rsidR="000A7C0B" w:rsidRDefault="009F38C7">
            <w:pPr>
              <w:pStyle w:val="pBodyText"/>
            </w:pPr>
            <w:r>
              <w:rPr>
                <w:color w:val="000000"/>
              </w:rPr>
              <w:t>NB WCB</w:t>
            </w:r>
          </w:p>
        </w:tc>
        <w:tc>
          <w:tcPr>
            <w:tcW w:w="4980" w:type="dxa"/>
            <w:tcBorders>
              <w:bottom w:val="single" w:sz="6" w:space="0" w:color="F08080"/>
              <w:right w:val="single" w:sz="6" w:space="0" w:color="F08080"/>
            </w:tcBorders>
            <w:tcMar>
              <w:left w:w="120" w:type="dxa"/>
              <w:right w:w="120" w:type="dxa"/>
            </w:tcMar>
          </w:tcPr>
          <w:p w14:paraId="28B146D8" w14:textId="77777777" w:rsidR="000A7C0B" w:rsidRDefault="009F38C7">
            <w:pPr>
              <w:pStyle w:val="pBodyText"/>
            </w:pPr>
            <w:r>
              <w:rPr>
                <w:color w:val="000000"/>
              </w:rPr>
              <w:t>New Brunswick WCB</w:t>
            </w:r>
          </w:p>
        </w:tc>
        <w:tc>
          <w:tcPr>
            <w:tcW w:w="3525" w:type="dxa"/>
            <w:tcBorders>
              <w:bottom w:val="single" w:sz="6" w:space="0" w:color="F08080"/>
              <w:right w:val="single" w:sz="6" w:space="0" w:color="F08080"/>
            </w:tcBorders>
            <w:tcMar>
              <w:left w:w="120" w:type="dxa"/>
              <w:right w:w="120" w:type="dxa"/>
            </w:tcMar>
          </w:tcPr>
          <w:p w14:paraId="33F78FFB"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3B5B5CE9" w14:textId="77777777" w:rsidR="000A7C0B" w:rsidRDefault="009F38C7">
            <w:pPr>
              <w:pStyle w:val="pBodyText"/>
            </w:pPr>
            <w:r>
              <w:rPr>
                <w:color w:val="000000"/>
              </w:rPr>
              <w:t>NB workers</w:t>
            </w:r>
          </w:p>
        </w:tc>
      </w:tr>
      <w:tr w:rsidR="000A7C0B" w14:paraId="1770845C" w14:textId="77777777">
        <w:tc>
          <w:tcPr>
            <w:tcW w:w="2100" w:type="dxa"/>
            <w:tcBorders>
              <w:bottom w:val="single" w:sz="6" w:space="0" w:color="F08080"/>
              <w:right w:val="single" w:sz="6" w:space="0" w:color="F08080"/>
            </w:tcBorders>
            <w:shd w:val="clear" w:color="auto" w:fill="EFD3D2"/>
            <w:tcMar>
              <w:left w:w="120" w:type="dxa"/>
              <w:right w:w="120" w:type="dxa"/>
            </w:tcMar>
          </w:tcPr>
          <w:p w14:paraId="4438D6B8" w14:textId="77777777" w:rsidR="000A7C0B" w:rsidRDefault="009F38C7">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53922A3B" w14:textId="77777777" w:rsidR="000A7C0B" w:rsidRDefault="009F38C7">
            <w:pPr>
              <w:pStyle w:val="pBodyText"/>
            </w:pPr>
            <w:r>
              <w:rPr>
                <w:color w:val="000000"/>
              </w:rPr>
              <w:t>Negative Net Recover</w:t>
            </w:r>
          </w:p>
        </w:tc>
        <w:tc>
          <w:tcPr>
            <w:tcW w:w="4980" w:type="dxa"/>
            <w:tcBorders>
              <w:bottom w:val="single" w:sz="6" w:space="0" w:color="F08080"/>
              <w:right w:val="single" w:sz="6" w:space="0" w:color="F08080"/>
            </w:tcBorders>
            <w:shd w:val="clear" w:color="auto" w:fill="EFD3D2"/>
            <w:tcMar>
              <w:left w:w="120" w:type="dxa"/>
              <w:right w:w="120" w:type="dxa"/>
            </w:tcMar>
          </w:tcPr>
          <w:p w14:paraId="296B0E06" w14:textId="77777777" w:rsidR="000A7C0B" w:rsidRDefault="009F38C7">
            <w:pPr>
              <w:pStyle w:val="pBodyText"/>
            </w:pPr>
            <w:r>
              <w:rPr>
                <w:color w:val="000000"/>
              </w:rPr>
              <w:t>Negative net recovery</w:t>
            </w:r>
          </w:p>
        </w:tc>
        <w:tc>
          <w:tcPr>
            <w:tcW w:w="3525" w:type="dxa"/>
            <w:tcBorders>
              <w:bottom w:val="single" w:sz="6" w:space="0" w:color="F08080"/>
              <w:right w:val="single" w:sz="6" w:space="0" w:color="F08080"/>
            </w:tcBorders>
            <w:shd w:val="clear" w:color="auto" w:fill="EFD3D2"/>
            <w:tcMar>
              <w:left w:w="120" w:type="dxa"/>
              <w:right w:w="120" w:type="dxa"/>
            </w:tcMar>
          </w:tcPr>
          <w:p w14:paraId="0B05C7F0"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77D3E7CC" w14:textId="77777777" w:rsidR="000A7C0B" w:rsidRDefault="009F38C7">
            <w:pPr>
              <w:pStyle w:val="pBodyText"/>
            </w:pPr>
            <w:r>
              <w:rPr>
                <w:color w:val="000000"/>
              </w:rPr>
              <w:t>Automatic</w:t>
            </w:r>
          </w:p>
        </w:tc>
      </w:tr>
      <w:tr w:rsidR="000A7C0B" w14:paraId="3035167C" w14:textId="77777777">
        <w:tc>
          <w:tcPr>
            <w:tcW w:w="2100" w:type="dxa"/>
            <w:tcBorders>
              <w:bottom w:val="single" w:sz="6" w:space="0" w:color="F08080"/>
              <w:right w:val="single" w:sz="6" w:space="0" w:color="F08080"/>
            </w:tcBorders>
            <w:tcMar>
              <w:left w:w="120" w:type="dxa"/>
              <w:right w:w="120" w:type="dxa"/>
            </w:tcMar>
          </w:tcPr>
          <w:p w14:paraId="52926BA7"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5638C247" w14:textId="77777777" w:rsidR="000A7C0B" w:rsidRDefault="009F38C7">
            <w:pPr>
              <w:pStyle w:val="pBodyText"/>
            </w:pPr>
            <w:r>
              <w:rPr>
                <w:color w:val="000000"/>
              </w:rPr>
              <w:t>NL Provincial Tax</w:t>
            </w:r>
          </w:p>
        </w:tc>
        <w:tc>
          <w:tcPr>
            <w:tcW w:w="4980" w:type="dxa"/>
            <w:tcBorders>
              <w:bottom w:val="single" w:sz="6" w:space="0" w:color="F08080"/>
              <w:right w:val="single" w:sz="6" w:space="0" w:color="F08080"/>
            </w:tcBorders>
            <w:tcMar>
              <w:left w:w="120" w:type="dxa"/>
              <w:right w:w="120" w:type="dxa"/>
            </w:tcMar>
          </w:tcPr>
          <w:p w14:paraId="5A820B1D" w14:textId="77777777" w:rsidR="000A7C0B" w:rsidRDefault="009F38C7">
            <w:pPr>
              <w:pStyle w:val="pBodyText"/>
            </w:pPr>
            <w:r>
              <w:rPr>
                <w:color w:val="000000"/>
              </w:rPr>
              <w:t>Newfoundland and Labrador provincial tax</w:t>
            </w:r>
          </w:p>
        </w:tc>
        <w:tc>
          <w:tcPr>
            <w:tcW w:w="3525" w:type="dxa"/>
            <w:tcBorders>
              <w:bottom w:val="single" w:sz="6" w:space="0" w:color="F08080"/>
              <w:right w:val="single" w:sz="6" w:space="0" w:color="F08080"/>
            </w:tcBorders>
            <w:tcMar>
              <w:left w:w="120" w:type="dxa"/>
              <w:right w:w="120" w:type="dxa"/>
            </w:tcMar>
          </w:tcPr>
          <w:p w14:paraId="49F131E6"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451420A4" w14:textId="77777777" w:rsidR="000A7C0B" w:rsidRDefault="009F38C7">
            <w:pPr>
              <w:pStyle w:val="pBodyText"/>
            </w:pPr>
            <w:r>
              <w:rPr>
                <w:color w:val="000000"/>
              </w:rPr>
              <w:t>NL workers</w:t>
            </w:r>
          </w:p>
        </w:tc>
      </w:tr>
      <w:tr w:rsidR="000A7C0B" w14:paraId="6BE6BACA" w14:textId="77777777">
        <w:tc>
          <w:tcPr>
            <w:tcW w:w="2100" w:type="dxa"/>
            <w:tcBorders>
              <w:bottom w:val="single" w:sz="6" w:space="0" w:color="F08080"/>
              <w:right w:val="single" w:sz="6" w:space="0" w:color="F08080"/>
            </w:tcBorders>
            <w:shd w:val="clear" w:color="auto" w:fill="EFD3D2"/>
            <w:tcMar>
              <w:left w:w="120" w:type="dxa"/>
              <w:right w:w="120" w:type="dxa"/>
            </w:tcMar>
          </w:tcPr>
          <w:p w14:paraId="7FAC63E4"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138121A9" w14:textId="77777777" w:rsidR="000A7C0B" w:rsidRDefault="009F38C7">
            <w:pPr>
              <w:pStyle w:val="pBodyText"/>
            </w:pPr>
            <w:r>
              <w:rPr>
                <w:color w:val="000000"/>
              </w:rPr>
              <w:t>NL WCB</w:t>
            </w:r>
          </w:p>
        </w:tc>
        <w:tc>
          <w:tcPr>
            <w:tcW w:w="4980" w:type="dxa"/>
            <w:tcBorders>
              <w:bottom w:val="single" w:sz="6" w:space="0" w:color="F08080"/>
              <w:right w:val="single" w:sz="6" w:space="0" w:color="F08080"/>
            </w:tcBorders>
            <w:shd w:val="clear" w:color="auto" w:fill="EFD3D2"/>
            <w:tcMar>
              <w:left w:w="120" w:type="dxa"/>
              <w:right w:w="120" w:type="dxa"/>
            </w:tcMar>
          </w:tcPr>
          <w:p w14:paraId="5BF4FF60" w14:textId="77777777" w:rsidR="000A7C0B" w:rsidRDefault="009F38C7">
            <w:pPr>
              <w:pStyle w:val="pBodyText"/>
            </w:pPr>
            <w:r>
              <w:rPr>
                <w:color w:val="000000"/>
              </w:rPr>
              <w:t>Newfoundland and Labrador WCB</w:t>
            </w:r>
          </w:p>
        </w:tc>
        <w:tc>
          <w:tcPr>
            <w:tcW w:w="3525" w:type="dxa"/>
            <w:tcBorders>
              <w:bottom w:val="single" w:sz="6" w:space="0" w:color="F08080"/>
              <w:right w:val="single" w:sz="6" w:space="0" w:color="F08080"/>
            </w:tcBorders>
            <w:shd w:val="clear" w:color="auto" w:fill="EFD3D2"/>
            <w:tcMar>
              <w:left w:w="120" w:type="dxa"/>
              <w:right w:w="120" w:type="dxa"/>
            </w:tcMar>
          </w:tcPr>
          <w:p w14:paraId="60F5DB71"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52F06886" w14:textId="77777777" w:rsidR="000A7C0B" w:rsidRDefault="009F38C7">
            <w:pPr>
              <w:pStyle w:val="pBodyText"/>
            </w:pPr>
            <w:r>
              <w:rPr>
                <w:color w:val="000000"/>
              </w:rPr>
              <w:t>NL workers</w:t>
            </w:r>
          </w:p>
        </w:tc>
      </w:tr>
      <w:tr w:rsidR="000A7C0B" w14:paraId="66FF8B68" w14:textId="77777777">
        <w:tc>
          <w:tcPr>
            <w:tcW w:w="2100" w:type="dxa"/>
            <w:tcBorders>
              <w:bottom w:val="single" w:sz="6" w:space="0" w:color="F08080"/>
              <w:right w:val="single" w:sz="6" w:space="0" w:color="F08080"/>
            </w:tcBorders>
            <w:tcMar>
              <w:left w:w="120" w:type="dxa"/>
              <w:right w:w="120" w:type="dxa"/>
            </w:tcMar>
          </w:tcPr>
          <w:p w14:paraId="0D98B69F"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36A2A025" w14:textId="77777777" w:rsidR="000A7C0B" w:rsidRDefault="009F38C7">
            <w:pPr>
              <w:pStyle w:val="pBodyText"/>
            </w:pPr>
            <w:r>
              <w:rPr>
                <w:color w:val="000000"/>
              </w:rPr>
              <w:t>NS Provincial Tax</w:t>
            </w:r>
          </w:p>
        </w:tc>
        <w:tc>
          <w:tcPr>
            <w:tcW w:w="4980" w:type="dxa"/>
            <w:tcBorders>
              <w:bottom w:val="single" w:sz="6" w:space="0" w:color="F08080"/>
              <w:right w:val="single" w:sz="6" w:space="0" w:color="F08080"/>
            </w:tcBorders>
            <w:tcMar>
              <w:left w:w="120" w:type="dxa"/>
              <w:right w:w="120" w:type="dxa"/>
            </w:tcMar>
          </w:tcPr>
          <w:p w14:paraId="17E66FA1" w14:textId="77777777" w:rsidR="000A7C0B" w:rsidRDefault="009F38C7">
            <w:pPr>
              <w:pStyle w:val="pBodyText"/>
            </w:pPr>
            <w:r>
              <w:rPr>
                <w:color w:val="000000"/>
              </w:rPr>
              <w:t>Nova Scotia provincial tax</w:t>
            </w:r>
          </w:p>
        </w:tc>
        <w:tc>
          <w:tcPr>
            <w:tcW w:w="3525" w:type="dxa"/>
            <w:tcBorders>
              <w:bottom w:val="single" w:sz="6" w:space="0" w:color="F08080"/>
              <w:right w:val="single" w:sz="6" w:space="0" w:color="F08080"/>
            </w:tcBorders>
            <w:tcMar>
              <w:left w:w="120" w:type="dxa"/>
              <w:right w:w="120" w:type="dxa"/>
            </w:tcMar>
          </w:tcPr>
          <w:p w14:paraId="7E553233"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2573D001" w14:textId="77777777" w:rsidR="000A7C0B" w:rsidRDefault="009F38C7">
            <w:pPr>
              <w:pStyle w:val="pBodyText"/>
            </w:pPr>
            <w:r>
              <w:rPr>
                <w:color w:val="000000"/>
              </w:rPr>
              <w:t>NS workers</w:t>
            </w:r>
          </w:p>
        </w:tc>
      </w:tr>
      <w:tr w:rsidR="000A7C0B" w14:paraId="675BED67" w14:textId="77777777">
        <w:tc>
          <w:tcPr>
            <w:tcW w:w="2100" w:type="dxa"/>
            <w:tcBorders>
              <w:bottom w:val="single" w:sz="6" w:space="0" w:color="F08080"/>
              <w:right w:val="single" w:sz="6" w:space="0" w:color="F08080"/>
            </w:tcBorders>
            <w:shd w:val="clear" w:color="auto" w:fill="EFD3D2"/>
            <w:tcMar>
              <w:left w:w="120" w:type="dxa"/>
              <w:right w:w="120" w:type="dxa"/>
            </w:tcMar>
          </w:tcPr>
          <w:p w14:paraId="7493F4D6"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B24B0B2" w14:textId="77777777" w:rsidR="000A7C0B" w:rsidRDefault="009F38C7">
            <w:pPr>
              <w:pStyle w:val="pBodyText"/>
            </w:pPr>
            <w:r>
              <w:rPr>
                <w:color w:val="000000"/>
              </w:rPr>
              <w:t>NS WCB</w:t>
            </w:r>
          </w:p>
        </w:tc>
        <w:tc>
          <w:tcPr>
            <w:tcW w:w="4980" w:type="dxa"/>
            <w:tcBorders>
              <w:bottom w:val="single" w:sz="6" w:space="0" w:color="F08080"/>
              <w:right w:val="single" w:sz="6" w:space="0" w:color="F08080"/>
            </w:tcBorders>
            <w:shd w:val="clear" w:color="auto" w:fill="EFD3D2"/>
            <w:tcMar>
              <w:left w:w="120" w:type="dxa"/>
              <w:right w:w="120" w:type="dxa"/>
            </w:tcMar>
          </w:tcPr>
          <w:p w14:paraId="799B9FB6" w14:textId="77777777" w:rsidR="000A7C0B" w:rsidRDefault="009F38C7">
            <w:pPr>
              <w:pStyle w:val="pBodyText"/>
            </w:pPr>
            <w:r>
              <w:rPr>
                <w:color w:val="000000"/>
              </w:rPr>
              <w:t>Nova Scotia WCB</w:t>
            </w:r>
          </w:p>
        </w:tc>
        <w:tc>
          <w:tcPr>
            <w:tcW w:w="3525" w:type="dxa"/>
            <w:tcBorders>
              <w:bottom w:val="single" w:sz="6" w:space="0" w:color="F08080"/>
              <w:right w:val="single" w:sz="6" w:space="0" w:color="F08080"/>
            </w:tcBorders>
            <w:shd w:val="clear" w:color="auto" w:fill="EFD3D2"/>
            <w:tcMar>
              <w:left w:w="120" w:type="dxa"/>
              <w:right w:w="120" w:type="dxa"/>
            </w:tcMar>
          </w:tcPr>
          <w:p w14:paraId="624AFD7B"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71EB34F7" w14:textId="77777777" w:rsidR="000A7C0B" w:rsidRDefault="009F38C7">
            <w:pPr>
              <w:pStyle w:val="pBodyText"/>
            </w:pPr>
            <w:r>
              <w:rPr>
                <w:color w:val="000000"/>
              </w:rPr>
              <w:t>NS workers</w:t>
            </w:r>
          </w:p>
        </w:tc>
      </w:tr>
      <w:tr w:rsidR="000A7C0B" w14:paraId="6A9DF39F" w14:textId="77777777">
        <w:tc>
          <w:tcPr>
            <w:tcW w:w="2100" w:type="dxa"/>
            <w:tcBorders>
              <w:bottom w:val="single" w:sz="6" w:space="0" w:color="F08080"/>
              <w:right w:val="single" w:sz="6" w:space="0" w:color="F08080"/>
            </w:tcBorders>
            <w:tcMar>
              <w:left w:w="120" w:type="dxa"/>
              <w:right w:w="120" w:type="dxa"/>
            </w:tcMar>
          </w:tcPr>
          <w:p w14:paraId="4CAF640E"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7F9E4C8B" w14:textId="77777777" w:rsidR="000A7C0B" w:rsidRDefault="009F38C7">
            <w:pPr>
              <w:pStyle w:val="pBodyText"/>
            </w:pPr>
            <w:r>
              <w:rPr>
                <w:color w:val="000000"/>
              </w:rPr>
              <w:t>NT Provincial Tax</w:t>
            </w:r>
          </w:p>
        </w:tc>
        <w:tc>
          <w:tcPr>
            <w:tcW w:w="4980" w:type="dxa"/>
            <w:tcBorders>
              <w:bottom w:val="single" w:sz="6" w:space="0" w:color="F08080"/>
              <w:right w:val="single" w:sz="6" w:space="0" w:color="F08080"/>
            </w:tcBorders>
            <w:tcMar>
              <w:left w:w="120" w:type="dxa"/>
              <w:right w:w="120" w:type="dxa"/>
            </w:tcMar>
          </w:tcPr>
          <w:p w14:paraId="76EB5A11" w14:textId="77777777" w:rsidR="000A7C0B" w:rsidRDefault="009F38C7">
            <w:pPr>
              <w:pStyle w:val="pBodyText"/>
            </w:pPr>
            <w:r>
              <w:rPr>
                <w:color w:val="000000"/>
              </w:rPr>
              <w:t>Northwest Territories provincial tax</w:t>
            </w:r>
          </w:p>
        </w:tc>
        <w:tc>
          <w:tcPr>
            <w:tcW w:w="3525" w:type="dxa"/>
            <w:tcBorders>
              <w:bottom w:val="single" w:sz="6" w:space="0" w:color="F08080"/>
              <w:right w:val="single" w:sz="6" w:space="0" w:color="F08080"/>
            </w:tcBorders>
            <w:tcMar>
              <w:left w:w="120" w:type="dxa"/>
              <w:right w:w="120" w:type="dxa"/>
            </w:tcMar>
          </w:tcPr>
          <w:p w14:paraId="3DEB3BD5"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04632563" w14:textId="77777777" w:rsidR="000A7C0B" w:rsidRDefault="009F38C7">
            <w:pPr>
              <w:pStyle w:val="pBodyText"/>
            </w:pPr>
            <w:r>
              <w:rPr>
                <w:color w:val="000000"/>
              </w:rPr>
              <w:t>NT workers</w:t>
            </w:r>
          </w:p>
        </w:tc>
      </w:tr>
      <w:tr w:rsidR="000A7C0B" w14:paraId="5910FF4D" w14:textId="77777777">
        <w:tc>
          <w:tcPr>
            <w:tcW w:w="2100" w:type="dxa"/>
            <w:tcBorders>
              <w:bottom w:val="single" w:sz="6" w:space="0" w:color="F08080"/>
              <w:right w:val="single" w:sz="6" w:space="0" w:color="F08080"/>
            </w:tcBorders>
            <w:shd w:val="clear" w:color="auto" w:fill="EFD3D2"/>
            <w:tcMar>
              <w:left w:w="120" w:type="dxa"/>
              <w:right w:w="120" w:type="dxa"/>
            </w:tcMar>
          </w:tcPr>
          <w:p w14:paraId="4897FE7E"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0A0AF88D" w14:textId="77777777" w:rsidR="000A7C0B" w:rsidRDefault="009F38C7">
            <w:pPr>
              <w:pStyle w:val="pBodyText"/>
            </w:pPr>
            <w:r>
              <w:rPr>
                <w:color w:val="000000"/>
              </w:rPr>
              <w:t>NT WCB</w:t>
            </w:r>
          </w:p>
        </w:tc>
        <w:tc>
          <w:tcPr>
            <w:tcW w:w="4980" w:type="dxa"/>
            <w:tcBorders>
              <w:bottom w:val="single" w:sz="6" w:space="0" w:color="F08080"/>
              <w:right w:val="single" w:sz="6" w:space="0" w:color="F08080"/>
            </w:tcBorders>
            <w:shd w:val="clear" w:color="auto" w:fill="EFD3D2"/>
            <w:tcMar>
              <w:left w:w="120" w:type="dxa"/>
              <w:right w:w="120" w:type="dxa"/>
            </w:tcMar>
          </w:tcPr>
          <w:p w14:paraId="61EDE55B" w14:textId="77777777" w:rsidR="000A7C0B" w:rsidRDefault="009F38C7">
            <w:pPr>
              <w:pStyle w:val="pBodyText"/>
            </w:pPr>
            <w:r>
              <w:rPr>
                <w:color w:val="000000"/>
              </w:rPr>
              <w:t>Northwest Territories WCB</w:t>
            </w:r>
          </w:p>
        </w:tc>
        <w:tc>
          <w:tcPr>
            <w:tcW w:w="3525" w:type="dxa"/>
            <w:tcBorders>
              <w:bottom w:val="single" w:sz="6" w:space="0" w:color="F08080"/>
              <w:right w:val="single" w:sz="6" w:space="0" w:color="F08080"/>
            </w:tcBorders>
            <w:shd w:val="clear" w:color="auto" w:fill="EFD3D2"/>
            <w:tcMar>
              <w:left w:w="120" w:type="dxa"/>
              <w:right w:w="120" w:type="dxa"/>
            </w:tcMar>
          </w:tcPr>
          <w:p w14:paraId="7E84AD5F"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42FC0322" w14:textId="77777777" w:rsidR="000A7C0B" w:rsidRDefault="009F38C7">
            <w:pPr>
              <w:pStyle w:val="pBodyText"/>
            </w:pPr>
            <w:r>
              <w:rPr>
                <w:color w:val="000000"/>
              </w:rPr>
              <w:t>NT workers</w:t>
            </w:r>
          </w:p>
        </w:tc>
      </w:tr>
      <w:tr w:rsidR="000A7C0B" w14:paraId="1502F9D9" w14:textId="77777777">
        <w:tc>
          <w:tcPr>
            <w:tcW w:w="2100" w:type="dxa"/>
            <w:tcBorders>
              <w:bottom w:val="single" w:sz="6" w:space="0" w:color="F08080"/>
              <w:right w:val="single" w:sz="6" w:space="0" w:color="F08080"/>
            </w:tcBorders>
            <w:tcMar>
              <w:left w:w="120" w:type="dxa"/>
              <w:right w:w="120" w:type="dxa"/>
            </w:tcMar>
          </w:tcPr>
          <w:p w14:paraId="7C1EFF8A" w14:textId="77777777" w:rsidR="000A7C0B" w:rsidRDefault="009F38C7">
            <w:pPr>
              <w:pStyle w:val="pBodyText"/>
            </w:pPr>
            <w:r>
              <w:rPr>
                <w:color w:val="000000"/>
              </w:rPr>
              <w:lastRenderedPageBreak/>
              <w:t>Standard ded'n rules</w:t>
            </w:r>
          </w:p>
        </w:tc>
        <w:tc>
          <w:tcPr>
            <w:tcW w:w="2236" w:type="dxa"/>
            <w:tcBorders>
              <w:bottom w:val="single" w:sz="6" w:space="0" w:color="F08080"/>
              <w:right w:val="single" w:sz="6" w:space="0" w:color="F08080"/>
            </w:tcBorders>
            <w:tcMar>
              <w:left w:w="120" w:type="dxa"/>
              <w:right w:w="120" w:type="dxa"/>
            </w:tcMar>
          </w:tcPr>
          <w:p w14:paraId="4C3E57C7" w14:textId="77777777" w:rsidR="000A7C0B" w:rsidRDefault="009F38C7">
            <w:pPr>
              <w:pStyle w:val="pBodyText"/>
            </w:pPr>
            <w:r>
              <w:rPr>
                <w:color w:val="000000"/>
              </w:rPr>
              <w:t>NU Provincial Tax</w:t>
            </w:r>
          </w:p>
        </w:tc>
        <w:tc>
          <w:tcPr>
            <w:tcW w:w="4980" w:type="dxa"/>
            <w:tcBorders>
              <w:bottom w:val="single" w:sz="6" w:space="0" w:color="F08080"/>
              <w:right w:val="single" w:sz="6" w:space="0" w:color="F08080"/>
            </w:tcBorders>
            <w:tcMar>
              <w:left w:w="120" w:type="dxa"/>
              <w:right w:w="120" w:type="dxa"/>
            </w:tcMar>
          </w:tcPr>
          <w:p w14:paraId="0EBA56DF" w14:textId="77777777" w:rsidR="000A7C0B" w:rsidRDefault="009F38C7">
            <w:pPr>
              <w:pStyle w:val="pBodyText"/>
            </w:pPr>
            <w:r>
              <w:rPr>
                <w:color w:val="000000"/>
              </w:rPr>
              <w:t>Nunavut provincial tax</w:t>
            </w:r>
          </w:p>
        </w:tc>
        <w:tc>
          <w:tcPr>
            <w:tcW w:w="3525" w:type="dxa"/>
            <w:tcBorders>
              <w:bottom w:val="single" w:sz="6" w:space="0" w:color="F08080"/>
              <w:right w:val="single" w:sz="6" w:space="0" w:color="F08080"/>
            </w:tcBorders>
            <w:tcMar>
              <w:left w:w="120" w:type="dxa"/>
              <w:right w:w="120" w:type="dxa"/>
            </w:tcMar>
          </w:tcPr>
          <w:p w14:paraId="1DA359DE"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1EBB5D9C" w14:textId="77777777" w:rsidR="000A7C0B" w:rsidRDefault="009F38C7">
            <w:pPr>
              <w:pStyle w:val="pBodyText"/>
            </w:pPr>
            <w:r>
              <w:rPr>
                <w:color w:val="000000"/>
              </w:rPr>
              <w:t>NU workers</w:t>
            </w:r>
          </w:p>
        </w:tc>
      </w:tr>
      <w:tr w:rsidR="000A7C0B" w14:paraId="5D98BBDA" w14:textId="77777777">
        <w:tc>
          <w:tcPr>
            <w:tcW w:w="2100" w:type="dxa"/>
            <w:tcBorders>
              <w:bottom w:val="single" w:sz="6" w:space="0" w:color="F08080"/>
              <w:right w:val="single" w:sz="6" w:space="0" w:color="F08080"/>
            </w:tcBorders>
            <w:shd w:val="clear" w:color="auto" w:fill="EFD3D2"/>
            <w:tcMar>
              <w:left w:w="120" w:type="dxa"/>
              <w:right w:w="120" w:type="dxa"/>
            </w:tcMar>
          </w:tcPr>
          <w:p w14:paraId="2E37BAF2"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2B0BA9D6" w14:textId="77777777" w:rsidR="000A7C0B" w:rsidRDefault="009F38C7">
            <w:pPr>
              <w:pStyle w:val="pBodyText"/>
            </w:pPr>
            <w:r>
              <w:rPr>
                <w:color w:val="000000"/>
              </w:rPr>
              <w:t>NU WCB</w:t>
            </w:r>
          </w:p>
        </w:tc>
        <w:tc>
          <w:tcPr>
            <w:tcW w:w="4980" w:type="dxa"/>
            <w:tcBorders>
              <w:bottom w:val="single" w:sz="6" w:space="0" w:color="F08080"/>
              <w:right w:val="single" w:sz="6" w:space="0" w:color="F08080"/>
            </w:tcBorders>
            <w:shd w:val="clear" w:color="auto" w:fill="EFD3D2"/>
            <w:tcMar>
              <w:left w:w="120" w:type="dxa"/>
              <w:right w:w="120" w:type="dxa"/>
            </w:tcMar>
          </w:tcPr>
          <w:p w14:paraId="797F3B00" w14:textId="77777777" w:rsidR="000A7C0B" w:rsidRDefault="009F38C7">
            <w:pPr>
              <w:pStyle w:val="pBodyText"/>
            </w:pPr>
            <w:r>
              <w:rPr>
                <w:color w:val="000000"/>
              </w:rPr>
              <w:t>Nunavut WCB</w:t>
            </w:r>
          </w:p>
        </w:tc>
        <w:tc>
          <w:tcPr>
            <w:tcW w:w="3525" w:type="dxa"/>
            <w:tcBorders>
              <w:bottom w:val="single" w:sz="6" w:space="0" w:color="F08080"/>
              <w:right w:val="single" w:sz="6" w:space="0" w:color="F08080"/>
            </w:tcBorders>
            <w:shd w:val="clear" w:color="auto" w:fill="EFD3D2"/>
            <w:tcMar>
              <w:left w:w="120" w:type="dxa"/>
              <w:right w:w="120" w:type="dxa"/>
            </w:tcMar>
          </w:tcPr>
          <w:p w14:paraId="21075B0C"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323CB281" w14:textId="77777777" w:rsidR="000A7C0B" w:rsidRDefault="009F38C7">
            <w:pPr>
              <w:pStyle w:val="pBodyText"/>
            </w:pPr>
            <w:r>
              <w:rPr>
                <w:color w:val="000000"/>
              </w:rPr>
              <w:t>NU workers</w:t>
            </w:r>
          </w:p>
        </w:tc>
      </w:tr>
      <w:tr w:rsidR="000A7C0B" w14:paraId="6B21765B" w14:textId="77777777">
        <w:tc>
          <w:tcPr>
            <w:tcW w:w="2100" w:type="dxa"/>
            <w:tcBorders>
              <w:bottom w:val="single" w:sz="6" w:space="0" w:color="F08080"/>
              <w:right w:val="single" w:sz="6" w:space="0" w:color="F08080"/>
            </w:tcBorders>
            <w:tcMar>
              <w:left w:w="120" w:type="dxa"/>
              <w:right w:w="120" w:type="dxa"/>
            </w:tcMar>
          </w:tcPr>
          <w:p w14:paraId="476B94DA"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053A564D" w14:textId="77777777" w:rsidR="000A7C0B" w:rsidRDefault="009F38C7">
            <w:pPr>
              <w:pStyle w:val="pBodyText"/>
            </w:pPr>
            <w:r>
              <w:rPr>
                <w:color w:val="000000"/>
              </w:rPr>
              <w:t>ON Provincial Tax</w:t>
            </w:r>
          </w:p>
        </w:tc>
        <w:tc>
          <w:tcPr>
            <w:tcW w:w="4980" w:type="dxa"/>
            <w:tcBorders>
              <w:bottom w:val="single" w:sz="6" w:space="0" w:color="F08080"/>
              <w:right w:val="single" w:sz="6" w:space="0" w:color="F08080"/>
            </w:tcBorders>
            <w:tcMar>
              <w:left w:w="120" w:type="dxa"/>
              <w:right w:w="120" w:type="dxa"/>
            </w:tcMar>
          </w:tcPr>
          <w:p w14:paraId="2A0D790D" w14:textId="77777777" w:rsidR="000A7C0B" w:rsidRDefault="009F38C7">
            <w:pPr>
              <w:pStyle w:val="pBodyText"/>
            </w:pPr>
            <w:r>
              <w:rPr>
                <w:color w:val="000000"/>
              </w:rPr>
              <w:t>Ontario provincial tax</w:t>
            </w:r>
          </w:p>
        </w:tc>
        <w:tc>
          <w:tcPr>
            <w:tcW w:w="3525" w:type="dxa"/>
            <w:tcBorders>
              <w:bottom w:val="single" w:sz="6" w:space="0" w:color="F08080"/>
              <w:right w:val="single" w:sz="6" w:space="0" w:color="F08080"/>
            </w:tcBorders>
            <w:tcMar>
              <w:left w:w="120" w:type="dxa"/>
              <w:right w:w="120" w:type="dxa"/>
            </w:tcMar>
          </w:tcPr>
          <w:p w14:paraId="61E9C096"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5F8E24AA" w14:textId="77777777" w:rsidR="000A7C0B" w:rsidRDefault="009F38C7">
            <w:pPr>
              <w:pStyle w:val="pBodyText"/>
            </w:pPr>
            <w:r>
              <w:rPr>
                <w:color w:val="000000"/>
              </w:rPr>
              <w:t>ON workers</w:t>
            </w:r>
          </w:p>
        </w:tc>
      </w:tr>
      <w:tr w:rsidR="000A7C0B" w14:paraId="45A47C30" w14:textId="77777777">
        <w:tc>
          <w:tcPr>
            <w:tcW w:w="2100" w:type="dxa"/>
            <w:tcBorders>
              <w:bottom w:val="single" w:sz="6" w:space="0" w:color="F08080"/>
              <w:right w:val="single" w:sz="6" w:space="0" w:color="F08080"/>
            </w:tcBorders>
            <w:shd w:val="clear" w:color="auto" w:fill="EFD3D2"/>
            <w:tcMar>
              <w:left w:w="120" w:type="dxa"/>
              <w:right w:w="120" w:type="dxa"/>
            </w:tcMar>
          </w:tcPr>
          <w:p w14:paraId="7DC670C6"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40E1558A" w14:textId="77777777" w:rsidR="000A7C0B" w:rsidRDefault="009F38C7">
            <w:pPr>
              <w:pStyle w:val="pBodyText"/>
            </w:pPr>
            <w:r>
              <w:rPr>
                <w:color w:val="000000"/>
              </w:rPr>
              <w:t>ON WCB</w:t>
            </w:r>
          </w:p>
        </w:tc>
        <w:tc>
          <w:tcPr>
            <w:tcW w:w="4980" w:type="dxa"/>
            <w:tcBorders>
              <w:bottom w:val="single" w:sz="6" w:space="0" w:color="F08080"/>
              <w:right w:val="single" w:sz="6" w:space="0" w:color="F08080"/>
            </w:tcBorders>
            <w:shd w:val="clear" w:color="auto" w:fill="EFD3D2"/>
            <w:tcMar>
              <w:left w:w="120" w:type="dxa"/>
              <w:right w:w="120" w:type="dxa"/>
            </w:tcMar>
          </w:tcPr>
          <w:p w14:paraId="1F9B617B" w14:textId="77777777" w:rsidR="000A7C0B" w:rsidRDefault="009F38C7">
            <w:pPr>
              <w:pStyle w:val="pBodyText"/>
            </w:pPr>
            <w:r>
              <w:rPr>
                <w:color w:val="000000"/>
              </w:rPr>
              <w:t>Ontario WCB</w:t>
            </w:r>
          </w:p>
        </w:tc>
        <w:tc>
          <w:tcPr>
            <w:tcW w:w="3525" w:type="dxa"/>
            <w:tcBorders>
              <w:bottom w:val="single" w:sz="6" w:space="0" w:color="F08080"/>
              <w:right w:val="single" w:sz="6" w:space="0" w:color="F08080"/>
            </w:tcBorders>
            <w:shd w:val="clear" w:color="auto" w:fill="EFD3D2"/>
            <w:tcMar>
              <w:left w:w="120" w:type="dxa"/>
              <w:right w:w="120" w:type="dxa"/>
            </w:tcMar>
          </w:tcPr>
          <w:p w14:paraId="26F77710"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7E9F704F" w14:textId="77777777" w:rsidR="000A7C0B" w:rsidRDefault="009F38C7">
            <w:pPr>
              <w:pStyle w:val="pBodyText"/>
            </w:pPr>
            <w:r>
              <w:rPr>
                <w:color w:val="000000"/>
              </w:rPr>
              <w:t>ON workers</w:t>
            </w:r>
          </w:p>
        </w:tc>
      </w:tr>
      <w:tr w:rsidR="000A7C0B" w14:paraId="0FEB8ECC" w14:textId="77777777">
        <w:tc>
          <w:tcPr>
            <w:tcW w:w="2100" w:type="dxa"/>
            <w:tcBorders>
              <w:bottom w:val="single" w:sz="6" w:space="0" w:color="F08080"/>
              <w:right w:val="single" w:sz="6" w:space="0" w:color="F08080"/>
            </w:tcBorders>
            <w:tcMar>
              <w:left w:w="120" w:type="dxa"/>
              <w:right w:w="120" w:type="dxa"/>
            </w:tcMar>
          </w:tcPr>
          <w:p w14:paraId="523D1015"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0B9EDCE2" w14:textId="77777777" w:rsidR="000A7C0B" w:rsidRDefault="009F38C7">
            <w:pPr>
              <w:pStyle w:val="pBodyText"/>
            </w:pPr>
            <w:r>
              <w:rPr>
                <w:color w:val="000000"/>
              </w:rPr>
              <w:t>PE Provincial Tax</w:t>
            </w:r>
          </w:p>
        </w:tc>
        <w:tc>
          <w:tcPr>
            <w:tcW w:w="4980" w:type="dxa"/>
            <w:tcBorders>
              <w:bottom w:val="single" w:sz="6" w:space="0" w:color="F08080"/>
              <w:right w:val="single" w:sz="6" w:space="0" w:color="F08080"/>
            </w:tcBorders>
            <w:tcMar>
              <w:left w:w="120" w:type="dxa"/>
              <w:right w:w="120" w:type="dxa"/>
            </w:tcMar>
          </w:tcPr>
          <w:p w14:paraId="688C891D" w14:textId="77777777" w:rsidR="000A7C0B" w:rsidRDefault="009F38C7">
            <w:pPr>
              <w:pStyle w:val="pBodyText"/>
            </w:pPr>
            <w:r>
              <w:rPr>
                <w:color w:val="000000"/>
              </w:rPr>
              <w:t>Prince Edward Island provincial tax</w:t>
            </w:r>
          </w:p>
        </w:tc>
        <w:tc>
          <w:tcPr>
            <w:tcW w:w="3525" w:type="dxa"/>
            <w:tcBorders>
              <w:bottom w:val="single" w:sz="6" w:space="0" w:color="F08080"/>
              <w:right w:val="single" w:sz="6" w:space="0" w:color="F08080"/>
            </w:tcBorders>
            <w:tcMar>
              <w:left w:w="120" w:type="dxa"/>
              <w:right w:w="120" w:type="dxa"/>
            </w:tcMar>
          </w:tcPr>
          <w:p w14:paraId="72751485"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10A11D3E" w14:textId="77777777" w:rsidR="000A7C0B" w:rsidRDefault="009F38C7">
            <w:pPr>
              <w:pStyle w:val="pBodyText"/>
            </w:pPr>
            <w:r>
              <w:rPr>
                <w:color w:val="000000"/>
              </w:rPr>
              <w:t>PE workers</w:t>
            </w:r>
          </w:p>
        </w:tc>
      </w:tr>
      <w:tr w:rsidR="000A7C0B" w14:paraId="3AF14776" w14:textId="77777777">
        <w:tc>
          <w:tcPr>
            <w:tcW w:w="2100" w:type="dxa"/>
            <w:tcBorders>
              <w:bottom w:val="single" w:sz="6" w:space="0" w:color="F08080"/>
              <w:right w:val="single" w:sz="6" w:space="0" w:color="F08080"/>
            </w:tcBorders>
            <w:shd w:val="clear" w:color="auto" w:fill="EFD3D2"/>
            <w:tcMar>
              <w:left w:w="120" w:type="dxa"/>
              <w:right w:w="120" w:type="dxa"/>
            </w:tcMar>
          </w:tcPr>
          <w:p w14:paraId="5AD1CF38"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3E079081" w14:textId="77777777" w:rsidR="000A7C0B" w:rsidRDefault="009F38C7">
            <w:pPr>
              <w:pStyle w:val="pBodyText"/>
            </w:pPr>
            <w:r>
              <w:rPr>
                <w:color w:val="000000"/>
              </w:rPr>
              <w:t>PE WCB</w:t>
            </w:r>
          </w:p>
        </w:tc>
        <w:tc>
          <w:tcPr>
            <w:tcW w:w="4980" w:type="dxa"/>
            <w:tcBorders>
              <w:bottom w:val="single" w:sz="6" w:space="0" w:color="F08080"/>
              <w:right w:val="single" w:sz="6" w:space="0" w:color="F08080"/>
            </w:tcBorders>
            <w:shd w:val="clear" w:color="auto" w:fill="EFD3D2"/>
            <w:tcMar>
              <w:left w:w="120" w:type="dxa"/>
              <w:right w:w="120" w:type="dxa"/>
            </w:tcMar>
          </w:tcPr>
          <w:p w14:paraId="433F73B0" w14:textId="77777777" w:rsidR="000A7C0B" w:rsidRDefault="009F38C7">
            <w:pPr>
              <w:pStyle w:val="pBodyText"/>
            </w:pPr>
            <w:r>
              <w:rPr>
                <w:color w:val="000000"/>
              </w:rPr>
              <w:t>Prince Edward Island WCB</w:t>
            </w:r>
          </w:p>
        </w:tc>
        <w:tc>
          <w:tcPr>
            <w:tcW w:w="3525" w:type="dxa"/>
            <w:tcBorders>
              <w:bottom w:val="single" w:sz="6" w:space="0" w:color="F08080"/>
              <w:right w:val="single" w:sz="6" w:space="0" w:color="F08080"/>
            </w:tcBorders>
            <w:shd w:val="clear" w:color="auto" w:fill="EFD3D2"/>
            <w:tcMar>
              <w:left w:w="120" w:type="dxa"/>
              <w:right w:w="120" w:type="dxa"/>
            </w:tcMar>
          </w:tcPr>
          <w:p w14:paraId="74460412"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3D171E46" w14:textId="77777777" w:rsidR="000A7C0B" w:rsidRDefault="009F38C7">
            <w:pPr>
              <w:pStyle w:val="pBodyText"/>
            </w:pPr>
            <w:r>
              <w:rPr>
                <w:color w:val="000000"/>
              </w:rPr>
              <w:t>PE workers</w:t>
            </w:r>
          </w:p>
        </w:tc>
      </w:tr>
      <w:tr w:rsidR="000A7C0B" w14:paraId="230C08DD" w14:textId="77777777">
        <w:tc>
          <w:tcPr>
            <w:tcW w:w="2100" w:type="dxa"/>
            <w:tcBorders>
              <w:bottom w:val="single" w:sz="6" w:space="0" w:color="F08080"/>
              <w:right w:val="single" w:sz="6" w:space="0" w:color="F08080"/>
            </w:tcBorders>
            <w:tcMar>
              <w:left w:w="120" w:type="dxa"/>
              <w:right w:w="120" w:type="dxa"/>
            </w:tcMar>
          </w:tcPr>
          <w:p w14:paraId="554F4026" w14:textId="77777777" w:rsidR="000A7C0B" w:rsidRDefault="009F38C7">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5C5CDA2E" w14:textId="77777777" w:rsidR="000A7C0B" w:rsidRDefault="009F38C7">
            <w:pPr>
              <w:pStyle w:val="pBodyText"/>
            </w:pPr>
            <w:r>
              <w:rPr>
                <w:color w:val="000000"/>
              </w:rPr>
              <w:t>QC Fed Add Tax</w:t>
            </w:r>
          </w:p>
        </w:tc>
        <w:tc>
          <w:tcPr>
            <w:tcW w:w="4980" w:type="dxa"/>
            <w:tcBorders>
              <w:bottom w:val="single" w:sz="6" w:space="0" w:color="F08080"/>
              <w:right w:val="single" w:sz="6" w:space="0" w:color="F08080"/>
            </w:tcBorders>
            <w:tcMar>
              <w:left w:w="120" w:type="dxa"/>
              <w:right w:w="120" w:type="dxa"/>
            </w:tcMar>
          </w:tcPr>
          <w:p w14:paraId="712AF185" w14:textId="77777777" w:rsidR="000A7C0B" w:rsidRDefault="009F38C7">
            <w:pPr>
              <w:pStyle w:val="pBodyText"/>
            </w:pPr>
            <w:r>
              <w:rPr>
                <w:color w:val="000000"/>
              </w:rPr>
              <w:t>Quebec additional federal tax</w:t>
            </w:r>
          </w:p>
        </w:tc>
        <w:tc>
          <w:tcPr>
            <w:tcW w:w="3525" w:type="dxa"/>
            <w:tcBorders>
              <w:bottom w:val="single" w:sz="6" w:space="0" w:color="F08080"/>
              <w:right w:val="single" w:sz="6" w:space="0" w:color="F08080"/>
            </w:tcBorders>
            <w:tcMar>
              <w:left w:w="120" w:type="dxa"/>
              <w:right w:w="120" w:type="dxa"/>
            </w:tcMar>
          </w:tcPr>
          <w:p w14:paraId="17808137"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37E9E53C" w14:textId="77777777" w:rsidR="000A7C0B" w:rsidRDefault="009F38C7">
            <w:pPr>
              <w:pStyle w:val="pBodyText"/>
            </w:pPr>
            <w:r>
              <w:rPr>
                <w:color w:val="000000"/>
              </w:rPr>
              <w:t>Individual, as needed</w:t>
            </w:r>
          </w:p>
        </w:tc>
      </w:tr>
      <w:tr w:rsidR="000A7C0B" w14:paraId="30F190A1" w14:textId="77777777">
        <w:tc>
          <w:tcPr>
            <w:tcW w:w="2100" w:type="dxa"/>
            <w:tcBorders>
              <w:bottom w:val="single" w:sz="6" w:space="0" w:color="F08080"/>
              <w:right w:val="single" w:sz="6" w:space="0" w:color="F08080"/>
            </w:tcBorders>
            <w:shd w:val="clear" w:color="auto" w:fill="EFD3D2"/>
            <w:tcMar>
              <w:left w:w="120" w:type="dxa"/>
              <w:right w:w="120" w:type="dxa"/>
            </w:tcMar>
          </w:tcPr>
          <w:p w14:paraId="1FBCC680"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2817E987" w14:textId="77777777" w:rsidR="000A7C0B" w:rsidRDefault="009F38C7">
            <w:pPr>
              <w:pStyle w:val="pBodyText"/>
            </w:pPr>
            <w:r>
              <w:rPr>
                <w:color w:val="000000"/>
              </w:rPr>
              <w:t>QC Provincial Tax</w:t>
            </w:r>
          </w:p>
        </w:tc>
        <w:tc>
          <w:tcPr>
            <w:tcW w:w="4980" w:type="dxa"/>
            <w:tcBorders>
              <w:bottom w:val="single" w:sz="6" w:space="0" w:color="F08080"/>
              <w:right w:val="single" w:sz="6" w:space="0" w:color="F08080"/>
            </w:tcBorders>
            <w:shd w:val="clear" w:color="auto" w:fill="EFD3D2"/>
            <w:tcMar>
              <w:left w:w="120" w:type="dxa"/>
              <w:right w:w="120" w:type="dxa"/>
            </w:tcMar>
          </w:tcPr>
          <w:p w14:paraId="3866AF65" w14:textId="77777777" w:rsidR="000A7C0B" w:rsidRDefault="009F38C7">
            <w:pPr>
              <w:pStyle w:val="pBodyText"/>
            </w:pPr>
            <w:r>
              <w:rPr>
                <w:color w:val="000000"/>
              </w:rPr>
              <w:t>Quebec provincial tax</w:t>
            </w:r>
          </w:p>
        </w:tc>
        <w:tc>
          <w:tcPr>
            <w:tcW w:w="3525" w:type="dxa"/>
            <w:tcBorders>
              <w:bottom w:val="single" w:sz="6" w:space="0" w:color="F08080"/>
              <w:right w:val="single" w:sz="6" w:space="0" w:color="F08080"/>
            </w:tcBorders>
            <w:shd w:val="clear" w:color="auto" w:fill="EFD3D2"/>
            <w:tcMar>
              <w:left w:w="120" w:type="dxa"/>
              <w:right w:w="120" w:type="dxa"/>
            </w:tcMar>
          </w:tcPr>
          <w:p w14:paraId="566376E1" w14:textId="77777777" w:rsidR="000A7C0B" w:rsidRDefault="009F38C7">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40D470A0" w14:textId="77777777" w:rsidR="000A7C0B" w:rsidRDefault="009F38C7">
            <w:pPr>
              <w:pStyle w:val="pBodyText"/>
            </w:pPr>
            <w:r>
              <w:rPr>
                <w:color w:val="000000"/>
              </w:rPr>
              <w:t>QC workers</w:t>
            </w:r>
          </w:p>
        </w:tc>
      </w:tr>
      <w:tr w:rsidR="000A7C0B" w14:paraId="52A77578" w14:textId="77777777">
        <w:tc>
          <w:tcPr>
            <w:tcW w:w="2100" w:type="dxa"/>
            <w:tcBorders>
              <w:bottom w:val="single" w:sz="6" w:space="0" w:color="F08080"/>
              <w:right w:val="single" w:sz="6" w:space="0" w:color="F08080"/>
            </w:tcBorders>
            <w:tcMar>
              <w:left w:w="120" w:type="dxa"/>
              <w:right w:w="120" w:type="dxa"/>
            </w:tcMar>
          </w:tcPr>
          <w:p w14:paraId="3E46368C" w14:textId="77777777" w:rsidR="000A7C0B" w:rsidRDefault="009F38C7">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26A76C55" w14:textId="77777777" w:rsidR="000A7C0B" w:rsidRDefault="009F38C7">
            <w:pPr>
              <w:pStyle w:val="pBodyText"/>
            </w:pPr>
            <w:r>
              <w:rPr>
                <w:color w:val="000000"/>
              </w:rPr>
              <w:t>QC Remote Travel</w:t>
            </w:r>
          </w:p>
        </w:tc>
        <w:tc>
          <w:tcPr>
            <w:tcW w:w="4980" w:type="dxa"/>
            <w:tcBorders>
              <w:bottom w:val="single" w:sz="6" w:space="0" w:color="F08080"/>
              <w:right w:val="single" w:sz="6" w:space="0" w:color="F08080"/>
            </w:tcBorders>
            <w:tcMar>
              <w:left w:w="120" w:type="dxa"/>
              <w:right w:w="120" w:type="dxa"/>
            </w:tcMar>
          </w:tcPr>
          <w:p w14:paraId="7FF3B9B0" w14:textId="77777777" w:rsidR="000A7C0B" w:rsidRDefault="009F38C7">
            <w:pPr>
              <w:pStyle w:val="pBodyText"/>
            </w:pPr>
            <w:r>
              <w:rPr>
                <w:color w:val="000000"/>
              </w:rPr>
              <w:t>Quebec remote travel</w:t>
            </w:r>
          </w:p>
        </w:tc>
        <w:tc>
          <w:tcPr>
            <w:tcW w:w="3525" w:type="dxa"/>
            <w:tcBorders>
              <w:bottom w:val="single" w:sz="6" w:space="0" w:color="F08080"/>
              <w:right w:val="single" w:sz="6" w:space="0" w:color="F08080"/>
            </w:tcBorders>
            <w:tcMar>
              <w:left w:w="120" w:type="dxa"/>
              <w:right w:w="120" w:type="dxa"/>
            </w:tcMar>
          </w:tcPr>
          <w:p w14:paraId="442799B6"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3E40AFDD" w14:textId="77777777" w:rsidR="000A7C0B" w:rsidRDefault="009F38C7">
            <w:pPr>
              <w:pStyle w:val="pBodyText"/>
            </w:pPr>
            <w:r>
              <w:rPr>
                <w:color w:val="000000"/>
              </w:rPr>
              <w:t>Individual, as needed</w:t>
            </w:r>
          </w:p>
        </w:tc>
      </w:tr>
      <w:tr w:rsidR="000A7C0B" w14:paraId="346CB1CF" w14:textId="77777777">
        <w:tc>
          <w:tcPr>
            <w:tcW w:w="2100" w:type="dxa"/>
            <w:tcBorders>
              <w:bottom w:val="single" w:sz="6" w:space="0" w:color="F08080"/>
              <w:right w:val="single" w:sz="6" w:space="0" w:color="F08080"/>
            </w:tcBorders>
            <w:shd w:val="clear" w:color="auto" w:fill="EFD3D2"/>
            <w:tcMar>
              <w:left w:w="120" w:type="dxa"/>
              <w:right w:w="120" w:type="dxa"/>
            </w:tcMar>
          </w:tcPr>
          <w:p w14:paraId="7D5261AB"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5C79DE99" w14:textId="77777777" w:rsidR="000A7C0B" w:rsidRDefault="009F38C7">
            <w:pPr>
              <w:pStyle w:val="pBodyText"/>
            </w:pPr>
            <w:r>
              <w:rPr>
                <w:color w:val="000000"/>
              </w:rPr>
              <w:t>QC WCB</w:t>
            </w:r>
          </w:p>
        </w:tc>
        <w:tc>
          <w:tcPr>
            <w:tcW w:w="4980" w:type="dxa"/>
            <w:tcBorders>
              <w:bottom w:val="single" w:sz="6" w:space="0" w:color="F08080"/>
              <w:right w:val="single" w:sz="6" w:space="0" w:color="F08080"/>
            </w:tcBorders>
            <w:shd w:val="clear" w:color="auto" w:fill="EFD3D2"/>
            <w:tcMar>
              <w:left w:w="120" w:type="dxa"/>
              <w:right w:w="120" w:type="dxa"/>
            </w:tcMar>
          </w:tcPr>
          <w:p w14:paraId="4A5D68A0" w14:textId="77777777" w:rsidR="000A7C0B" w:rsidRDefault="009F38C7">
            <w:pPr>
              <w:pStyle w:val="pBodyText"/>
            </w:pPr>
            <w:r>
              <w:rPr>
                <w:color w:val="000000"/>
              </w:rPr>
              <w:t>Quebec WCB</w:t>
            </w:r>
          </w:p>
        </w:tc>
        <w:tc>
          <w:tcPr>
            <w:tcW w:w="3525" w:type="dxa"/>
            <w:tcBorders>
              <w:bottom w:val="single" w:sz="6" w:space="0" w:color="F08080"/>
              <w:right w:val="single" w:sz="6" w:space="0" w:color="F08080"/>
            </w:tcBorders>
            <w:shd w:val="clear" w:color="auto" w:fill="EFD3D2"/>
            <w:tcMar>
              <w:left w:w="120" w:type="dxa"/>
              <w:right w:w="120" w:type="dxa"/>
            </w:tcMar>
          </w:tcPr>
          <w:p w14:paraId="7C83A22E"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60F1B9AB" w14:textId="77777777" w:rsidR="000A7C0B" w:rsidRDefault="009F38C7">
            <w:pPr>
              <w:pStyle w:val="pBodyText"/>
            </w:pPr>
            <w:r>
              <w:rPr>
                <w:color w:val="000000"/>
              </w:rPr>
              <w:t>QC workers</w:t>
            </w:r>
          </w:p>
        </w:tc>
      </w:tr>
      <w:tr w:rsidR="000A7C0B" w14:paraId="280A37CB" w14:textId="77777777">
        <w:tc>
          <w:tcPr>
            <w:tcW w:w="2100" w:type="dxa"/>
            <w:tcBorders>
              <w:bottom w:val="single" w:sz="6" w:space="0" w:color="F08080"/>
              <w:right w:val="single" w:sz="6" w:space="0" w:color="F08080"/>
            </w:tcBorders>
            <w:tcMar>
              <w:left w:w="120" w:type="dxa"/>
              <w:right w:w="120" w:type="dxa"/>
            </w:tcMar>
          </w:tcPr>
          <w:p w14:paraId="48EE2020"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725341DD" w14:textId="77777777" w:rsidR="000A7C0B" w:rsidRDefault="009F38C7">
            <w:pPr>
              <w:pStyle w:val="pBodyText"/>
            </w:pPr>
            <w:r>
              <w:rPr>
                <w:color w:val="000000"/>
              </w:rPr>
              <w:t>QCHSF</w:t>
            </w:r>
          </w:p>
        </w:tc>
        <w:tc>
          <w:tcPr>
            <w:tcW w:w="4980" w:type="dxa"/>
            <w:tcBorders>
              <w:bottom w:val="single" w:sz="6" w:space="0" w:color="F08080"/>
              <w:right w:val="single" w:sz="6" w:space="0" w:color="F08080"/>
            </w:tcBorders>
            <w:tcMar>
              <w:left w:w="120" w:type="dxa"/>
              <w:right w:w="120" w:type="dxa"/>
            </w:tcMar>
          </w:tcPr>
          <w:p w14:paraId="7F12BE1B" w14:textId="77777777" w:rsidR="000A7C0B" w:rsidRDefault="009F38C7">
            <w:pPr>
              <w:pStyle w:val="pBodyText"/>
            </w:pPr>
            <w:r>
              <w:rPr>
                <w:color w:val="000000"/>
              </w:rPr>
              <w:t>Quebec Health Services Fund</w:t>
            </w:r>
          </w:p>
        </w:tc>
        <w:tc>
          <w:tcPr>
            <w:tcW w:w="3525" w:type="dxa"/>
            <w:tcBorders>
              <w:bottom w:val="single" w:sz="6" w:space="0" w:color="F08080"/>
              <w:right w:val="single" w:sz="6" w:space="0" w:color="F08080"/>
            </w:tcBorders>
            <w:tcMar>
              <w:left w:w="120" w:type="dxa"/>
              <w:right w:w="120" w:type="dxa"/>
            </w:tcMar>
          </w:tcPr>
          <w:p w14:paraId="0D1417B5"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56DE4502" w14:textId="77777777" w:rsidR="000A7C0B" w:rsidRDefault="009F38C7">
            <w:pPr>
              <w:pStyle w:val="pBodyText"/>
            </w:pPr>
            <w:r>
              <w:rPr>
                <w:color w:val="000000"/>
              </w:rPr>
              <w:t>QC workers</w:t>
            </w:r>
          </w:p>
        </w:tc>
      </w:tr>
      <w:tr w:rsidR="000A7C0B" w14:paraId="3D8B85DF" w14:textId="77777777">
        <w:tc>
          <w:tcPr>
            <w:tcW w:w="2100" w:type="dxa"/>
            <w:tcBorders>
              <w:bottom w:val="single" w:sz="6" w:space="0" w:color="F08080"/>
              <w:right w:val="single" w:sz="6" w:space="0" w:color="F08080"/>
            </w:tcBorders>
            <w:shd w:val="clear" w:color="auto" w:fill="EFD3D2"/>
            <w:tcMar>
              <w:left w:w="120" w:type="dxa"/>
              <w:right w:w="120" w:type="dxa"/>
            </w:tcMar>
          </w:tcPr>
          <w:p w14:paraId="2B0B26F6"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65E27864" w14:textId="77777777" w:rsidR="000A7C0B" w:rsidRDefault="009F38C7">
            <w:pPr>
              <w:pStyle w:val="pBodyText"/>
            </w:pPr>
            <w:r>
              <w:rPr>
                <w:color w:val="000000"/>
              </w:rPr>
              <w:t>QPIP</w:t>
            </w:r>
          </w:p>
        </w:tc>
        <w:tc>
          <w:tcPr>
            <w:tcW w:w="4980" w:type="dxa"/>
            <w:tcBorders>
              <w:bottom w:val="single" w:sz="6" w:space="0" w:color="F08080"/>
              <w:right w:val="single" w:sz="6" w:space="0" w:color="F08080"/>
            </w:tcBorders>
            <w:shd w:val="clear" w:color="auto" w:fill="EFD3D2"/>
            <w:tcMar>
              <w:left w:w="120" w:type="dxa"/>
              <w:right w:w="120" w:type="dxa"/>
            </w:tcMar>
          </w:tcPr>
          <w:p w14:paraId="3C318A0B" w14:textId="77777777" w:rsidR="000A7C0B" w:rsidRDefault="009F38C7">
            <w:pPr>
              <w:pStyle w:val="pBodyText"/>
            </w:pPr>
            <w:r>
              <w:rPr>
                <w:color w:val="000000"/>
              </w:rPr>
              <w:t>Quebec Parental Insurance Plan</w:t>
            </w:r>
          </w:p>
        </w:tc>
        <w:tc>
          <w:tcPr>
            <w:tcW w:w="3525" w:type="dxa"/>
            <w:tcBorders>
              <w:bottom w:val="single" w:sz="6" w:space="0" w:color="F08080"/>
              <w:right w:val="single" w:sz="6" w:space="0" w:color="F08080"/>
            </w:tcBorders>
            <w:shd w:val="clear" w:color="auto" w:fill="EFD3D2"/>
            <w:tcMar>
              <w:left w:w="120" w:type="dxa"/>
              <w:right w:w="120" w:type="dxa"/>
            </w:tcMar>
          </w:tcPr>
          <w:p w14:paraId="5389892F" w14:textId="77777777" w:rsidR="000A7C0B" w:rsidRDefault="009F38C7">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5E60AAF6" w14:textId="77777777" w:rsidR="000A7C0B" w:rsidRDefault="009F38C7">
            <w:pPr>
              <w:pStyle w:val="pBodyText"/>
            </w:pPr>
            <w:r>
              <w:rPr>
                <w:color w:val="000000"/>
              </w:rPr>
              <w:t>QC workers</w:t>
            </w:r>
          </w:p>
        </w:tc>
      </w:tr>
      <w:tr w:rsidR="000A7C0B" w14:paraId="7628C886" w14:textId="77777777">
        <w:tc>
          <w:tcPr>
            <w:tcW w:w="2100" w:type="dxa"/>
            <w:tcBorders>
              <w:bottom w:val="single" w:sz="6" w:space="0" w:color="F08080"/>
              <w:right w:val="single" w:sz="6" w:space="0" w:color="F08080"/>
            </w:tcBorders>
            <w:tcMar>
              <w:left w:w="120" w:type="dxa"/>
              <w:right w:w="120" w:type="dxa"/>
            </w:tcMar>
          </w:tcPr>
          <w:p w14:paraId="2C9B8212"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64D9C002" w14:textId="77777777" w:rsidR="000A7C0B" w:rsidRDefault="009F38C7">
            <w:pPr>
              <w:pStyle w:val="pBodyText"/>
            </w:pPr>
            <w:r>
              <w:rPr>
                <w:color w:val="000000"/>
              </w:rPr>
              <w:t>QPP</w:t>
            </w:r>
          </w:p>
        </w:tc>
        <w:tc>
          <w:tcPr>
            <w:tcW w:w="4980" w:type="dxa"/>
            <w:tcBorders>
              <w:bottom w:val="single" w:sz="6" w:space="0" w:color="F08080"/>
              <w:right w:val="single" w:sz="6" w:space="0" w:color="F08080"/>
            </w:tcBorders>
            <w:tcMar>
              <w:left w:w="120" w:type="dxa"/>
              <w:right w:w="120" w:type="dxa"/>
            </w:tcMar>
          </w:tcPr>
          <w:p w14:paraId="10A7F3E8" w14:textId="77777777" w:rsidR="000A7C0B" w:rsidRDefault="009F38C7">
            <w:pPr>
              <w:pStyle w:val="pBodyText"/>
            </w:pPr>
            <w:r>
              <w:rPr>
                <w:color w:val="000000"/>
              </w:rPr>
              <w:t xml:space="preserve">Quebec Pension Plan </w:t>
            </w:r>
          </w:p>
        </w:tc>
        <w:tc>
          <w:tcPr>
            <w:tcW w:w="3525" w:type="dxa"/>
            <w:tcBorders>
              <w:bottom w:val="single" w:sz="6" w:space="0" w:color="F08080"/>
              <w:right w:val="single" w:sz="6" w:space="0" w:color="F08080"/>
            </w:tcBorders>
            <w:tcMar>
              <w:left w:w="120" w:type="dxa"/>
              <w:right w:w="120" w:type="dxa"/>
            </w:tcMar>
          </w:tcPr>
          <w:p w14:paraId="1644C355"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67064242" w14:textId="77777777" w:rsidR="000A7C0B" w:rsidRDefault="009F38C7">
            <w:pPr>
              <w:pStyle w:val="pBodyText"/>
            </w:pPr>
            <w:r>
              <w:rPr>
                <w:color w:val="000000"/>
              </w:rPr>
              <w:t>QC workers</w:t>
            </w:r>
          </w:p>
        </w:tc>
      </w:tr>
      <w:tr w:rsidR="000A7C0B" w14:paraId="14700579" w14:textId="77777777">
        <w:tc>
          <w:tcPr>
            <w:tcW w:w="2100" w:type="dxa"/>
            <w:tcBorders>
              <w:bottom w:val="single" w:sz="6" w:space="0" w:color="F08080"/>
              <w:right w:val="single" w:sz="6" w:space="0" w:color="F08080"/>
            </w:tcBorders>
            <w:shd w:val="clear" w:color="auto" w:fill="EFD3D2"/>
            <w:tcMar>
              <w:left w:w="120" w:type="dxa"/>
              <w:right w:w="120" w:type="dxa"/>
            </w:tcMar>
          </w:tcPr>
          <w:p w14:paraId="15A1A1C3" w14:textId="77777777" w:rsidR="000A7C0B" w:rsidRDefault="009F38C7">
            <w:pPr>
              <w:pStyle w:val="pBodyText"/>
            </w:pPr>
            <w:r>
              <w:rPr>
                <w:color w:val="000000"/>
              </w:rPr>
              <w:lastRenderedPageBreak/>
              <w:t> </w:t>
            </w:r>
          </w:p>
        </w:tc>
        <w:tc>
          <w:tcPr>
            <w:tcW w:w="2236" w:type="dxa"/>
            <w:tcBorders>
              <w:bottom w:val="single" w:sz="6" w:space="0" w:color="F08080"/>
              <w:right w:val="single" w:sz="6" w:space="0" w:color="F08080"/>
            </w:tcBorders>
            <w:shd w:val="clear" w:color="auto" w:fill="EFD3D2"/>
            <w:tcMar>
              <w:left w:w="120" w:type="dxa"/>
              <w:right w:w="120" w:type="dxa"/>
            </w:tcMar>
          </w:tcPr>
          <w:p w14:paraId="74C76AA9" w14:textId="77777777" w:rsidR="000A7C0B" w:rsidRDefault="009F38C7">
            <w:pPr>
              <w:pStyle w:val="pBodyText"/>
            </w:pPr>
            <w:r>
              <w:rPr>
                <w:color w:val="000000"/>
              </w:rPr>
              <w:t>RET Comp</w:t>
            </w:r>
          </w:p>
        </w:tc>
        <w:tc>
          <w:tcPr>
            <w:tcW w:w="4980" w:type="dxa"/>
            <w:tcBorders>
              <w:bottom w:val="single" w:sz="6" w:space="0" w:color="F08080"/>
              <w:right w:val="single" w:sz="6" w:space="0" w:color="F08080"/>
            </w:tcBorders>
            <w:shd w:val="clear" w:color="auto" w:fill="EFD3D2"/>
            <w:tcMar>
              <w:left w:w="120" w:type="dxa"/>
              <w:right w:w="120" w:type="dxa"/>
            </w:tcMar>
          </w:tcPr>
          <w:p w14:paraId="2153D7C6" w14:textId="77777777" w:rsidR="000A7C0B" w:rsidRDefault="009F38C7">
            <w:pPr>
              <w:pStyle w:val="pBodyText"/>
            </w:pPr>
            <w:r>
              <w:rPr>
                <w:color w:val="000000"/>
              </w:rPr>
              <w:t>Retirement compensation agreement</w:t>
            </w:r>
          </w:p>
        </w:tc>
        <w:tc>
          <w:tcPr>
            <w:tcW w:w="3525" w:type="dxa"/>
            <w:tcBorders>
              <w:bottom w:val="single" w:sz="6" w:space="0" w:color="F08080"/>
              <w:right w:val="single" w:sz="6" w:space="0" w:color="F08080"/>
            </w:tcBorders>
            <w:shd w:val="clear" w:color="auto" w:fill="EFD3D2"/>
            <w:tcMar>
              <w:left w:w="120" w:type="dxa"/>
              <w:right w:w="120" w:type="dxa"/>
            </w:tcMar>
          </w:tcPr>
          <w:p w14:paraId="28897C81"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3D7A35D5" w14:textId="77777777" w:rsidR="000A7C0B" w:rsidRDefault="009F38C7">
            <w:pPr>
              <w:pStyle w:val="pBodyText"/>
            </w:pPr>
            <w:r>
              <w:rPr>
                <w:color w:val="000000"/>
              </w:rPr>
              <w:t>Individual, as needed</w:t>
            </w:r>
          </w:p>
        </w:tc>
      </w:tr>
      <w:tr w:rsidR="000A7C0B" w14:paraId="3C19A22C" w14:textId="77777777">
        <w:tc>
          <w:tcPr>
            <w:tcW w:w="2100" w:type="dxa"/>
            <w:tcBorders>
              <w:bottom w:val="single" w:sz="6" w:space="0" w:color="F08080"/>
              <w:right w:val="single" w:sz="6" w:space="0" w:color="F08080"/>
            </w:tcBorders>
            <w:tcMar>
              <w:left w:w="120" w:type="dxa"/>
              <w:right w:w="120" w:type="dxa"/>
            </w:tcMar>
          </w:tcPr>
          <w:p w14:paraId="288EA550" w14:textId="77777777" w:rsidR="000A7C0B" w:rsidRDefault="009F38C7">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0368A3F1" w14:textId="77777777" w:rsidR="000A7C0B" w:rsidRDefault="009F38C7">
            <w:pPr>
              <w:pStyle w:val="pBodyText"/>
            </w:pPr>
            <w:r>
              <w:rPr>
                <w:color w:val="000000"/>
              </w:rPr>
              <w:t>Revised Pymt Recover</w:t>
            </w:r>
          </w:p>
        </w:tc>
        <w:tc>
          <w:tcPr>
            <w:tcW w:w="4980" w:type="dxa"/>
            <w:tcBorders>
              <w:bottom w:val="single" w:sz="6" w:space="0" w:color="F08080"/>
              <w:right w:val="single" w:sz="6" w:space="0" w:color="F08080"/>
            </w:tcBorders>
            <w:tcMar>
              <w:left w:w="120" w:type="dxa"/>
              <w:right w:w="120" w:type="dxa"/>
            </w:tcMar>
          </w:tcPr>
          <w:p w14:paraId="6065F8AA" w14:textId="77777777" w:rsidR="000A7C0B" w:rsidRDefault="009F38C7">
            <w:pPr>
              <w:pStyle w:val="pBodyText"/>
            </w:pPr>
            <w:r>
              <w:rPr>
                <w:color w:val="000000"/>
              </w:rPr>
              <w:t>Revised payment recovery</w:t>
            </w:r>
          </w:p>
        </w:tc>
        <w:tc>
          <w:tcPr>
            <w:tcW w:w="3525" w:type="dxa"/>
            <w:tcBorders>
              <w:bottom w:val="single" w:sz="6" w:space="0" w:color="F08080"/>
              <w:right w:val="single" w:sz="6" w:space="0" w:color="F08080"/>
            </w:tcBorders>
            <w:tcMar>
              <w:left w:w="120" w:type="dxa"/>
              <w:right w:w="120" w:type="dxa"/>
            </w:tcMar>
          </w:tcPr>
          <w:p w14:paraId="430180BA"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2BB439C9" w14:textId="77777777" w:rsidR="000A7C0B" w:rsidRDefault="009F38C7">
            <w:pPr>
              <w:pStyle w:val="pBodyText"/>
            </w:pPr>
            <w:r>
              <w:rPr>
                <w:color w:val="000000"/>
              </w:rPr>
              <w:t>Automatic</w:t>
            </w:r>
          </w:p>
        </w:tc>
      </w:tr>
      <w:tr w:rsidR="000A7C0B" w14:paraId="0A3EAAA3" w14:textId="77777777">
        <w:tc>
          <w:tcPr>
            <w:tcW w:w="2100" w:type="dxa"/>
            <w:tcBorders>
              <w:bottom w:val="single" w:sz="6" w:space="0" w:color="F08080"/>
              <w:right w:val="single" w:sz="6" w:space="0" w:color="F08080"/>
            </w:tcBorders>
            <w:shd w:val="clear" w:color="auto" w:fill="EFD3D2"/>
            <w:tcMar>
              <w:left w:w="120" w:type="dxa"/>
              <w:right w:w="120" w:type="dxa"/>
            </w:tcMar>
          </w:tcPr>
          <w:p w14:paraId="3E6F36C5" w14:textId="77777777" w:rsidR="000A7C0B" w:rsidRDefault="009F38C7">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4B94F3AA" w14:textId="77777777" w:rsidR="000A7C0B" w:rsidRDefault="009F38C7">
            <w:pPr>
              <w:pStyle w:val="pBodyText"/>
            </w:pPr>
            <w:r>
              <w:rPr>
                <w:color w:val="000000"/>
              </w:rPr>
              <w:t>RPP</w:t>
            </w:r>
          </w:p>
        </w:tc>
        <w:tc>
          <w:tcPr>
            <w:tcW w:w="4980" w:type="dxa"/>
            <w:tcBorders>
              <w:bottom w:val="single" w:sz="6" w:space="0" w:color="F08080"/>
              <w:right w:val="single" w:sz="6" w:space="0" w:color="F08080"/>
            </w:tcBorders>
            <w:shd w:val="clear" w:color="auto" w:fill="EFD3D2"/>
            <w:tcMar>
              <w:left w:w="120" w:type="dxa"/>
              <w:right w:w="120" w:type="dxa"/>
            </w:tcMar>
          </w:tcPr>
          <w:p w14:paraId="2C54A144" w14:textId="77777777" w:rsidR="000A7C0B" w:rsidRDefault="009F38C7">
            <w:pPr>
              <w:pStyle w:val="pBodyText"/>
            </w:pPr>
            <w:r>
              <w:rPr>
                <w:color w:val="000000"/>
              </w:rPr>
              <w:t>Registered pension plan</w:t>
            </w:r>
          </w:p>
        </w:tc>
        <w:tc>
          <w:tcPr>
            <w:tcW w:w="3525" w:type="dxa"/>
            <w:tcBorders>
              <w:bottom w:val="single" w:sz="6" w:space="0" w:color="F08080"/>
              <w:right w:val="single" w:sz="6" w:space="0" w:color="F08080"/>
            </w:tcBorders>
            <w:shd w:val="clear" w:color="auto" w:fill="EFD3D2"/>
            <w:tcMar>
              <w:left w:w="120" w:type="dxa"/>
              <w:right w:w="120" w:type="dxa"/>
            </w:tcMar>
          </w:tcPr>
          <w:p w14:paraId="45BB85BE"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4606B446" w14:textId="77777777" w:rsidR="000A7C0B" w:rsidRDefault="009F38C7">
            <w:pPr>
              <w:pStyle w:val="pBodyText"/>
            </w:pPr>
            <w:r>
              <w:rPr>
                <w:color w:val="000000"/>
              </w:rPr>
              <w:t>QC workers</w:t>
            </w:r>
          </w:p>
        </w:tc>
      </w:tr>
      <w:tr w:rsidR="000A7C0B" w14:paraId="2EF5BFB2" w14:textId="77777777">
        <w:tc>
          <w:tcPr>
            <w:tcW w:w="2100" w:type="dxa"/>
            <w:tcBorders>
              <w:bottom w:val="single" w:sz="6" w:space="0" w:color="F08080"/>
              <w:right w:val="single" w:sz="6" w:space="0" w:color="F08080"/>
            </w:tcBorders>
            <w:tcMar>
              <w:left w:w="120" w:type="dxa"/>
              <w:right w:w="120" w:type="dxa"/>
            </w:tcMar>
          </w:tcPr>
          <w:p w14:paraId="2124F473"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21C2B353" w14:textId="77777777" w:rsidR="000A7C0B" w:rsidRDefault="009F38C7">
            <w:pPr>
              <w:pStyle w:val="pBodyText"/>
            </w:pPr>
            <w:r>
              <w:rPr>
                <w:color w:val="000000"/>
              </w:rPr>
              <w:t>RRSP</w:t>
            </w:r>
          </w:p>
        </w:tc>
        <w:tc>
          <w:tcPr>
            <w:tcW w:w="4980" w:type="dxa"/>
            <w:tcBorders>
              <w:bottom w:val="single" w:sz="6" w:space="0" w:color="F08080"/>
              <w:right w:val="single" w:sz="6" w:space="0" w:color="F08080"/>
            </w:tcBorders>
            <w:tcMar>
              <w:left w:w="120" w:type="dxa"/>
              <w:right w:w="120" w:type="dxa"/>
            </w:tcMar>
          </w:tcPr>
          <w:p w14:paraId="45663EEF" w14:textId="77777777" w:rsidR="000A7C0B" w:rsidRDefault="009F38C7">
            <w:pPr>
              <w:pStyle w:val="pBodyText"/>
            </w:pPr>
            <w:r>
              <w:rPr>
                <w:color w:val="000000"/>
              </w:rPr>
              <w:t>Registered retirement savings plan</w:t>
            </w:r>
          </w:p>
        </w:tc>
        <w:tc>
          <w:tcPr>
            <w:tcW w:w="3525" w:type="dxa"/>
            <w:tcBorders>
              <w:bottom w:val="single" w:sz="6" w:space="0" w:color="F08080"/>
              <w:right w:val="single" w:sz="6" w:space="0" w:color="F08080"/>
            </w:tcBorders>
            <w:tcMar>
              <w:left w:w="120" w:type="dxa"/>
              <w:right w:w="120" w:type="dxa"/>
            </w:tcMar>
          </w:tcPr>
          <w:p w14:paraId="7E89311C"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702DFAA7" w14:textId="77777777" w:rsidR="000A7C0B" w:rsidRDefault="009F38C7">
            <w:pPr>
              <w:pStyle w:val="pBodyText"/>
            </w:pPr>
            <w:r>
              <w:rPr>
                <w:color w:val="000000"/>
              </w:rPr>
              <w:t>Individual, as needed</w:t>
            </w:r>
          </w:p>
        </w:tc>
      </w:tr>
      <w:tr w:rsidR="000A7C0B" w14:paraId="1F0F7509" w14:textId="77777777">
        <w:tc>
          <w:tcPr>
            <w:tcW w:w="2100" w:type="dxa"/>
            <w:tcBorders>
              <w:bottom w:val="single" w:sz="6" w:space="0" w:color="F08080"/>
              <w:right w:val="single" w:sz="6" w:space="0" w:color="F08080"/>
            </w:tcBorders>
            <w:shd w:val="clear" w:color="auto" w:fill="EFD3D2"/>
            <w:tcMar>
              <w:left w:w="120" w:type="dxa"/>
              <w:right w:w="120" w:type="dxa"/>
            </w:tcMar>
          </w:tcPr>
          <w:p w14:paraId="24C7E037"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22F15B93" w14:textId="77777777" w:rsidR="000A7C0B" w:rsidRDefault="009F38C7">
            <w:pPr>
              <w:pStyle w:val="pBodyText"/>
            </w:pPr>
            <w:r>
              <w:rPr>
                <w:color w:val="000000"/>
              </w:rPr>
              <w:t>Short Term Dis</w:t>
            </w:r>
          </w:p>
        </w:tc>
        <w:tc>
          <w:tcPr>
            <w:tcW w:w="4980" w:type="dxa"/>
            <w:tcBorders>
              <w:bottom w:val="single" w:sz="6" w:space="0" w:color="F08080"/>
              <w:right w:val="single" w:sz="6" w:space="0" w:color="F08080"/>
            </w:tcBorders>
            <w:shd w:val="clear" w:color="auto" w:fill="EFD3D2"/>
            <w:tcMar>
              <w:left w:w="120" w:type="dxa"/>
              <w:right w:w="120" w:type="dxa"/>
            </w:tcMar>
          </w:tcPr>
          <w:p w14:paraId="2052D5B8" w14:textId="77777777" w:rsidR="000A7C0B" w:rsidRDefault="009F38C7">
            <w:pPr>
              <w:pStyle w:val="pBodyText"/>
            </w:pPr>
            <w:r>
              <w:rPr>
                <w:color w:val="000000"/>
              </w:rPr>
              <w:t>Short-term disability</w:t>
            </w:r>
          </w:p>
        </w:tc>
        <w:tc>
          <w:tcPr>
            <w:tcW w:w="3525" w:type="dxa"/>
            <w:tcBorders>
              <w:bottom w:val="single" w:sz="6" w:space="0" w:color="F08080"/>
              <w:right w:val="single" w:sz="6" w:space="0" w:color="F08080"/>
            </w:tcBorders>
            <w:shd w:val="clear" w:color="auto" w:fill="EFD3D2"/>
            <w:tcMar>
              <w:left w:w="120" w:type="dxa"/>
              <w:right w:w="120" w:type="dxa"/>
            </w:tcMar>
          </w:tcPr>
          <w:p w14:paraId="24DDB9FB" w14:textId="77777777" w:rsidR="000A7C0B" w:rsidRDefault="009F38C7">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69348642" w14:textId="77777777" w:rsidR="000A7C0B" w:rsidRDefault="009F38C7">
            <w:pPr>
              <w:pStyle w:val="pBodyText"/>
            </w:pPr>
            <w:r>
              <w:rPr>
                <w:color w:val="000000"/>
              </w:rPr>
              <w:t>Individual, as needed</w:t>
            </w:r>
          </w:p>
        </w:tc>
      </w:tr>
      <w:tr w:rsidR="000A7C0B" w14:paraId="6E7BB2A7" w14:textId="77777777">
        <w:tc>
          <w:tcPr>
            <w:tcW w:w="2100" w:type="dxa"/>
            <w:tcBorders>
              <w:bottom w:val="single" w:sz="6" w:space="0" w:color="F08080"/>
              <w:right w:val="single" w:sz="6" w:space="0" w:color="F08080"/>
            </w:tcBorders>
            <w:tcMar>
              <w:left w:w="120" w:type="dxa"/>
              <w:right w:w="120" w:type="dxa"/>
            </w:tcMar>
          </w:tcPr>
          <w:p w14:paraId="2F0992B1"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1D4D6187" w14:textId="77777777" w:rsidR="000A7C0B" w:rsidRDefault="009F38C7">
            <w:pPr>
              <w:pStyle w:val="pBodyText"/>
            </w:pPr>
            <w:r>
              <w:rPr>
                <w:color w:val="000000"/>
              </w:rPr>
              <w:t>SK Provincial Tax</w:t>
            </w:r>
          </w:p>
        </w:tc>
        <w:tc>
          <w:tcPr>
            <w:tcW w:w="4980" w:type="dxa"/>
            <w:tcBorders>
              <w:bottom w:val="single" w:sz="6" w:space="0" w:color="F08080"/>
              <w:right w:val="single" w:sz="6" w:space="0" w:color="F08080"/>
            </w:tcBorders>
            <w:tcMar>
              <w:left w:w="120" w:type="dxa"/>
              <w:right w:w="120" w:type="dxa"/>
            </w:tcMar>
          </w:tcPr>
          <w:p w14:paraId="3CA3279F" w14:textId="77777777" w:rsidR="000A7C0B" w:rsidRDefault="009F38C7">
            <w:pPr>
              <w:pStyle w:val="pBodyText"/>
            </w:pPr>
            <w:r>
              <w:rPr>
                <w:color w:val="000000"/>
              </w:rPr>
              <w:t>Saskatchewan provincial tax</w:t>
            </w:r>
          </w:p>
        </w:tc>
        <w:tc>
          <w:tcPr>
            <w:tcW w:w="3525" w:type="dxa"/>
            <w:tcBorders>
              <w:bottom w:val="single" w:sz="6" w:space="0" w:color="F08080"/>
              <w:right w:val="single" w:sz="6" w:space="0" w:color="F08080"/>
            </w:tcBorders>
            <w:tcMar>
              <w:left w:w="120" w:type="dxa"/>
              <w:right w:w="120" w:type="dxa"/>
            </w:tcMar>
          </w:tcPr>
          <w:p w14:paraId="5A33E5B6"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140066FD" w14:textId="77777777" w:rsidR="000A7C0B" w:rsidRDefault="009F38C7">
            <w:pPr>
              <w:pStyle w:val="pBodyText"/>
            </w:pPr>
            <w:r>
              <w:rPr>
                <w:color w:val="000000"/>
              </w:rPr>
              <w:t>SK workers</w:t>
            </w:r>
          </w:p>
        </w:tc>
      </w:tr>
      <w:tr w:rsidR="000A7C0B" w14:paraId="65A0AF32" w14:textId="77777777">
        <w:tc>
          <w:tcPr>
            <w:tcW w:w="2100" w:type="dxa"/>
            <w:tcBorders>
              <w:bottom w:val="single" w:sz="6" w:space="0" w:color="F08080"/>
              <w:right w:val="single" w:sz="6" w:space="0" w:color="F08080"/>
            </w:tcBorders>
            <w:shd w:val="clear" w:color="auto" w:fill="EFD3D2"/>
            <w:tcMar>
              <w:left w:w="120" w:type="dxa"/>
              <w:right w:w="120" w:type="dxa"/>
            </w:tcMar>
          </w:tcPr>
          <w:p w14:paraId="1A819A18"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79015412" w14:textId="77777777" w:rsidR="000A7C0B" w:rsidRDefault="009F38C7">
            <w:pPr>
              <w:pStyle w:val="pBodyText"/>
            </w:pPr>
            <w:r>
              <w:rPr>
                <w:color w:val="000000"/>
              </w:rPr>
              <w:t>SK Shares</w:t>
            </w:r>
          </w:p>
        </w:tc>
        <w:tc>
          <w:tcPr>
            <w:tcW w:w="4980" w:type="dxa"/>
            <w:tcBorders>
              <w:bottom w:val="single" w:sz="6" w:space="0" w:color="F08080"/>
              <w:right w:val="single" w:sz="6" w:space="0" w:color="F08080"/>
            </w:tcBorders>
            <w:shd w:val="clear" w:color="auto" w:fill="EFD3D2"/>
            <w:tcMar>
              <w:left w:w="120" w:type="dxa"/>
              <w:right w:w="120" w:type="dxa"/>
            </w:tcMar>
          </w:tcPr>
          <w:p w14:paraId="43033013" w14:textId="77777777" w:rsidR="000A7C0B" w:rsidRDefault="009F38C7">
            <w:pPr>
              <w:pStyle w:val="pBodyText"/>
            </w:pPr>
            <w:r>
              <w:rPr>
                <w:color w:val="000000"/>
              </w:rPr>
              <w:t>Approved shares of capital stock in Saskatchewan</w:t>
            </w:r>
          </w:p>
        </w:tc>
        <w:tc>
          <w:tcPr>
            <w:tcW w:w="3525" w:type="dxa"/>
            <w:tcBorders>
              <w:bottom w:val="single" w:sz="6" w:space="0" w:color="F08080"/>
              <w:right w:val="single" w:sz="6" w:space="0" w:color="F08080"/>
            </w:tcBorders>
            <w:shd w:val="clear" w:color="auto" w:fill="EFD3D2"/>
            <w:tcMar>
              <w:left w:w="120" w:type="dxa"/>
              <w:right w:w="120" w:type="dxa"/>
            </w:tcMar>
          </w:tcPr>
          <w:p w14:paraId="6C58145A"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0A11BD88" w14:textId="77777777" w:rsidR="000A7C0B" w:rsidRDefault="009F38C7">
            <w:pPr>
              <w:pStyle w:val="pBodyText"/>
            </w:pPr>
            <w:r>
              <w:rPr>
                <w:color w:val="000000"/>
              </w:rPr>
              <w:t>SK workers</w:t>
            </w:r>
          </w:p>
        </w:tc>
      </w:tr>
      <w:tr w:rsidR="000A7C0B" w14:paraId="3556F4EA" w14:textId="77777777">
        <w:tc>
          <w:tcPr>
            <w:tcW w:w="2100" w:type="dxa"/>
            <w:tcBorders>
              <w:bottom w:val="single" w:sz="6" w:space="0" w:color="F08080"/>
              <w:right w:val="single" w:sz="6" w:space="0" w:color="F08080"/>
            </w:tcBorders>
            <w:tcMar>
              <w:left w:w="120" w:type="dxa"/>
              <w:right w:w="120" w:type="dxa"/>
            </w:tcMar>
          </w:tcPr>
          <w:p w14:paraId="606DF21F"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tcMar>
              <w:left w:w="120" w:type="dxa"/>
              <w:right w:w="120" w:type="dxa"/>
            </w:tcMar>
          </w:tcPr>
          <w:p w14:paraId="74EE6ABF" w14:textId="77777777" w:rsidR="000A7C0B" w:rsidRDefault="009F38C7">
            <w:pPr>
              <w:pStyle w:val="pBodyText"/>
            </w:pPr>
            <w:r>
              <w:rPr>
                <w:color w:val="000000"/>
              </w:rPr>
              <w:t>SK WCB</w:t>
            </w:r>
          </w:p>
        </w:tc>
        <w:tc>
          <w:tcPr>
            <w:tcW w:w="4980" w:type="dxa"/>
            <w:tcBorders>
              <w:bottom w:val="single" w:sz="6" w:space="0" w:color="F08080"/>
              <w:right w:val="single" w:sz="6" w:space="0" w:color="F08080"/>
            </w:tcBorders>
            <w:tcMar>
              <w:left w:w="120" w:type="dxa"/>
              <w:right w:w="120" w:type="dxa"/>
            </w:tcMar>
          </w:tcPr>
          <w:p w14:paraId="79821945" w14:textId="77777777" w:rsidR="000A7C0B" w:rsidRDefault="009F38C7">
            <w:pPr>
              <w:pStyle w:val="pBodyText"/>
            </w:pPr>
            <w:r>
              <w:rPr>
                <w:color w:val="000000"/>
              </w:rPr>
              <w:t>Saskatchewan WCB</w:t>
            </w:r>
          </w:p>
        </w:tc>
        <w:tc>
          <w:tcPr>
            <w:tcW w:w="3525" w:type="dxa"/>
            <w:tcBorders>
              <w:bottom w:val="single" w:sz="6" w:space="0" w:color="F08080"/>
              <w:right w:val="single" w:sz="6" w:space="0" w:color="F08080"/>
            </w:tcBorders>
            <w:tcMar>
              <w:left w:w="120" w:type="dxa"/>
              <w:right w:w="120" w:type="dxa"/>
            </w:tcMar>
          </w:tcPr>
          <w:p w14:paraId="0F105DE3"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01EE7DA6" w14:textId="77777777" w:rsidR="000A7C0B" w:rsidRDefault="009F38C7">
            <w:pPr>
              <w:pStyle w:val="pBodyText"/>
            </w:pPr>
            <w:r>
              <w:rPr>
                <w:color w:val="000000"/>
              </w:rPr>
              <w:t>SK workers</w:t>
            </w:r>
          </w:p>
        </w:tc>
      </w:tr>
      <w:tr w:rsidR="000A7C0B" w14:paraId="39FBADD7" w14:textId="77777777">
        <w:tc>
          <w:tcPr>
            <w:tcW w:w="2100" w:type="dxa"/>
            <w:tcBorders>
              <w:bottom w:val="single" w:sz="6" w:space="0" w:color="F08080"/>
              <w:right w:val="single" w:sz="6" w:space="0" w:color="F08080"/>
            </w:tcBorders>
            <w:shd w:val="clear" w:color="auto" w:fill="EFD3D2"/>
            <w:tcMar>
              <w:left w:w="120" w:type="dxa"/>
              <w:right w:w="120" w:type="dxa"/>
            </w:tcMar>
          </w:tcPr>
          <w:p w14:paraId="63FE83E8" w14:textId="77777777" w:rsidR="000A7C0B" w:rsidRDefault="009F38C7">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36175664" w14:textId="77777777" w:rsidR="000A7C0B" w:rsidRDefault="009F38C7">
            <w:pPr>
              <w:pStyle w:val="pBodyText"/>
            </w:pPr>
            <w:r>
              <w:rPr>
                <w:color w:val="000000"/>
              </w:rPr>
              <w:t>T4A Fed Tax</w:t>
            </w:r>
          </w:p>
        </w:tc>
        <w:tc>
          <w:tcPr>
            <w:tcW w:w="4980" w:type="dxa"/>
            <w:tcBorders>
              <w:bottom w:val="single" w:sz="6" w:space="0" w:color="F08080"/>
              <w:right w:val="single" w:sz="6" w:space="0" w:color="F08080"/>
            </w:tcBorders>
            <w:shd w:val="clear" w:color="auto" w:fill="EFD3D2"/>
            <w:tcMar>
              <w:left w:w="120" w:type="dxa"/>
              <w:right w:w="120" w:type="dxa"/>
            </w:tcMar>
          </w:tcPr>
          <w:p w14:paraId="3859FE83" w14:textId="77777777" w:rsidR="000A7C0B" w:rsidRDefault="009F38C7">
            <w:pPr>
              <w:pStyle w:val="pBodyText"/>
            </w:pPr>
            <w:r>
              <w:rPr>
                <w:color w:val="000000"/>
              </w:rPr>
              <w:t>Federal withholding amount on T4A earnings</w:t>
            </w:r>
          </w:p>
        </w:tc>
        <w:tc>
          <w:tcPr>
            <w:tcW w:w="3525" w:type="dxa"/>
            <w:tcBorders>
              <w:bottom w:val="single" w:sz="6" w:space="0" w:color="F08080"/>
              <w:right w:val="single" w:sz="6" w:space="0" w:color="F08080"/>
            </w:tcBorders>
            <w:shd w:val="clear" w:color="auto" w:fill="EFD3D2"/>
            <w:tcMar>
              <w:left w:w="120" w:type="dxa"/>
              <w:right w:w="120" w:type="dxa"/>
            </w:tcMar>
          </w:tcPr>
          <w:p w14:paraId="6F85CCAA"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7B09973B" w14:textId="77777777" w:rsidR="000A7C0B" w:rsidRDefault="009F38C7">
            <w:pPr>
              <w:pStyle w:val="pBodyText"/>
            </w:pPr>
            <w:r>
              <w:rPr>
                <w:color w:val="000000"/>
              </w:rPr>
              <w:t>Individual, as needed</w:t>
            </w:r>
          </w:p>
        </w:tc>
      </w:tr>
      <w:tr w:rsidR="000A7C0B" w14:paraId="0C712330" w14:textId="77777777">
        <w:tc>
          <w:tcPr>
            <w:tcW w:w="2100" w:type="dxa"/>
            <w:tcBorders>
              <w:bottom w:val="single" w:sz="6" w:space="0" w:color="F08080"/>
              <w:right w:val="single" w:sz="6" w:space="0" w:color="F08080"/>
            </w:tcBorders>
            <w:tcMar>
              <w:left w:w="120" w:type="dxa"/>
              <w:right w:w="120" w:type="dxa"/>
            </w:tcMar>
          </w:tcPr>
          <w:p w14:paraId="0748F13E" w14:textId="77777777" w:rsidR="000A7C0B" w:rsidRDefault="009F38C7">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145B8CBA" w14:textId="77777777" w:rsidR="000A7C0B" w:rsidRDefault="009F38C7">
            <w:pPr>
              <w:pStyle w:val="pBodyText"/>
            </w:pPr>
            <w:r>
              <w:rPr>
                <w:color w:val="000000"/>
              </w:rPr>
              <w:t>T4A Prov Tax</w:t>
            </w:r>
          </w:p>
        </w:tc>
        <w:tc>
          <w:tcPr>
            <w:tcW w:w="4980" w:type="dxa"/>
            <w:tcBorders>
              <w:bottom w:val="single" w:sz="6" w:space="0" w:color="F08080"/>
              <w:right w:val="single" w:sz="6" w:space="0" w:color="F08080"/>
            </w:tcBorders>
            <w:tcMar>
              <w:left w:w="120" w:type="dxa"/>
              <w:right w:w="120" w:type="dxa"/>
            </w:tcMar>
          </w:tcPr>
          <w:p w14:paraId="17326DB3" w14:textId="77777777" w:rsidR="000A7C0B" w:rsidRDefault="009F38C7">
            <w:pPr>
              <w:pStyle w:val="pBodyText"/>
            </w:pPr>
            <w:r>
              <w:rPr>
                <w:color w:val="000000"/>
              </w:rPr>
              <w:t>Provincial withholding amount on T4A earnings</w:t>
            </w:r>
          </w:p>
        </w:tc>
        <w:tc>
          <w:tcPr>
            <w:tcW w:w="3525" w:type="dxa"/>
            <w:tcBorders>
              <w:bottom w:val="single" w:sz="6" w:space="0" w:color="F08080"/>
              <w:right w:val="single" w:sz="6" w:space="0" w:color="F08080"/>
            </w:tcBorders>
            <w:tcMar>
              <w:left w:w="120" w:type="dxa"/>
              <w:right w:w="120" w:type="dxa"/>
            </w:tcMar>
          </w:tcPr>
          <w:p w14:paraId="04A7335D"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1D6A2744" w14:textId="77777777" w:rsidR="000A7C0B" w:rsidRDefault="009F38C7">
            <w:pPr>
              <w:pStyle w:val="pBodyText"/>
            </w:pPr>
            <w:r>
              <w:rPr>
                <w:color w:val="000000"/>
              </w:rPr>
              <w:t>Individual, as needed</w:t>
            </w:r>
          </w:p>
        </w:tc>
      </w:tr>
      <w:tr w:rsidR="000A7C0B" w14:paraId="28BD4D0E" w14:textId="77777777">
        <w:tc>
          <w:tcPr>
            <w:tcW w:w="2100" w:type="dxa"/>
            <w:tcBorders>
              <w:bottom w:val="single" w:sz="6" w:space="0" w:color="F08080"/>
              <w:right w:val="single" w:sz="6" w:space="0" w:color="F08080"/>
            </w:tcBorders>
            <w:shd w:val="clear" w:color="auto" w:fill="EFD3D2"/>
            <w:tcMar>
              <w:left w:w="120" w:type="dxa"/>
              <w:right w:w="120" w:type="dxa"/>
            </w:tcMar>
          </w:tcPr>
          <w:p w14:paraId="6B5FA6DA" w14:textId="77777777" w:rsidR="000A7C0B" w:rsidRDefault="009F38C7">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4F90DECC" w14:textId="77777777" w:rsidR="000A7C0B" w:rsidRDefault="009F38C7">
            <w:pPr>
              <w:pStyle w:val="pBodyText"/>
            </w:pPr>
            <w:r>
              <w:rPr>
                <w:color w:val="000000"/>
              </w:rPr>
              <w:t>Taxable Benefit 1</w:t>
            </w:r>
          </w:p>
        </w:tc>
        <w:tc>
          <w:tcPr>
            <w:tcW w:w="4980" w:type="dxa"/>
            <w:tcBorders>
              <w:bottom w:val="single" w:sz="6" w:space="0" w:color="F08080"/>
              <w:right w:val="single" w:sz="6" w:space="0" w:color="F08080"/>
            </w:tcBorders>
            <w:shd w:val="clear" w:color="auto" w:fill="EFD3D2"/>
            <w:tcMar>
              <w:left w:w="120" w:type="dxa"/>
              <w:right w:w="120" w:type="dxa"/>
            </w:tcMar>
          </w:tcPr>
          <w:p w14:paraId="03C01DA4" w14:textId="77777777" w:rsidR="000A7C0B" w:rsidRDefault="009F38C7">
            <w:pPr>
              <w:pStyle w:val="pBodyText"/>
            </w:pPr>
            <w:r>
              <w:rPr>
                <w:color w:val="000000"/>
              </w:rPr>
              <w:t>Taxable benefit (non-cash) 1, to be modified</w:t>
            </w:r>
          </w:p>
        </w:tc>
        <w:tc>
          <w:tcPr>
            <w:tcW w:w="3525" w:type="dxa"/>
            <w:tcBorders>
              <w:bottom w:val="single" w:sz="6" w:space="0" w:color="F08080"/>
              <w:right w:val="single" w:sz="6" w:space="0" w:color="F08080"/>
            </w:tcBorders>
            <w:shd w:val="clear" w:color="auto" w:fill="EFD3D2"/>
            <w:tcMar>
              <w:left w:w="120" w:type="dxa"/>
              <w:right w:w="120" w:type="dxa"/>
            </w:tcMar>
          </w:tcPr>
          <w:p w14:paraId="7C3DD4C5"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6B18929C" w14:textId="77777777" w:rsidR="000A7C0B" w:rsidRDefault="009F38C7">
            <w:pPr>
              <w:pStyle w:val="pBodyText"/>
            </w:pPr>
            <w:r>
              <w:rPr>
                <w:color w:val="000000"/>
              </w:rPr>
              <w:t>Individual, as needed</w:t>
            </w:r>
          </w:p>
        </w:tc>
      </w:tr>
      <w:tr w:rsidR="000A7C0B" w14:paraId="69C15253" w14:textId="77777777">
        <w:tc>
          <w:tcPr>
            <w:tcW w:w="2100" w:type="dxa"/>
            <w:tcBorders>
              <w:bottom w:val="single" w:sz="6" w:space="0" w:color="F08080"/>
              <w:right w:val="single" w:sz="6" w:space="0" w:color="F08080"/>
            </w:tcBorders>
            <w:tcMar>
              <w:left w:w="120" w:type="dxa"/>
              <w:right w:w="120" w:type="dxa"/>
            </w:tcMar>
          </w:tcPr>
          <w:p w14:paraId="0141D899" w14:textId="77777777" w:rsidR="000A7C0B" w:rsidRDefault="009F38C7">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561F1622" w14:textId="77777777" w:rsidR="000A7C0B" w:rsidRDefault="009F38C7">
            <w:pPr>
              <w:pStyle w:val="pBodyText"/>
            </w:pPr>
            <w:r>
              <w:rPr>
                <w:color w:val="000000"/>
              </w:rPr>
              <w:t>Taxable Benefit 2</w:t>
            </w:r>
          </w:p>
        </w:tc>
        <w:tc>
          <w:tcPr>
            <w:tcW w:w="4980" w:type="dxa"/>
            <w:tcBorders>
              <w:bottom w:val="single" w:sz="6" w:space="0" w:color="F08080"/>
              <w:right w:val="single" w:sz="6" w:space="0" w:color="F08080"/>
            </w:tcBorders>
            <w:tcMar>
              <w:left w:w="120" w:type="dxa"/>
              <w:right w:w="120" w:type="dxa"/>
            </w:tcMar>
          </w:tcPr>
          <w:p w14:paraId="01A10B2C" w14:textId="77777777" w:rsidR="000A7C0B" w:rsidRDefault="009F38C7">
            <w:pPr>
              <w:pStyle w:val="pBodyText"/>
            </w:pPr>
            <w:r>
              <w:rPr>
                <w:color w:val="000000"/>
              </w:rPr>
              <w:t>Taxable benefit (non-cash) 2, to be modified</w:t>
            </w:r>
          </w:p>
        </w:tc>
        <w:tc>
          <w:tcPr>
            <w:tcW w:w="3525" w:type="dxa"/>
            <w:tcBorders>
              <w:bottom w:val="single" w:sz="6" w:space="0" w:color="F08080"/>
              <w:right w:val="single" w:sz="6" w:space="0" w:color="F08080"/>
            </w:tcBorders>
            <w:tcMar>
              <w:left w:w="120" w:type="dxa"/>
              <w:right w:w="120" w:type="dxa"/>
            </w:tcMar>
          </w:tcPr>
          <w:p w14:paraId="1A363662" w14:textId="77777777" w:rsidR="000A7C0B" w:rsidRDefault="009F38C7">
            <w:pPr>
              <w:pStyle w:val="pBodyText"/>
            </w:pPr>
            <w:r>
              <w:rPr>
                <w:color w:val="000000"/>
              </w:rPr>
              <w:t> </w:t>
            </w:r>
          </w:p>
        </w:tc>
        <w:tc>
          <w:tcPr>
            <w:tcW w:w="2130" w:type="dxa"/>
            <w:tcBorders>
              <w:bottom w:val="single" w:sz="6" w:space="0" w:color="F08080"/>
            </w:tcBorders>
            <w:tcMar>
              <w:left w:w="120" w:type="dxa"/>
              <w:right w:w="120" w:type="dxa"/>
            </w:tcMar>
          </w:tcPr>
          <w:p w14:paraId="2CD10533" w14:textId="77777777" w:rsidR="000A7C0B" w:rsidRDefault="009F38C7">
            <w:pPr>
              <w:pStyle w:val="pBodyText"/>
            </w:pPr>
            <w:r>
              <w:rPr>
                <w:color w:val="000000"/>
              </w:rPr>
              <w:t>Individual, as needed</w:t>
            </w:r>
          </w:p>
        </w:tc>
      </w:tr>
      <w:tr w:rsidR="000A7C0B" w14:paraId="2E6979D9" w14:textId="77777777">
        <w:tc>
          <w:tcPr>
            <w:tcW w:w="2100" w:type="dxa"/>
            <w:tcBorders>
              <w:bottom w:val="single" w:sz="6" w:space="0" w:color="F08080"/>
              <w:right w:val="single" w:sz="6" w:space="0" w:color="F08080"/>
            </w:tcBorders>
            <w:shd w:val="clear" w:color="auto" w:fill="EFD3D2"/>
            <w:tcMar>
              <w:left w:w="120" w:type="dxa"/>
              <w:right w:w="120" w:type="dxa"/>
            </w:tcMar>
          </w:tcPr>
          <w:p w14:paraId="388025B6" w14:textId="77777777" w:rsidR="000A7C0B" w:rsidRDefault="009F38C7">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27339A53" w14:textId="77777777" w:rsidR="000A7C0B" w:rsidRDefault="009F38C7">
            <w:pPr>
              <w:pStyle w:val="pBodyText"/>
            </w:pPr>
            <w:r>
              <w:rPr>
                <w:color w:val="000000"/>
              </w:rPr>
              <w:t>Taxable Benefit 3</w:t>
            </w:r>
          </w:p>
        </w:tc>
        <w:tc>
          <w:tcPr>
            <w:tcW w:w="4980" w:type="dxa"/>
            <w:tcBorders>
              <w:bottom w:val="single" w:sz="6" w:space="0" w:color="F08080"/>
              <w:right w:val="single" w:sz="6" w:space="0" w:color="F08080"/>
            </w:tcBorders>
            <w:shd w:val="clear" w:color="auto" w:fill="EFD3D2"/>
            <w:tcMar>
              <w:left w:w="120" w:type="dxa"/>
              <w:right w:w="120" w:type="dxa"/>
            </w:tcMar>
          </w:tcPr>
          <w:p w14:paraId="01B42884" w14:textId="77777777" w:rsidR="000A7C0B" w:rsidRDefault="009F38C7">
            <w:pPr>
              <w:pStyle w:val="pBodyText"/>
            </w:pPr>
            <w:r>
              <w:rPr>
                <w:color w:val="000000"/>
              </w:rPr>
              <w:t>Taxable benefit (non-cash) 3, to be modified</w:t>
            </w:r>
          </w:p>
        </w:tc>
        <w:tc>
          <w:tcPr>
            <w:tcW w:w="3525" w:type="dxa"/>
            <w:tcBorders>
              <w:bottom w:val="single" w:sz="6" w:space="0" w:color="F08080"/>
              <w:right w:val="single" w:sz="6" w:space="0" w:color="F08080"/>
            </w:tcBorders>
            <w:shd w:val="clear" w:color="auto" w:fill="EFD3D2"/>
            <w:tcMar>
              <w:left w:w="120" w:type="dxa"/>
              <w:right w:w="120" w:type="dxa"/>
            </w:tcMar>
          </w:tcPr>
          <w:p w14:paraId="7782F291" w14:textId="77777777" w:rsidR="000A7C0B" w:rsidRDefault="009F38C7">
            <w:pPr>
              <w:pStyle w:val="pBodyText"/>
            </w:pPr>
            <w:r>
              <w:rPr>
                <w:color w:val="000000"/>
              </w:rPr>
              <w:t> </w:t>
            </w:r>
          </w:p>
        </w:tc>
        <w:tc>
          <w:tcPr>
            <w:tcW w:w="2130" w:type="dxa"/>
            <w:tcBorders>
              <w:bottom w:val="single" w:sz="6" w:space="0" w:color="F08080"/>
            </w:tcBorders>
            <w:shd w:val="clear" w:color="auto" w:fill="EFD3D2"/>
            <w:tcMar>
              <w:left w:w="120" w:type="dxa"/>
              <w:right w:w="120" w:type="dxa"/>
            </w:tcMar>
          </w:tcPr>
          <w:p w14:paraId="75A0A1BB" w14:textId="77777777" w:rsidR="000A7C0B" w:rsidRDefault="009F38C7">
            <w:pPr>
              <w:pStyle w:val="pBodyText"/>
            </w:pPr>
            <w:r>
              <w:rPr>
                <w:color w:val="000000"/>
              </w:rPr>
              <w:t>Individual, as needed</w:t>
            </w:r>
          </w:p>
        </w:tc>
      </w:tr>
      <w:tr w:rsidR="000A7C0B" w14:paraId="1E35766B" w14:textId="77777777">
        <w:tc>
          <w:tcPr>
            <w:tcW w:w="2100" w:type="dxa"/>
            <w:tcBorders>
              <w:bottom w:val="single" w:sz="6" w:space="0" w:color="F08080"/>
              <w:right w:val="single" w:sz="6" w:space="0" w:color="F08080"/>
            </w:tcBorders>
            <w:tcMar>
              <w:left w:w="120" w:type="dxa"/>
              <w:right w:w="120" w:type="dxa"/>
            </w:tcMar>
          </w:tcPr>
          <w:p w14:paraId="1F743780" w14:textId="77777777" w:rsidR="000A7C0B" w:rsidRDefault="009F38C7">
            <w:pPr>
              <w:pStyle w:val="pBodyText"/>
            </w:pPr>
            <w:r>
              <w:rPr>
                <w:color w:val="000000"/>
              </w:rPr>
              <w:lastRenderedPageBreak/>
              <w:t>Standard ded'n rules</w:t>
            </w:r>
          </w:p>
        </w:tc>
        <w:tc>
          <w:tcPr>
            <w:tcW w:w="2236" w:type="dxa"/>
            <w:tcBorders>
              <w:bottom w:val="single" w:sz="6" w:space="0" w:color="F08080"/>
              <w:right w:val="single" w:sz="6" w:space="0" w:color="F08080"/>
            </w:tcBorders>
            <w:tcMar>
              <w:left w:w="120" w:type="dxa"/>
              <w:right w:w="120" w:type="dxa"/>
            </w:tcMar>
          </w:tcPr>
          <w:p w14:paraId="4881EFC8" w14:textId="77777777" w:rsidR="000A7C0B" w:rsidRDefault="009F38C7">
            <w:pPr>
              <w:pStyle w:val="pBodyText"/>
            </w:pPr>
            <w:r>
              <w:rPr>
                <w:color w:val="000000"/>
              </w:rPr>
              <w:t>Union Dues</w:t>
            </w:r>
          </w:p>
        </w:tc>
        <w:tc>
          <w:tcPr>
            <w:tcW w:w="4980" w:type="dxa"/>
            <w:tcBorders>
              <w:bottom w:val="single" w:sz="6" w:space="0" w:color="F08080"/>
              <w:right w:val="single" w:sz="6" w:space="0" w:color="F08080"/>
            </w:tcBorders>
            <w:tcMar>
              <w:left w:w="120" w:type="dxa"/>
              <w:right w:w="120" w:type="dxa"/>
            </w:tcMar>
          </w:tcPr>
          <w:p w14:paraId="3BD8B408" w14:textId="77777777" w:rsidR="000A7C0B" w:rsidRDefault="009F38C7">
            <w:pPr>
              <w:pStyle w:val="pBodyText"/>
            </w:pPr>
            <w:r>
              <w:rPr>
                <w:color w:val="000000"/>
              </w:rPr>
              <w:t>Union dues</w:t>
            </w:r>
          </w:p>
        </w:tc>
        <w:tc>
          <w:tcPr>
            <w:tcW w:w="3525" w:type="dxa"/>
            <w:tcBorders>
              <w:bottom w:val="single" w:sz="6" w:space="0" w:color="F08080"/>
              <w:right w:val="single" w:sz="6" w:space="0" w:color="F08080"/>
            </w:tcBorders>
            <w:tcMar>
              <w:left w:w="120" w:type="dxa"/>
              <w:right w:w="120" w:type="dxa"/>
            </w:tcMar>
          </w:tcPr>
          <w:p w14:paraId="037F71B9" w14:textId="77777777" w:rsidR="000A7C0B" w:rsidRDefault="009F38C7">
            <w:pPr>
              <w:pStyle w:val="pBodyText"/>
            </w:pPr>
            <w:r>
              <w:rPr>
                <w:color w:val="000000"/>
              </w:rPr>
              <w:t>_Not Enrolled; Enrolled</w:t>
            </w:r>
          </w:p>
        </w:tc>
        <w:tc>
          <w:tcPr>
            <w:tcW w:w="2130" w:type="dxa"/>
            <w:tcBorders>
              <w:bottom w:val="single" w:sz="6" w:space="0" w:color="F08080"/>
            </w:tcBorders>
            <w:tcMar>
              <w:left w:w="120" w:type="dxa"/>
              <w:right w:w="120" w:type="dxa"/>
            </w:tcMar>
          </w:tcPr>
          <w:p w14:paraId="4B3A7F61" w14:textId="77777777" w:rsidR="000A7C0B" w:rsidRDefault="009F38C7">
            <w:pPr>
              <w:pStyle w:val="pBodyText"/>
            </w:pPr>
            <w:r>
              <w:rPr>
                <w:color w:val="000000"/>
              </w:rPr>
              <w:t>Individual, as needed</w:t>
            </w:r>
          </w:p>
        </w:tc>
      </w:tr>
      <w:tr w:rsidR="000A7C0B" w14:paraId="26B9C9AE" w14:textId="77777777">
        <w:tc>
          <w:tcPr>
            <w:tcW w:w="2100" w:type="dxa"/>
            <w:tcBorders>
              <w:bottom w:val="single" w:sz="6" w:space="0" w:color="F08080"/>
              <w:right w:val="single" w:sz="6" w:space="0" w:color="F08080"/>
            </w:tcBorders>
            <w:shd w:val="clear" w:color="auto" w:fill="EFD3D2"/>
            <w:tcMar>
              <w:left w:w="120" w:type="dxa"/>
              <w:right w:w="120" w:type="dxa"/>
            </w:tcMar>
          </w:tcPr>
          <w:p w14:paraId="040CB9F8" w14:textId="77777777" w:rsidR="000A7C0B" w:rsidRDefault="009F38C7">
            <w:pPr>
              <w:pStyle w:val="pBodyText"/>
            </w:pPr>
            <w:r>
              <w:rPr>
                <w:color w:val="000000"/>
              </w:rPr>
              <w:t>Standard ded'n rules</w:t>
            </w:r>
          </w:p>
        </w:tc>
        <w:tc>
          <w:tcPr>
            <w:tcW w:w="2236" w:type="dxa"/>
            <w:tcBorders>
              <w:bottom w:val="single" w:sz="6" w:space="0" w:color="F08080"/>
              <w:right w:val="single" w:sz="6" w:space="0" w:color="F08080"/>
            </w:tcBorders>
            <w:shd w:val="clear" w:color="auto" w:fill="EFD3D2"/>
            <w:tcMar>
              <w:left w:w="120" w:type="dxa"/>
              <w:right w:w="120" w:type="dxa"/>
            </w:tcMar>
          </w:tcPr>
          <w:p w14:paraId="7747236D" w14:textId="77777777" w:rsidR="000A7C0B" w:rsidRDefault="009F38C7">
            <w:pPr>
              <w:pStyle w:val="pBodyText"/>
            </w:pPr>
            <w:r>
              <w:rPr>
                <w:color w:val="000000"/>
              </w:rPr>
              <w:t>YT Provincial Tax</w:t>
            </w:r>
          </w:p>
        </w:tc>
        <w:tc>
          <w:tcPr>
            <w:tcW w:w="4980" w:type="dxa"/>
            <w:tcBorders>
              <w:bottom w:val="single" w:sz="6" w:space="0" w:color="F08080"/>
              <w:right w:val="single" w:sz="6" w:space="0" w:color="F08080"/>
            </w:tcBorders>
            <w:shd w:val="clear" w:color="auto" w:fill="EFD3D2"/>
            <w:tcMar>
              <w:left w:w="120" w:type="dxa"/>
              <w:right w:w="120" w:type="dxa"/>
            </w:tcMar>
          </w:tcPr>
          <w:p w14:paraId="7F26FF9C" w14:textId="77777777" w:rsidR="000A7C0B" w:rsidRDefault="009F38C7">
            <w:pPr>
              <w:pStyle w:val="pBodyText"/>
            </w:pPr>
            <w:r>
              <w:rPr>
                <w:color w:val="000000"/>
              </w:rPr>
              <w:t>Yukon Territories provincial tax</w:t>
            </w:r>
          </w:p>
        </w:tc>
        <w:tc>
          <w:tcPr>
            <w:tcW w:w="3525" w:type="dxa"/>
            <w:tcBorders>
              <w:bottom w:val="single" w:sz="6" w:space="0" w:color="F08080"/>
              <w:right w:val="single" w:sz="6" w:space="0" w:color="F08080"/>
            </w:tcBorders>
            <w:shd w:val="clear" w:color="auto" w:fill="EFD3D2"/>
            <w:tcMar>
              <w:left w:w="120" w:type="dxa"/>
              <w:right w:w="120" w:type="dxa"/>
            </w:tcMar>
          </w:tcPr>
          <w:p w14:paraId="1628FCFC" w14:textId="77777777" w:rsidR="000A7C0B" w:rsidRDefault="009F38C7">
            <w:pPr>
              <w:pStyle w:val="pBodyText"/>
            </w:pPr>
            <w:r>
              <w:rPr>
                <w:color w:val="000000"/>
              </w:rPr>
              <w:t>_Not Enrolled; Enrolled</w:t>
            </w:r>
          </w:p>
        </w:tc>
        <w:tc>
          <w:tcPr>
            <w:tcW w:w="2130" w:type="dxa"/>
            <w:tcBorders>
              <w:bottom w:val="single" w:sz="6" w:space="0" w:color="F08080"/>
            </w:tcBorders>
            <w:shd w:val="clear" w:color="auto" w:fill="EFD3D2"/>
            <w:tcMar>
              <w:left w:w="120" w:type="dxa"/>
              <w:right w:w="120" w:type="dxa"/>
            </w:tcMar>
          </w:tcPr>
          <w:p w14:paraId="3D7E0605" w14:textId="77777777" w:rsidR="000A7C0B" w:rsidRDefault="009F38C7">
            <w:pPr>
              <w:pStyle w:val="pBodyText"/>
            </w:pPr>
            <w:r>
              <w:rPr>
                <w:color w:val="000000"/>
              </w:rPr>
              <w:t>YT workers</w:t>
            </w:r>
          </w:p>
        </w:tc>
      </w:tr>
      <w:tr w:rsidR="000A7C0B" w14:paraId="7BA84BD2" w14:textId="77777777">
        <w:tc>
          <w:tcPr>
            <w:tcW w:w="2100" w:type="dxa"/>
            <w:tcBorders>
              <w:right w:val="single" w:sz="6" w:space="0" w:color="F08080"/>
            </w:tcBorders>
            <w:tcMar>
              <w:left w:w="120" w:type="dxa"/>
              <w:right w:w="120" w:type="dxa"/>
            </w:tcMar>
          </w:tcPr>
          <w:p w14:paraId="407AE636" w14:textId="77777777" w:rsidR="000A7C0B" w:rsidRDefault="009F38C7">
            <w:pPr>
              <w:pStyle w:val="pBodyText"/>
            </w:pPr>
            <w:r>
              <w:rPr>
                <w:color w:val="000000"/>
              </w:rPr>
              <w:t>Standard ded'n rules</w:t>
            </w:r>
          </w:p>
        </w:tc>
        <w:tc>
          <w:tcPr>
            <w:tcW w:w="2236" w:type="dxa"/>
            <w:tcBorders>
              <w:right w:val="single" w:sz="6" w:space="0" w:color="F08080"/>
            </w:tcBorders>
            <w:tcMar>
              <w:left w:w="120" w:type="dxa"/>
              <w:right w:w="120" w:type="dxa"/>
            </w:tcMar>
          </w:tcPr>
          <w:p w14:paraId="45DE82D4" w14:textId="77777777" w:rsidR="000A7C0B" w:rsidRDefault="009F38C7">
            <w:pPr>
              <w:pStyle w:val="pBodyText"/>
            </w:pPr>
            <w:r>
              <w:rPr>
                <w:color w:val="000000"/>
              </w:rPr>
              <w:t>YT WCB</w:t>
            </w:r>
          </w:p>
        </w:tc>
        <w:tc>
          <w:tcPr>
            <w:tcW w:w="4980" w:type="dxa"/>
            <w:tcBorders>
              <w:right w:val="single" w:sz="6" w:space="0" w:color="F08080"/>
            </w:tcBorders>
            <w:tcMar>
              <w:left w:w="120" w:type="dxa"/>
              <w:right w:w="120" w:type="dxa"/>
            </w:tcMar>
          </w:tcPr>
          <w:p w14:paraId="044DD75C" w14:textId="77777777" w:rsidR="000A7C0B" w:rsidRDefault="009F38C7">
            <w:pPr>
              <w:pStyle w:val="pBodyText"/>
            </w:pPr>
            <w:r>
              <w:rPr>
                <w:color w:val="000000"/>
              </w:rPr>
              <w:t>Yukon Territories WCB</w:t>
            </w:r>
          </w:p>
        </w:tc>
        <w:tc>
          <w:tcPr>
            <w:tcW w:w="3525" w:type="dxa"/>
            <w:tcBorders>
              <w:right w:val="single" w:sz="6" w:space="0" w:color="F08080"/>
            </w:tcBorders>
            <w:tcMar>
              <w:left w:w="120" w:type="dxa"/>
              <w:right w:w="120" w:type="dxa"/>
            </w:tcMar>
          </w:tcPr>
          <w:p w14:paraId="394B9DD1" w14:textId="77777777" w:rsidR="000A7C0B" w:rsidRDefault="009F38C7">
            <w:pPr>
              <w:pStyle w:val="pBodyText"/>
            </w:pPr>
            <w:r>
              <w:rPr>
                <w:color w:val="000000"/>
              </w:rPr>
              <w:t> </w:t>
            </w:r>
          </w:p>
        </w:tc>
        <w:tc>
          <w:tcPr>
            <w:tcW w:w="2130" w:type="dxa"/>
            <w:tcMar>
              <w:left w:w="120" w:type="dxa"/>
              <w:right w:w="120" w:type="dxa"/>
            </w:tcMar>
          </w:tcPr>
          <w:p w14:paraId="24F23A03" w14:textId="77777777" w:rsidR="000A7C0B" w:rsidRDefault="009F38C7">
            <w:pPr>
              <w:pStyle w:val="pBodyText"/>
            </w:pPr>
            <w:r>
              <w:rPr>
                <w:color w:val="000000"/>
              </w:rPr>
              <w:t>YT workers</w:t>
            </w:r>
          </w:p>
        </w:tc>
      </w:tr>
    </w:tbl>
    <w:p w14:paraId="0271A31D" w14:textId="77777777" w:rsidR="000A7C0B" w:rsidRDefault="009F38C7">
      <w:pPr>
        <w:pStyle w:val="h2Heading2Appendix"/>
      </w:pPr>
      <w:bookmarkStart w:id="141" w:name="_Toc165556500"/>
      <w:r>
        <w:t>9.2 Appendix B: List of Calculation Variables</w:t>
      </w:r>
      <w:bookmarkEnd w:id="141"/>
    </w:p>
    <w:p w14:paraId="5C8B51B2" w14:textId="77777777" w:rsidR="000A7C0B" w:rsidRDefault="009F38C7">
      <w:pPr>
        <w:pStyle w:val="pBodyText"/>
      </w:pPr>
      <w:r>
        <w:rPr>
          <w:color w:val="000000"/>
        </w:rPr>
        <w:t xml:space="preserve">For garnishment-related calculation variables, the </w:t>
      </w:r>
      <w:r>
        <w:rPr>
          <w:rStyle w:val="spanDataItem"/>
        </w:rPr>
        <w:t>#</w:t>
      </w:r>
      <w:r>
        <w:rPr>
          <w:color w:val="000000"/>
        </w:rPr>
        <w:t xml:space="preserve"> refers to one of 1, 2 or 3.</w:t>
      </w:r>
    </w:p>
    <w:tbl>
      <w:tblPr>
        <w:tblW w:w="0" w:type="auto"/>
        <w:tblBorders>
          <w:top w:val="single" w:sz="6" w:space="0" w:color="F08080"/>
          <w:left w:val="single" w:sz="6" w:space="0" w:color="F08080"/>
          <w:bottom w:val="single" w:sz="6" w:space="0" w:color="F08080"/>
          <w:right w:val="single" w:sz="6" w:space="0" w:color="F08080"/>
        </w:tblBorders>
        <w:tblCellMar>
          <w:left w:w="10" w:type="dxa"/>
          <w:right w:w="10" w:type="dxa"/>
        </w:tblCellMar>
        <w:tblLook w:val="04A0" w:firstRow="1" w:lastRow="0" w:firstColumn="1" w:lastColumn="0" w:noHBand="0" w:noVBand="1"/>
      </w:tblPr>
      <w:tblGrid>
        <w:gridCol w:w="2069"/>
        <w:gridCol w:w="2069"/>
        <w:gridCol w:w="1460"/>
        <w:gridCol w:w="3975"/>
      </w:tblGrid>
      <w:tr w:rsidR="000A7C0B" w14:paraId="01589AB3" w14:textId="77777777">
        <w:trPr>
          <w:trHeight w:val="280"/>
          <w:tblHeader/>
        </w:trPr>
        <w:tc>
          <w:tcPr>
            <w:tcW w:w="2069" w:type="dxa"/>
            <w:tcBorders>
              <w:bottom w:val="single" w:sz="16" w:space="0" w:color="CD5C5C"/>
              <w:right w:val="single" w:sz="6" w:space="0" w:color="F08080"/>
            </w:tcBorders>
            <w:tcMar>
              <w:left w:w="120" w:type="dxa"/>
              <w:right w:w="120" w:type="dxa"/>
            </w:tcMar>
          </w:tcPr>
          <w:p w14:paraId="67CA026A" w14:textId="77777777" w:rsidR="000A7C0B" w:rsidRDefault="009F38C7">
            <w:pPr>
              <w:pStyle w:val="p1"/>
            </w:pPr>
            <w:r>
              <w:t>Calculation Variable</w:t>
            </w:r>
          </w:p>
        </w:tc>
        <w:tc>
          <w:tcPr>
            <w:tcW w:w="2069" w:type="dxa"/>
            <w:tcBorders>
              <w:bottom w:val="single" w:sz="16" w:space="0" w:color="CD5C5C"/>
              <w:right w:val="single" w:sz="6" w:space="0" w:color="F08080"/>
            </w:tcBorders>
            <w:tcMar>
              <w:left w:w="120" w:type="dxa"/>
              <w:right w:w="120" w:type="dxa"/>
            </w:tcMar>
          </w:tcPr>
          <w:p w14:paraId="4BCB8ACD" w14:textId="77777777" w:rsidR="000A7C0B" w:rsidRDefault="009F38C7">
            <w:pPr>
              <w:pStyle w:val="p1"/>
            </w:pPr>
            <w:r>
              <w:t>Calculation Variable Item</w:t>
            </w:r>
          </w:p>
        </w:tc>
        <w:tc>
          <w:tcPr>
            <w:tcW w:w="1460" w:type="dxa"/>
            <w:tcBorders>
              <w:bottom w:val="single" w:sz="16" w:space="0" w:color="CD5C5C"/>
              <w:right w:val="single" w:sz="6" w:space="0" w:color="F08080"/>
            </w:tcBorders>
            <w:tcMar>
              <w:left w:w="120" w:type="dxa"/>
              <w:right w:w="120" w:type="dxa"/>
            </w:tcMar>
          </w:tcPr>
          <w:p w14:paraId="5A98C2B2" w14:textId="77777777" w:rsidR="000A7C0B" w:rsidRDefault="009F38C7">
            <w:pPr>
              <w:pStyle w:val="p1"/>
            </w:pPr>
            <w:r>
              <w:t>Override?</w:t>
            </w:r>
          </w:p>
        </w:tc>
        <w:tc>
          <w:tcPr>
            <w:tcW w:w="3975" w:type="dxa"/>
            <w:tcBorders>
              <w:bottom w:val="single" w:sz="16" w:space="0" w:color="CD5C5C"/>
            </w:tcBorders>
            <w:tcMar>
              <w:left w:w="120" w:type="dxa"/>
              <w:right w:w="120" w:type="dxa"/>
            </w:tcMar>
          </w:tcPr>
          <w:p w14:paraId="317219E8" w14:textId="77777777" w:rsidR="000A7C0B" w:rsidRDefault="009F38C7">
            <w:pPr>
              <w:pStyle w:val="p1"/>
            </w:pPr>
            <w:r>
              <w:t>Item Description</w:t>
            </w:r>
          </w:p>
        </w:tc>
      </w:tr>
      <w:tr w:rsidR="000A7C0B" w14:paraId="13F2A27B"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3F336818" w14:textId="77777777" w:rsidR="000A7C0B" w:rsidRDefault="009F38C7">
            <w:pPr>
              <w:pStyle w:val="pBodyText"/>
            </w:pPr>
            <w:r>
              <w:rPr>
                <w:color w:val="000000"/>
              </w:rPr>
              <w:t>Allowance 1 PPd Amt</w:t>
            </w:r>
          </w:p>
        </w:tc>
        <w:tc>
          <w:tcPr>
            <w:tcW w:w="2069" w:type="dxa"/>
            <w:tcBorders>
              <w:bottom w:val="single" w:sz="6" w:space="0" w:color="F08080"/>
              <w:right w:val="single" w:sz="6" w:space="0" w:color="F08080"/>
            </w:tcBorders>
            <w:shd w:val="clear" w:color="auto" w:fill="EFD3D2"/>
            <w:tcMar>
              <w:left w:w="120" w:type="dxa"/>
              <w:right w:w="120" w:type="dxa"/>
            </w:tcMar>
          </w:tcPr>
          <w:p w14:paraId="322D3ADC" w14:textId="77777777" w:rsidR="000A7C0B" w:rsidRDefault="009F38C7">
            <w:pPr>
              <w:pStyle w:val="pBodyText"/>
            </w:pPr>
            <w:r>
              <w:rPr>
                <w:color w:val="000000"/>
              </w:rPr>
              <w:t>Allowance 1 PPd Amt</w:t>
            </w:r>
          </w:p>
        </w:tc>
        <w:tc>
          <w:tcPr>
            <w:tcW w:w="1460" w:type="dxa"/>
            <w:tcBorders>
              <w:bottom w:val="single" w:sz="6" w:space="0" w:color="F08080"/>
              <w:right w:val="single" w:sz="6" w:space="0" w:color="F08080"/>
            </w:tcBorders>
            <w:shd w:val="clear" w:color="auto" w:fill="EFD3D2"/>
            <w:tcMar>
              <w:left w:w="120" w:type="dxa"/>
              <w:right w:w="120" w:type="dxa"/>
            </w:tcMar>
          </w:tcPr>
          <w:p w14:paraId="0C37DC92"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56158DED" w14:textId="77777777" w:rsidR="000A7C0B" w:rsidRDefault="009F38C7">
            <w:pPr>
              <w:pStyle w:val="pBodyText"/>
            </w:pPr>
            <w:r>
              <w:rPr>
                <w:color w:val="000000"/>
              </w:rPr>
              <w:t>Custom allowance amount</w:t>
            </w:r>
          </w:p>
        </w:tc>
      </w:tr>
      <w:tr w:rsidR="000A7C0B" w14:paraId="106E30CA" w14:textId="77777777">
        <w:trPr>
          <w:trHeight w:val="280"/>
        </w:trPr>
        <w:tc>
          <w:tcPr>
            <w:tcW w:w="2069" w:type="dxa"/>
            <w:tcBorders>
              <w:bottom w:val="single" w:sz="6" w:space="0" w:color="F08080"/>
              <w:right w:val="single" w:sz="6" w:space="0" w:color="F08080"/>
            </w:tcBorders>
            <w:tcMar>
              <w:left w:w="120" w:type="dxa"/>
              <w:right w:w="120" w:type="dxa"/>
            </w:tcMar>
          </w:tcPr>
          <w:p w14:paraId="5E4FF2F1" w14:textId="77777777" w:rsidR="000A7C0B" w:rsidRDefault="009F38C7">
            <w:pPr>
              <w:pStyle w:val="pBodyText"/>
            </w:pPr>
            <w:r>
              <w:rPr>
                <w:color w:val="000000"/>
              </w:rPr>
              <w:t>Allowance 2 PPd Amt</w:t>
            </w:r>
          </w:p>
        </w:tc>
        <w:tc>
          <w:tcPr>
            <w:tcW w:w="2069" w:type="dxa"/>
            <w:tcBorders>
              <w:bottom w:val="single" w:sz="6" w:space="0" w:color="F08080"/>
              <w:right w:val="single" w:sz="6" w:space="0" w:color="F08080"/>
            </w:tcBorders>
            <w:tcMar>
              <w:left w:w="120" w:type="dxa"/>
              <w:right w:w="120" w:type="dxa"/>
            </w:tcMar>
          </w:tcPr>
          <w:p w14:paraId="3C27F279" w14:textId="77777777" w:rsidR="000A7C0B" w:rsidRDefault="009F38C7">
            <w:pPr>
              <w:pStyle w:val="pBodyText"/>
            </w:pPr>
            <w:r>
              <w:rPr>
                <w:color w:val="000000"/>
              </w:rPr>
              <w:t>Allowance 2 PPd Amt</w:t>
            </w:r>
          </w:p>
        </w:tc>
        <w:tc>
          <w:tcPr>
            <w:tcW w:w="1460" w:type="dxa"/>
            <w:tcBorders>
              <w:bottom w:val="single" w:sz="6" w:space="0" w:color="F08080"/>
              <w:right w:val="single" w:sz="6" w:space="0" w:color="F08080"/>
            </w:tcBorders>
            <w:tcMar>
              <w:left w:w="120" w:type="dxa"/>
              <w:right w:w="120" w:type="dxa"/>
            </w:tcMar>
          </w:tcPr>
          <w:p w14:paraId="638DED83"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56DDA776" w14:textId="77777777" w:rsidR="000A7C0B" w:rsidRDefault="009F38C7">
            <w:pPr>
              <w:pStyle w:val="pBodyText"/>
            </w:pPr>
            <w:r>
              <w:rPr>
                <w:color w:val="000000"/>
              </w:rPr>
              <w:t>Custom allowance amount</w:t>
            </w:r>
          </w:p>
        </w:tc>
      </w:tr>
      <w:tr w:rsidR="000A7C0B" w14:paraId="70596200"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6E525D78" w14:textId="77777777" w:rsidR="000A7C0B" w:rsidRDefault="009F38C7">
            <w:pPr>
              <w:pStyle w:val="pBodyText"/>
            </w:pPr>
            <w:r>
              <w:rPr>
                <w:color w:val="000000"/>
              </w:rPr>
              <w:t>Allowance 3 PPd Amt</w:t>
            </w:r>
          </w:p>
        </w:tc>
        <w:tc>
          <w:tcPr>
            <w:tcW w:w="2069" w:type="dxa"/>
            <w:tcBorders>
              <w:bottom w:val="single" w:sz="6" w:space="0" w:color="F08080"/>
              <w:right w:val="single" w:sz="6" w:space="0" w:color="F08080"/>
            </w:tcBorders>
            <w:shd w:val="clear" w:color="auto" w:fill="EFD3D2"/>
            <w:tcMar>
              <w:left w:w="120" w:type="dxa"/>
              <w:right w:w="120" w:type="dxa"/>
            </w:tcMar>
          </w:tcPr>
          <w:p w14:paraId="68D8A540" w14:textId="77777777" w:rsidR="000A7C0B" w:rsidRDefault="009F38C7">
            <w:pPr>
              <w:pStyle w:val="pBodyText"/>
            </w:pPr>
            <w:r>
              <w:rPr>
                <w:color w:val="000000"/>
              </w:rPr>
              <w:t>Allowance 3 PPd Amt</w:t>
            </w:r>
          </w:p>
        </w:tc>
        <w:tc>
          <w:tcPr>
            <w:tcW w:w="1460" w:type="dxa"/>
            <w:tcBorders>
              <w:bottom w:val="single" w:sz="6" w:space="0" w:color="F08080"/>
              <w:right w:val="single" w:sz="6" w:space="0" w:color="F08080"/>
            </w:tcBorders>
            <w:shd w:val="clear" w:color="auto" w:fill="EFD3D2"/>
            <w:tcMar>
              <w:left w:w="120" w:type="dxa"/>
              <w:right w:w="120" w:type="dxa"/>
            </w:tcMar>
          </w:tcPr>
          <w:p w14:paraId="5A486E60"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27BF48D2" w14:textId="77777777" w:rsidR="000A7C0B" w:rsidRDefault="009F38C7">
            <w:pPr>
              <w:pStyle w:val="pBodyText"/>
            </w:pPr>
            <w:r>
              <w:rPr>
                <w:color w:val="000000"/>
              </w:rPr>
              <w:t>Custom allowance amount</w:t>
            </w:r>
          </w:p>
        </w:tc>
      </w:tr>
      <w:tr w:rsidR="000A7C0B" w14:paraId="68B019C1" w14:textId="77777777">
        <w:trPr>
          <w:trHeight w:val="280"/>
        </w:trPr>
        <w:tc>
          <w:tcPr>
            <w:tcW w:w="2069" w:type="dxa"/>
            <w:tcBorders>
              <w:bottom w:val="single" w:sz="6" w:space="0" w:color="F08080"/>
              <w:right w:val="single" w:sz="6" w:space="0" w:color="F08080"/>
            </w:tcBorders>
            <w:tcMar>
              <w:left w:w="120" w:type="dxa"/>
              <w:right w:w="120" w:type="dxa"/>
            </w:tcMar>
          </w:tcPr>
          <w:p w14:paraId="30117F4E" w14:textId="77777777" w:rsidR="000A7C0B" w:rsidRDefault="009F38C7">
            <w:pPr>
              <w:pStyle w:val="pBodyText"/>
            </w:pPr>
            <w:r>
              <w:rPr>
                <w:color w:val="000000"/>
              </w:rPr>
              <w:t>Allowance 4 PPd Amt</w:t>
            </w:r>
          </w:p>
        </w:tc>
        <w:tc>
          <w:tcPr>
            <w:tcW w:w="2069" w:type="dxa"/>
            <w:tcBorders>
              <w:bottom w:val="single" w:sz="6" w:space="0" w:color="F08080"/>
              <w:right w:val="single" w:sz="6" w:space="0" w:color="F08080"/>
            </w:tcBorders>
            <w:tcMar>
              <w:left w:w="120" w:type="dxa"/>
              <w:right w:w="120" w:type="dxa"/>
            </w:tcMar>
          </w:tcPr>
          <w:p w14:paraId="2A4D9CFE" w14:textId="77777777" w:rsidR="000A7C0B" w:rsidRDefault="009F38C7">
            <w:pPr>
              <w:pStyle w:val="pBodyText"/>
            </w:pPr>
            <w:r>
              <w:rPr>
                <w:color w:val="000000"/>
              </w:rPr>
              <w:t>Allowance 4 PPd Amt</w:t>
            </w:r>
          </w:p>
        </w:tc>
        <w:tc>
          <w:tcPr>
            <w:tcW w:w="1460" w:type="dxa"/>
            <w:tcBorders>
              <w:bottom w:val="single" w:sz="6" w:space="0" w:color="F08080"/>
              <w:right w:val="single" w:sz="6" w:space="0" w:color="F08080"/>
            </w:tcBorders>
            <w:tcMar>
              <w:left w:w="120" w:type="dxa"/>
              <w:right w:w="120" w:type="dxa"/>
            </w:tcMar>
          </w:tcPr>
          <w:p w14:paraId="7E8C84F3"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6FD565D2" w14:textId="77777777" w:rsidR="000A7C0B" w:rsidRDefault="009F38C7">
            <w:pPr>
              <w:pStyle w:val="pBodyText"/>
            </w:pPr>
            <w:r>
              <w:rPr>
                <w:color w:val="000000"/>
              </w:rPr>
              <w:t>Custom allowance amount</w:t>
            </w:r>
          </w:p>
        </w:tc>
      </w:tr>
      <w:tr w:rsidR="000A7C0B" w14:paraId="7B4CDBAB"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6D8F3AE" w14:textId="77777777" w:rsidR="000A7C0B" w:rsidRDefault="009F38C7">
            <w:pPr>
              <w:pStyle w:val="pBodyText"/>
            </w:pPr>
            <w:r>
              <w:rPr>
                <w:color w:val="000000"/>
              </w:rPr>
              <w:t>Allowance 5 PPd Amt</w:t>
            </w:r>
          </w:p>
        </w:tc>
        <w:tc>
          <w:tcPr>
            <w:tcW w:w="2069" w:type="dxa"/>
            <w:tcBorders>
              <w:bottom w:val="single" w:sz="6" w:space="0" w:color="F08080"/>
              <w:right w:val="single" w:sz="6" w:space="0" w:color="F08080"/>
            </w:tcBorders>
            <w:shd w:val="clear" w:color="auto" w:fill="EFD3D2"/>
            <w:tcMar>
              <w:left w:w="120" w:type="dxa"/>
              <w:right w:w="120" w:type="dxa"/>
            </w:tcMar>
          </w:tcPr>
          <w:p w14:paraId="0C0929A3" w14:textId="77777777" w:rsidR="000A7C0B" w:rsidRDefault="009F38C7">
            <w:pPr>
              <w:pStyle w:val="pBodyText"/>
            </w:pPr>
            <w:r>
              <w:rPr>
                <w:color w:val="000000"/>
              </w:rPr>
              <w:t>Allowance 5 PPd Amt</w:t>
            </w:r>
          </w:p>
        </w:tc>
        <w:tc>
          <w:tcPr>
            <w:tcW w:w="1460" w:type="dxa"/>
            <w:tcBorders>
              <w:bottom w:val="single" w:sz="6" w:space="0" w:color="F08080"/>
              <w:right w:val="single" w:sz="6" w:space="0" w:color="F08080"/>
            </w:tcBorders>
            <w:shd w:val="clear" w:color="auto" w:fill="EFD3D2"/>
            <w:tcMar>
              <w:left w:w="120" w:type="dxa"/>
              <w:right w:w="120" w:type="dxa"/>
            </w:tcMar>
          </w:tcPr>
          <w:p w14:paraId="568F1A5F"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4AF38547" w14:textId="77777777" w:rsidR="000A7C0B" w:rsidRDefault="009F38C7">
            <w:pPr>
              <w:pStyle w:val="pBodyText"/>
            </w:pPr>
            <w:r>
              <w:rPr>
                <w:color w:val="000000"/>
              </w:rPr>
              <w:t>Custom allowance amount</w:t>
            </w:r>
          </w:p>
        </w:tc>
      </w:tr>
      <w:tr w:rsidR="000A7C0B" w14:paraId="34D3B2B4" w14:textId="77777777">
        <w:trPr>
          <w:trHeight w:val="280"/>
        </w:trPr>
        <w:tc>
          <w:tcPr>
            <w:tcW w:w="2069" w:type="dxa"/>
            <w:tcBorders>
              <w:bottom w:val="single" w:sz="6" w:space="0" w:color="F08080"/>
              <w:right w:val="single" w:sz="6" w:space="0" w:color="F08080"/>
            </w:tcBorders>
            <w:tcMar>
              <w:left w:w="120" w:type="dxa"/>
              <w:right w:w="120" w:type="dxa"/>
            </w:tcMar>
          </w:tcPr>
          <w:p w14:paraId="4E941805" w14:textId="77777777" w:rsidR="000A7C0B" w:rsidRDefault="009F38C7">
            <w:pPr>
              <w:pStyle w:val="pBodyText"/>
            </w:pPr>
            <w:r>
              <w:rPr>
                <w:color w:val="000000"/>
              </w:rPr>
              <w:t>CAN Add Fed Tax</w:t>
            </w:r>
          </w:p>
        </w:tc>
        <w:tc>
          <w:tcPr>
            <w:tcW w:w="2069" w:type="dxa"/>
            <w:tcBorders>
              <w:bottom w:val="single" w:sz="6" w:space="0" w:color="F08080"/>
              <w:right w:val="single" w:sz="6" w:space="0" w:color="F08080"/>
            </w:tcBorders>
            <w:tcMar>
              <w:left w:w="120" w:type="dxa"/>
              <w:right w:w="120" w:type="dxa"/>
            </w:tcMar>
          </w:tcPr>
          <w:p w14:paraId="226A5D0C" w14:textId="77777777" w:rsidR="000A7C0B" w:rsidRDefault="009F38C7">
            <w:pPr>
              <w:pStyle w:val="pBodyText"/>
            </w:pPr>
            <w:r>
              <w:rPr>
                <w:color w:val="000000"/>
              </w:rPr>
              <w:t>CAN Add Fed Tax</w:t>
            </w:r>
          </w:p>
        </w:tc>
        <w:tc>
          <w:tcPr>
            <w:tcW w:w="1460" w:type="dxa"/>
            <w:tcBorders>
              <w:bottom w:val="single" w:sz="6" w:space="0" w:color="F08080"/>
              <w:right w:val="single" w:sz="6" w:space="0" w:color="F08080"/>
            </w:tcBorders>
            <w:tcMar>
              <w:left w:w="120" w:type="dxa"/>
              <w:right w:w="120" w:type="dxa"/>
            </w:tcMar>
          </w:tcPr>
          <w:p w14:paraId="6580580B"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07BE912A" w14:textId="77777777" w:rsidR="000A7C0B" w:rsidRDefault="009F38C7">
            <w:pPr>
              <w:pStyle w:val="pBodyText"/>
            </w:pPr>
            <w:r>
              <w:rPr>
                <w:color w:val="000000"/>
              </w:rPr>
              <w:t>Canadian additional federal tax</w:t>
            </w:r>
          </w:p>
        </w:tc>
      </w:tr>
      <w:tr w:rsidR="000A7C0B" w14:paraId="7A613038"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387B70F1" w14:textId="77777777" w:rsidR="000A7C0B" w:rsidRDefault="009F38C7">
            <w:pPr>
              <w:pStyle w:val="pBodyText"/>
            </w:pPr>
            <w:r>
              <w:rPr>
                <w:color w:val="000000"/>
              </w:rPr>
              <w:t>CPP Pensionable</w:t>
            </w:r>
          </w:p>
        </w:tc>
        <w:tc>
          <w:tcPr>
            <w:tcW w:w="2069" w:type="dxa"/>
            <w:tcBorders>
              <w:bottom w:val="single" w:sz="6" w:space="0" w:color="F08080"/>
              <w:right w:val="single" w:sz="6" w:space="0" w:color="F08080"/>
            </w:tcBorders>
            <w:shd w:val="clear" w:color="auto" w:fill="EFD3D2"/>
            <w:tcMar>
              <w:left w:w="120" w:type="dxa"/>
              <w:right w:w="120" w:type="dxa"/>
            </w:tcMar>
          </w:tcPr>
          <w:p w14:paraId="72A8A750" w14:textId="77777777" w:rsidR="000A7C0B" w:rsidRDefault="009F38C7">
            <w:pPr>
              <w:pStyle w:val="pBodyText"/>
            </w:pPr>
            <w:r>
              <w:rPr>
                <w:color w:val="000000"/>
              </w:rPr>
              <w:t>CPP Pensionable</w:t>
            </w:r>
          </w:p>
        </w:tc>
        <w:tc>
          <w:tcPr>
            <w:tcW w:w="1460" w:type="dxa"/>
            <w:tcBorders>
              <w:bottom w:val="single" w:sz="6" w:space="0" w:color="F08080"/>
              <w:right w:val="single" w:sz="6" w:space="0" w:color="F08080"/>
            </w:tcBorders>
            <w:shd w:val="clear" w:color="auto" w:fill="EFD3D2"/>
            <w:tcMar>
              <w:left w:w="120" w:type="dxa"/>
              <w:right w:w="120" w:type="dxa"/>
            </w:tcMar>
          </w:tcPr>
          <w:p w14:paraId="4B279921" w14:textId="77777777" w:rsidR="000A7C0B" w:rsidRDefault="009F38C7">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492A6493" w14:textId="77777777" w:rsidR="000A7C0B" w:rsidRDefault="009F38C7">
            <w:pPr>
              <w:pStyle w:val="pBodyText"/>
            </w:pPr>
            <w:r>
              <w:rPr>
                <w:color w:val="000000"/>
              </w:rPr>
              <w:t>Customize</w:t>
            </w:r>
          </w:p>
        </w:tc>
      </w:tr>
      <w:tr w:rsidR="000A7C0B" w14:paraId="7966FEC3" w14:textId="77777777">
        <w:trPr>
          <w:trHeight w:val="280"/>
        </w:trPr>
        <w:tc>
          <w:tcPr>
            <w:tcW w:w="2069" w:type="dxa"/>
            <w:tcBorders>
              <w:bottom w:val="single" w:sz="6" w:space="0" w:color="F08080"/>
              <w:right w:val="single" w:sz="6" w:space="0" w:color="F08080"/>
            </w:tcBorders>
            <w:tcMar>
              <w:left w:w="120" w:type="dxa"/>
              <w:right w:w="120" w:type="dxa"/>
            </w:tcMar>
          </w:tcPr>
          <w:p w14:paraId="7D83C5DB" w14:textId="77777777" w:rsidR="000A7C0B" w:rsidRDefault="009F38C7">
            <w:pPr>
              <w:pStyle w:val="pBodyText"/>
            </w:pPr>
            <w:r>
              <w:rPr>
                <w:color w:val="000000"/>
              </w:rPr>
              <w:t>Dependent Partner</w:t>
            </w:r>
          </w:p>
        </w:tc>
        <w:tc>
          <w:tcPr>
            <w:tcW w:w="2069" w:type="dxa"/>
            <w:tcBorders>
              <w:bottom w:val="single" w:sz="6" w:space="0" w:color="F08080"/>
              <w:right w:val="single" w:sz="6" w:space="0" w:color="F08080"/>
            </w:tcBorders>
            <w:tcMar>
              <w:left w:w="120" w:type="dxa"/>
              <w:right w:w="120" w:type="dxa"/>
            </w:tcMar>
          </w:tcPr>
          <w:p w14:paraId="434A69F4" w14:textId="77777777" w:rsidR="000A7C0B" w:rsidRDefault="009F38C7">
            <w:pPr>
              <w:pStyle w:val="pBodyText"/>
            </w:pPr>
            <w:r>
              <w:rPr>
                <w:color w:val="000000"/>
              </w:rPr>
              <w:t>Dependent Partner</w:t>
            </w:r>
          </w:p>
        </w:tc>
        <w:tc>
          <w:tcPr>
            <w:tcW w:w="1460" w:type="dxa"/>
            <w:tcBorders>
              <w:bottom w:val="single" w:sz="6" w:space="0" w:color="F08080"/>
              <w:right w:val="single" w:sz="6" w:space="0" w:color="F08080"/>
            </w:tcBorders>
            <w:tcMar>
              <w:left w:w="120" w:type="dxa"/>
              <w:right w:w="120" w:type="dxa"/>
            </w:tcMar>
          </w:tcPr>
          <w:p w14:paraId="18CF982D"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6F0DA45A" w14:textId="77777777" w:rsidR="000A7C0B" w:rsidRDefault="009F38C7">
            <w:pPr>
              <w:pStyle w:val="pBodyText"/>
            </w:pPr>
            <w:r>
              <w:rPr>
                <w:color w:val="000000"/>
              </w:rPr>
              <w:t>Number of dependent partners/spouses the individual supports</w:t>
            </w:r>
          </w:p>
        </w:tc>
      </w:tr>
      <w:tr w:rsidR="000A7C0B" w14:paraId="5C0BD409"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7F487898" w14:textId="77777777" w:rsidR="000A7C0B" w:rsidRDefault="009F38C7">
            <w:pPr>
              <w:pStyle w:val="pBodyText"/>
            </w:pPr>
            <w:r>
              <w:rPr>
                <w:color w:val="000000"/>
              </w:rPr>
              <w:lastRenderedPageBreak/>
              <w:t>Dependents</w:t>
            </w:r>
          </w:p>
        </w:tc>
        <w:tc>
          <w:tcPr>
            <w:tcW w:w="2069" w:type="dxa"/>
            <w:tcBorders>
              <w:bottom w:val="single" w:sz="6" w:space="0" w:color="F08080"/>
              <w:right w:val="single" w:sz="6" w:space="0" w:color="F08080"/>
            </w:tcBorders>
            <w:shd w:val="clear" w:color="auto" w:fill="EFD3D2"/>
            <w:tcMar>
              <w:left w:w="120" w:type="dxa"/>
              <w:right w:w="120" w:type="dxa"/>
            </w:tcMar>
          </w:tcPr>
          <w:p w14:paraId="1A4765DE" w14:textId="77777777" w:rsidR="000A7C0B" w:rsidRDefault="009F38C7">
            <w:pPr>
              <w:pStyle w:val="pBodyText"/>
            </w:pPr>
            <w:r>
              <w:rPr>
                <w:color w:val="000000"/>
              </w:rPr>
              <w:t>Number of Dependents</w:t>
            </w:r>
          </w:p>
        </w:tc>
        <w:tc>
          <w:tcPr>
            <w:tcW w:w="1460" w:type="dxa"/>
            <w:tcBorders>
              <w:bottom w:val="single" w:sz="6" w:space="0" w:color="F08080"/>
              <w:right w:val="single" w:sz="6" w:space="0" w:color="F08080"/>
            </w:tcBorders>
            <w:shd w:val="clear" w:color="auto" w:fill="EFD3D2"/>
            <w:tcMar>
              <w:left w:w="120" w:type="dxa"/>
              <w:right w:w="120" w:type="dxa"/>
            </w:tcMar>
          </w:tcPr>
          <w:p w14:paraId="401BB8DC"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028FA724" w14:textId="77777777" w:rsidR="000A7C0B" w:rsidRDefault="009F38C7">
            <w:pPr>
              <w:pStyle w:val="pBodyText"/>
            </w:pPr>
            <w:r>
              <w:rPr>
                <w:color w:val="000000"/>
              </w:rPr>
              <w:t>Number of dependents</w:t>
            </w:r>
          </w:p>
        </w:tc>
      </w:tr>
      <w:tr w:rsidR="000A7C0B" w14:paraId="5CC5F522" w14:textId="77777777">
        <w:trPr>
          <w:trHeight w:val="280"/>
        </w:trPr>
        <w:tc>
          <w:tcPr>
            <w:tcW w:w="2069" w:type="dxa"/>
            <w:tcBorders>
              <w:bottom w:val="single" w:sz="6" w:space="0" w:color="F08080"/>
              <w:right w:val="single" w:sz="6" w:space="0" w:color="F08080"/>
            </w:tcBorders>
            <w:tcMar>
              <w:left w:w="120" w:type="dxa"/>
              <w:right w:w="120" w:type="dxa"/>
            </w:tcMar>
          </w:tcPr>
          <w:p w14:paraId="4CD253CF" w14:textId="77777777" w:rsidR="000A7C0B" w:rsidRDefault="009F38C7">
            <w:pPr>
              <w:pStyle w:val="pBodyText"/>
            </w:pPr>
            <w:r>
              <w:rPr>
                <w:color w:val="000000"/>
              </w:rPr>
              <w:t>EI Insurable</w:t>
            </w:r>
          </w:p>
        </w:tc>
        <w:tc>
          <w:tcPr>
            <w:tcW w:w="2069" w:type="dxa"/>
            <w:tcBorders>
              <w:bottom w:val="single" w:sz="6" w:space="0" w:color="F08080"/>
              <w:right w:val="single" w:sz="6" w:space="0" w:color="F08080"/>
            </w:tcBorders>
            <w:tcMar>
              <w:left w:w="120" w:type="dxa"/>
              <w:right w:w="120" w:type="dxa"/>
            </w:tcMar>
          </w:tcPr>
          <w:p w14:paraId="3BE60451" w14:textId="77777777" w:rsidR="000A7C0B" w:rsidRDefault="009F38C7">
            <w:pPr>
              <w:pStyle w:val="pBodyText"/>
            </w:pPr>
            <w:r>
              <w:rPr>
                <w:color w:val="000000"/>
              </w:rPr>
              <w:t>EI Insurable</w:t>
            </w:r>
          </w:p>
        </w:tc>
        <w:tc>
          <w:tcPr>
            <w:tcW w:w="1460" w:type="dxa"/>
            <w:tcBorders>
              <w:bottom w:val="single" w:sz="6" w:space="0" w:color="F08080"/>
              <w:right w:val="single" w:sz="6" w:space="0" w:color="F08080"/>
            </w:tcBorders>
            <w:tcMar>
              <w:left w:w="120" w:type="dxa"/>
              <w:right w:w="120" w:type="dxa"/>
            </w:tcMar>
          </w:tcPr>
          <w:p w14:paraId="02406249" w14:textId="77777777" w:rsidR="000A7C0B" w:rsidRDefault="009F38C7">
            <w:pPr>
              <w:pStyle w:val="pBodyText"/>
            </w:pPr>
            <w:r>
              <w:rPr>
                <w:color w:val="000000"/>
              </w:rPr>
              <w:t>Use default</w:t>
            </w:r>
          </w:p>
        </w:tc>
        <w:tc>
          <w:tcPr>
            <w:tcW w:w="3975" w:type="dxa"/>
            <w:tcBorders>
              <w:bottom w:val="single" w:sz="6" w:space="0" w:color="F08080"/>
            </w:tcBorders>
            <w:tcMar>
              <w:left w:w="120" w:type="dxa"/>
              <w:right w:w="120" w:type="dxa"/>
            </w:tcMar>
          </w:tcPr>
          <w:p w14:paraId="7B07293D" w14:textId="77777777" w:rsidR="000A7C0B" w:rsidRDefault="009F38C7">
            <w:pPr>
              <w:pStyle w:val="pBodyText"/>
            </w:pPr>
            <w:r>
              <w:rPr>
                <w:color w:val="000000"/>
              </w:rPr>
              <w:t>Eligiblity for EI</w:t>
            </w:r>
          </w:p>
        </w:tc>
      </w:tr>
      <w:tr w:rsidR="000A7C0B" w14:paraId="40D0A1A5"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315A0061" w14:textId="77777777" w:rsidR="000A7C0B" w:rsidRDefault="009F38C7">
            <w:pPr>
              <w:pStyle w:val="pBodyText"/>
            </w:pPr>
            <w:r>
              <w:rPr>
                <w:color w:val="000000"/>
              </w:rPr>
              <w:t>Garn_NL Marital Stat</w:t>
            </w:r>
          </w:p>
        </w:tc>
        <w:tc>
          <w:tcPr>
            <w:tcW w:w="2069" w:type="dxa"/>
            <w:tcBorders>
              <w:bottom w:val="single" w:sz="6" w:space="0" w:color="F08080"/>
              <w:right w:val="single" w:sz="6" w:space="0" w:color="F08080"/>
            </w:tcBorders>
            <w:shd w:val="clear" w:color="auto" w:fill="EFD3D2"/>
            <w:tcMar>
              <w:left w:w="120" w:type="dxa"/>
              <w:right w:w="120" w:type="dxa"/>
            </w:tcMar>
          </w:tcPr>
          <w:p w14:paraId="64CD59B6" w14:textId="77777777" w:rsidR="000A7C0B" w:rsidRDefault="009F38C7">
            <w:pPr>
              <w:pStyle w:val="pBodyText"/>
            </w:pPr>
            <w:r>
              <w:rPr>
                <w:color w:val="000000"/>
              </w:rPr>
              <w:t>Married</w:t>
            </w:r>
          </w:p>
        </w:tc>
        <w:tc>
          <w:tcPr>
            <w:tcW w:w="1460" w:type="dxa"/>
            <w:tcBorders>
              <w:bottom w:val="single" w:sz="6" w:space="0" w:color="F08080"/>
              <w:right w:val="single" w:sz="6" w:space="0" w:color="F08080"/>
            </w:tcBorders>
            <w:shd w:val="clear" w:color="auto" w:fill="EFD3D2"/>
            <w:tcMar>
              <w:left w:w="120" w:type="dxa"/>
              <w:right w:w="120" w:type="dxa"/>
            </w:tcMar>
          </w:tcPr>
          <w:p w14:paraId="34F7781B" w14:textId="77777777" w:rsidR="000A7C0B" w:rsidRDefault="009F38C7">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14C7673F" w14:textId="77777777" w:rsidR="000A7C0B" w:rsidRDefault="009F38C7">
            <w:pPr>
              <w:pStyle w:val="pBodyText"/>
            </w:pPr>
            <w:r>
              <w:rPr>
                <w:color w:val="000000"/>
              </w:rPr>
              <w:t xml:space="preserve">Married status for garnishments in Newfoundland and Labrador </w:t>
            </w:r>
          </w:p>
        </w:tc>
      </w:tr>
      <w:tr w:rsidR="000A7C0B" w14:paraId="1766BF47" w14:textId="77777777">
        <w:trPr>
          <w:trHeight w:val="280"/>
        </w:trPr>
        <w:tc>
          <w:tcPr>
            <w:tcW w:w="2069" w:type="dxa"/>
            <w:tcBorders>
              <w:bottom w:val="single" w:sz="6" w:space="0" w:color="F08080"/>
              <w:right w:val="single" w:sz="6" w:space="0" w:color="F08080"/>
            </w:tcBorders>
            <w:tcMar>
              <w:left w:w="120" w:type="dxa"/>
              <w:right w:w="120" w:type="dxa"/>
            </w:tcMar>
          </w:tcPr>
          <w:p w14:paraId="1ED614E7" w14:textId="77777777" w:rsidR="000A7C0B" w:rsidRDefault="009F38C7">
            <w:pPr>
              <w:pStyle w:val="pBodyText"/>
            </w:pPr>
            <w:r>
              <w:rPr>
                <w:color w:val="000000"/>
              </w:rPr>
              <w:t>Garn_NL Marital Stat</w:t>
            </w:r>
          </w:p>
        </w:tc>
        <w:tc>
          <w:tcPr>
            <w:tcW w:w="2069" w:type="dxa"/>
            <w:tcBorders>
              <w:bottom w:val="single" w:sz="6" w:space="0" w:color="F08080"/>
              <w:right w:val="single" w:sz="6" w:space="0" w:color="F08080"/>
            </w:tcBorders>
            <w:tcMar>
              <w:left w:w="120" w:type="dxa"/>
              <w:right w:w="120" w:type="dxa"/>
            </w:tcMar>
          </w:tcPr>
          <w:p w14:paraId="15ECB338" w14:textId="77777777" w:rsidR="000A7C0B" w:rsidRDefault="009F38C7">
            <w:pPr>
              <w:pStyle w:val="pBodyText"/>
            </w:pPr>
            <w:r>
              <w:rPr>
                <w:color w:val="000000"/>
              </w:rPr>
              <w:t>Single</w:t>
            </w:r>
          </w:p>
        </w:tc>
        <w:tc>
          <w:tcPr>
            <w:tcW w:w="1460" w:type="dxa"/>
            <w:tcBorders>
              <w:bottom w:val="single" w:sz="6" w:space="0" w:color="F08080"/>
              <w:right w:val="single" w:sz="6" w:space="0" w:color="F08080"/>
            </w:tcBorders>
            <w:tcMar>
              <w:left w:w="120" w:type="dxa"/>
              <w:right w:w="120" w:type="dxa"/>
            </w:tcMar>
          </w:tcPr>
          <w:p w14:paraId="34A421E4" w14:textId="77777777" w:rsidR="000A7C0B" w:rsidRDefault="009F38C7">
            <w:pPr>
              <w:pStyle w:val="pBodyText"/>
            </w:pPr>
            <w:r>
              <w:rPr>
                <w:color w:val="000000"/>
              </w:rPr>
              <w:t>Use default</w:t>
            </w:r>
          </w:p>
        </w:tc>
        <w:tc>
          <w:tcPr>
            <w:tcW w:w="3975" w:type="dxa"/>
            <w:tcBorders>
              <w:bottom w:val="single" w:sz="6" w:space="0" w:color="F08080"/>
            </w:tcBorders>
            <w:tcMar>
              <w:left w:w="120" w:type="dxa"/>
              <w:right w:w="120" w:type="dxa"/>
            </w:tcMar>
          </w:tcPr>
          <w:p w14:paraId="17B50AA9" w14:textId="77777777" w:rsidR="000A7C0B" w:rsidRDefault="009F38C7">
            <w:pPr>
              <w:pStyle w:val="pBodyText"/>
            </w:pPr>
            <w:r>
              <w:rPr>
                <w:color w:val="000000"/>
              </w:rPr>
              <w:t xml:space="preserve">Single status for garnishments in Newfoundland and Labrador </w:t>
            </w:r>
          </w:p>
        </w:tc>
      </w:tr>
      <w:tr w:rsidR="000A7C0B" w14:paraId="616C34A1"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5BC4BE04" w14:textId="77777777" w:rsidR="000A7C0B" w:rsidRDefault="009F38C7">
            <w:pPr>
              <w:pStyle w:val="pBodyText"/>
            </w:pPr>
            <w:r>
              <w:rPr>
                <w:color w:val="000000"/>
              </w:rPr>
              <w:t>Garn# Initial balance</w:t>
            </w:r>
          </w:p>
        </w:tc>
        <w:tc>
          <w:tcPr>
            <w:tcW w:w="2069" w:type="dxa"/>
            <w:tcBorders>
              <w:bottom w:val="single" w:sz="6" w:space="0" w:color="F08080"/>
              <w:right w:val="single" w:sz="6" w:space="0" w:color="F08080"/>
            </w:tcBorders>
            <w:shd w:val="clear" w:color="auto" w:fill="EFD3D2"/>
            <w:tcMar>
              <w:left w:w="120" w:type="dxa"/>
              <w:right w:w="120" w:type="dxa"/>
            </w:tcMar>
          </w:tcPr>
          <w:p w14:paraId="25BA7446" w14:textId="77777777" w:rsidR="000A7C0B" w:rsidRDefault="009F38C7">
            <w:pPr>
              <w:pStyle w:val="pBodyText"/>
            </w:pPr>
            <w:r>
              <w:rPr>
                <w:color w:val="000000"/>
              </w:rPr>
              <w:t>Garn# Initial balance</w:t>
            </w:r>
          </w:p>
        </w:tc>
        <w:tc>
          <w:tcPr>
            <w:tcW w:w="1460" w:type="dxa"/>
            <w:tcBorders>
              <w:bottom w:val="single" w:sz="6" w:space="0" w:color="F08080"/>
              <w:right w:val="single" w:sz="6" w:space="0" w:color="F08080"/>
            </w:tcBorders>
            <w:shd w:val="clear" w:color="auto" w:fill="EFD3D2"/>
            <w:tcMar>
              <w:left w:w="120" w:type="dxa"/>
              <w:right w:w="120" w:type="dxa"/>
            </w:tcMar>
          </w:tcPr>
          <w:p w14:paraId="7D0B6C94"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3A517116" w14:textId="77777777" w:rsidR="000A7C0B" w:rsidRDefault="009F38C7">
            <w:pPr>
              <w:pStyle w:val="pBodyText"/>
            </w:pPr>
            <w:r>
              <w:rPr>
                <w:color w:val="000000"/>
              </w:rPr>
              <w:t>Initial amount payable when garnishment # is initiated</w:t>
            </w:r>
          </w:p>
        </w:tc>
      </w:tr>
      <w:tr w:rsidR="000A7C0B" w14:paraId="6F37B606" w14:textId="77777777">
        <w:trPr>
          <w:trHeight w:val="280"/>
        </w:trPr>
        <w:tc>
          <w:tcPr>
            <w:tcW w:w="2069" w:type="dxa"/>
            <w:tcBorders>
              <w:bottom w:val="single" w:sz="6" w:space="0" w:color="F08080"/>
              <w:right w:val="single" w:sz="6" w:space="0" w:color="F08080"/>
            </w:tcBorders>
            <w:tcMar>
              <w:left w:w="120" w:type="dxa"/>
              <w:right w:w="120" w:type="dxa"/>
            </w:tcMar>
          </w:tcPr>
          <w:p w14:paraId="0F2BE3F3" w14:textId="77777777" w:rsidR="000A7C0B" w:rsidRDefault="009F38C7">
            <w:pPr>
              <w:pStyle w:val="pBodyText"/>
            </w:pPr>
            <w:r>
              <w:rPr>
                <w:color w:val="000000"/>
              </w:rPr>
              <w:t>Garn# Monthly Amount</w:t>
            </w:r>
          </w:p>
        </w:tc>
        <w:tc>
          <w:tcPr>
            <w:tcW w:w="2069" w:type="dxa"/>
            <w:tcBorders>
              <w:bottom w:val="single" w:sz="6" w:space="0" w:color="F08080"/>
              <w:right w:val="single" w:sz="6" w:space="0" w:color="F08080"/>
            </w:tcBorders>
            <w:tcMar>
              <w:left w:w="120" w:type="dxa"/>
              <w:right w:w="120" w:type="dxa"/>
            </w:tcMar>
          </w:tcPr>
          <w:p w14:paraId="21D4A47D" w14:textId="77777777" w:rsidR="000A7C0B" w:rsidRDefault="009F38C7">
            <w:pPr>
              <w:pStyle w:val="pBodyText"/>
            </w:pPr>
            <w:r>
              <w:rPr>
                <w:color w:val="000000"/>
              </w:rPr>
              <w:t>*MONTHLY* Deduction</w:t>
            </w:r>
          </w:p>
        </w:tc>
        <w:tc>
          <w:tcPr>
            <w:tcW w:w="1460" w:type="dxa"/>
            <w:tcBorders>
              <w:bottom w:val="single" w:sz="6" w:space="0" w:color="F08080"/>
              <w:right w:val="single" w:sz="6" w:space="0" w:color="F08080"/>
            </w:tcBorders>
            <w:tcMar>
              <w:left w:w="120" w:type="dxa"/>
              <w:right w:w="120" w:type="dxa"/>
            </w:tcMar>
          </w:tcPr>
          <w:p w14:paraId="75B726A0"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0E51B274" w14:textId="77777777" w:rsidR="000A7C0B" w:rsidRDefault="009F38C7">
            <w:pPr>
              <w:pStyle w:val="pBodyText"/>
            </w:pPr>
            <w:r>
              <w:rPr>
                <w:color w:val="000000"/>
              </w:rPr>
              <w:t>Garnishment # deduction amount, monthly</w:t>
            </w:r>
          </w:p>
        </w:tc>
      </w:tr>
      <w:tr w:rsidR="000A7C0B" w14:paraId="738B8EA8"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74EF2A0" w14:textId="77777777" w:rsidR="000A7C0B" w:rsidRDefault="009F38C7">
            <w:pPr>
              <w:pStyle w:val="pBodyText"/>
            </w:pPr>
            <w:r>
              <w:rPr>
                <w:color w:val="000000"/>
              </w:rPr>
              <w:t>Garn# PP Amt</w:t>
            </w:r>
          </w:p>
        </w:tc>
        <w:tc>
          <w:tcPr>
            <w:tcW w:w="2069" w:type="dxa"/>
            <w:tcBorders>
              <w:bottom w:val="single" w:sz="6" w:space="0" w:color="F08080"/>
              <w:right w:val="single" w:sz="6" w:space="0" w:color="F08080"/>
            </w:tcBorders>
            <w:shd w:val="clear" w:color="auto" w:fill="EFD3D2"/>
            <w:tcMar>
              <w:left w:w="120" w:type="dxa"/>
              <w:right w:w="120" w:type="dxa"/>
            </w:tcMar>
          </w:tcPr>
          <w:p w14:paraId="3ABEB413" w14:textId="77777777" w:rsidR="000A7C0B" w:rsidRDefault="009F38C7">
            <w:pPr>
              <w:pStyle w:val="pBodyText"/>
            </w:pPr>
            <w:r>
              <w:rPr>
                <w:color w:val="000000"/>
              </w:rPr>
              <w:t>*PAY PERIOD* Deducti</w:t>
            </w:r>
          </w:p>
        </w:tc>
        <w:tc>
          <w:tcPr>
            <w:tcW w:w="1460" w:type="dxa"/>
            <w:tcBorders>
              <w:bottom w:val="single" w:sz="6" w:space="0" w:color="F08080"/>
              <w:right w:val="single" w:sz="6" w:space="0" w:color="F08080"/>
            </w:tcBorders>
            <w:shd w:val="clear" w:color="auto" w:fill="EFD3D2"/>
            <w:tcMar>
              <w:left w:w="120" w:type="dxa"/>
              <w:right w:w="120" w:type="dxa"/>
            </w:tcMar>
          </w:tcPr>
          <w:p w14:paraId="410F0F79"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79D1753D" w14:textId="77777777" w:rsidR="000A7C0B" w:rsidRDefault="009F38C7">
            <w:pPr>
              <w:pStyle w:val="pBodyText"/>
            </w:pPr>
            <w:r>
              <w:rPr>
                <w:color w:val="000000"/>
              </w:rPr>
              <w:t>Garnishment # deduction amount, per pay period</w:t>
            </w:r>
          </w:p>
        </w:tc>
      </w:tr>
      <w:tr w:rsidR="000A7C0B" w14:paraId="378D77BB" w14:textId="77777777">
        <w:trPr>
          <w:trHeight w:val="280"/>
        </w:trPr>
        <w:tc>
          <w:tcPr>
            <w:tcW w:w="2069" w:type="dxa"/>
            <w:tcBorders>
              <w:bottom w:val="single" w:sz="6" w:space="0" w:color="F08080"/>
              <w:right w:val="single" w:sz="6" w:space="0" w:color="F08080"/>
            </w:tcBorders>
            <w:tcMar>
              <w:left w:w="120" w:type="dxa"/>
              <w:right w:w="120" w:type="dxa"/>
            </w:tcMar>
          </w:tcPr>
          <w:p w14:paraId="4BECB9A4" w14:textId="77777777" w:rsidR="000A7C0B" w:rsidRDefault="009F38C7">
            <w:pPr>
              <w:pStyle w:val="pBodyText"/>
            </w:pPr>
            <w:r>
              <w:rPr>
                <w:color w:val="000000"/>
              </w:rPr>
              <w:t>Garn# Rate</w:t>
            </w:r>
          </w:p>
        </w:tc>
        <w:tc>
          <w:tcPr>
            <w:tcW w:w="2069" w:type="dxa"/>
            <w:tcBorders>
              <w:bottom w:val="single" w:sz="6" w:space="0" w:color="F08080"/>
              <w:right w:val="single" w:sz="6" w:space="0" w:color="F08080"/>
            </w:tcBorders>
            <w:tcMar>
              <w:left w:w="120" w:type="dxa"/>
              <w:right w:w="120" w:type="dxa"/>
            </w:tcMar>
          </w:tcPr>
          <w:p w14:paraId="539AB719" w14:textId="77777777" w:rsidR="000A7C0B" w:rsidRDefault="009F38C7">
            <w:pPr>
              <w:pStyle w:val="pBodyText"/>
            </w:pPr>
            <w:r>
              <w:rPr>
                <w:color w:val="000000"/>
              </w:rPr>
              <w:t>Percent to deduct</w:t>
            </w:r>
          </w:p>
        </w:tc>
        <w:tc>
          <w:tcPr>
            <w:tcW w:w="1460" w:type="dxa"/>
            <w:tcBorders>
              <w:bottom w:val="single" w:sz="6" w:space="0" w:color="F08080"/>
              <w:right w:val="single" w:sz="6" w:space="0" w:color="F08080"/>
            </w:tcBorders>
            <w:tcMar>
              <w:left w:w="120" w:type="dxa"/>
              <w:right w:w="120" w:type="dxa"/>
            </w:tcMar>
          </w:tcPr>
          <w:p w14:paraId="716F10D9"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4CE63BB5" w14:textId="77777777" w:rsidR="000A7C0B" w:rsidRDefault="009F38C7">
            <w:pPr>
              <w:pStyle w:val="pBodyText"/>
            </w:pPr>
            <w:r>
              <w:rPr>
                <w:color w:val="000000"/>
              </w:rPr>
              <w:t>Garnishment # deduction amount, percentage</w:t>
            </w:r>
          </w:p>
        </w:tc>
      </w:tr>
      <w:tr w:rsidR="000A7C0B" w14:paraId="741634D2"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93706C4" w14:textId="77777777" w:rsidR="000A7C0B" w:rsidRDefault="009F38C7">
            <w:pPr>
              <w:pStyle w:val="pBodyText"/>
            </w:pPr>
            <w:r>
              <w:rPr>
                <w:color w:val="000000"/>
              </w:rPr>
              <w:t>Garn#_AB_lowr ovride</w:t>
            </w:r>
          </w:p>
        </w:tc>
        <w:tc>
          <w:tcPr>
            <w:tcW w:w="2069" w:type="dxa"/>
            <w:tcBorders>
              <w:bottom w:val="single" w:sz="6" w:space="0" w:color="F08080"/>
              <w:right w:val="single" w:sz="6" w:space="0" w:color="F08080"/>
            </w:tcBorders>
            <w:shd w:val="clear" w:color="auto" w:fill="EFD3D2"/>
            <w:tcMar>
              <w:left w:w="120" w:type="dxa"/>
              <w:right w:w="120" w:type="dxa"/>
            </w:tcMar>
          </w:tcPr>
          <w:p w14:paraId="5F0B7221" w14:textId="77777777" w:rsidR="000A7C0B" w:rsidRDefault="009F38C7">
            <w:pPr>
              <w:pStyle w:val="pBodyText"/>
            </w:pPr>
            <w:r>
              <w:rPr>
                <w:color w:val="000000"/>
              </w:rPr>
              <w:t>Non-zero overide amt</w:t>
            </w:r>
          </w:p>
        </w:tc>
        <w:tc>
          <w:tcPr>
            <w:tcW w:w="1460" w:type="dxa"/>
            <w:tcBorders>
              <w:bottom w:val="single" w:sz="6" w:space="0" w:color="F08080"/>
              <w:right w:val="single" w:sz="6" w:space="0" w:color="F08080"/>
            </w:tcBorders>
            <w:shd w:val="clear" w:color="auto" w:fill="EFD3D2"/>
            <w:tcMar>
              <w:left w:w="120" w:type="dxa"/>
              <w:right w:w="120" w:type="dxa"/>
            </w:tcMar>
          </w:tcPr>
          <w:p w14:paraId="55264F87"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39C5CB54" w14:textId="77777777" w:rsidR="000A7C0B" w:rsidRDefault="009F38C7">
            <w:pPr>
              <w:pStyle w:val="pBodyText"/>
            </w:pPr>
            <w:r>
              <w:rPr>
                <w:color w:val="000000"/>
              </w:rPr>
              <w:t>Use if court has eliminated lower exemption amount to zero. Alberta only.</w:t>
            </w:r>
          </w:p>
        </w:tc>
      </w:tr>
      <w:tr w:rsidR="000A7C0B" w14:paraId="13FC04A0" w14:textId="77777777">
        <w:trPr>
          <w:trHeight w:val="280"/>
        </w:trPr>
        <w:tc>
          <w:tcPr>
            <w:tcW w:w="2069" w:type="dxa"/>
            <w:tcBorders>
              <w:bottom w:val="single" w:sz="6" w:space="0" w:color="F08080"/>
              <w:right w:val="single" w:sz="6" w:space="0" w:color="F08080"/>
            </w:tcBorders>
            <w:tcMar>
              <w:left w:w="120" w:type="dxa"/>
              <w:right w:w="120" w:type="dxa"/>
            </w:tcMar>
          </w:tcPr>
          <w:p w14:paraId="12F55E4B" w14:textId="77777777" w:rsidR="000A7C0B" w:rsidRDefault="009F38C7">
            <w:pPr>
              <w:pStyle w:val="pBodyText"/>
            </w:pPr>
            <w:r>
              <w:rPr>
                <w:color w:val="000000"/>
              </w:rPr>
              <w:t>Garn#_AB_lowr ovride</w:t>
            </w:r>
          </w:p>
        </w:tc>
        <w:tc>
          <w:tcPr>
            <w:tcW w:w="2069" w:type="dxa"/>
            <w:tcBorders>
              <w:bottom w:val="single" w:sz="6" w:space="0" w:color="F08080"/>
              <w:right w:val="single" w:sz="6" w:space="0" w:color="F08080"/>
            </w:tcBorders>
            <w:tcMar>
              <w:left w:w="120" w:type="dxa"/>
              <w:right w:w="120" w:type="dxa"/>
            </w:tcMar>
          </w:tcPr>
          <w:p w14:paraId="6A2F1C6A" w14:textId="77777777" w:rsidR="000A7C0B" w:rsidRDefault="009F38C7">
            <w:pPr>
              <w:pStyle w:val="pBodyText"/>
            </w:pPr>
            <w:r>
              <w:rPr>
                <w:color w:val="000000"/>
              </w:rPr>
              <w:t>Overide amount of 0</w:t>
            </w:r>
          </w:p>
        </w:tc>
        <w:tc>
          <w:tcPr>
            <w:tcW w:w="1460" w:type="dxa"/>
            <w:tcBorders>
              <w:bottom w:val="single" w:sz="6" w:space="0" w:color="F08080"/>
              <w:right w:val="single" w:sz="6" w:space="0" w:color="F08080"/>
            </w:tcBorders>
            <w:tcMar>
              <w:left w:w="120" w:type="dxa"/>
              <w:right w:w="120" w:type="dxa"/>
            </w:tcMar>
          </w:tcPr>
          <w:p w14:paraId="2C61FF0D" w14:textId="77777777" w:rsidR="000A7C0B" w:rsidRDefault="009F38C7">
            <w:pPr>
              <w:pStyle w:val="pBodyText"/>
            </w:pPr>
            <w:r>
              <w:rPr>
                <w:color w:val="000000"/>
              </w:rPr>
              <w:t>Use default</w:t>
            </w:r>
          </w:p>
        </w:tc>
        <w:tc>
          <w:tcPr>
            <w:tcW w:w="3975" w:type="dxa"/>
            <w:tcBorders>
              <w:bottom w:val="single" w:sz="6" w:space="0" w:color="F08080"/>
            </w:tcBorders>
            <w:tcMar>
              <w:left w:w="120" w:type="dxa"/>
              <w:right w:w="120" w:type="dxa"/>
            </w:tcMar>
          </w:tcPr>
          <w:p w14:paraId="468268D1" w14:textId="77777777" w:rsidR="000A7C0B" w:rsidRDefault="009F38C7">
            <w:pPr>
              <w:pStyle w:val="pBodyText"/>
            </w:pPr>
            <w:r>
              <w:rPr>
                <w:color w:val="000000"/>
              </w:rPr>
              <w:t>Override amount for lower exemption amount (cannot be zero). Alberta only.</w:t>
            </w:r>
          </w:p>
        </w:tc>
      </w:tr>
      <w:tr w:rsidR="000A7C0B" w14:paraId="79B95F67"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64A3AC7" w14:textId="77777777" w:rsidR="000A7C0B" w:rsidRDefault="009F38C7">
            <w:pPr>
              <w:pStyle w:val="pBodyText"/>
            </w:pPr>
            <w:r>
              <w:rPr>
                <w:color w:val="000000"/>
              </w:rPr>
              <w:t>Garn#_AB_uper ovride</w:t>
            </w:r>
          </w:p>
        </w:tc>
        <w:tc>
          <w:tcPr>
            <w:tcW w:w="2069" w:type="dxa"/>
            <w:tcBorders>
              <w:bottom w:val="single" w:sz="6" w:space="0" w:color="F08080"/>
              <w:right w:val="single" w:sz="6" w:space="0" w:color="F08080"/>
            </w:tcBorders>
            <w:shd w:val="clear" w:color="auto" w:fill="EFD3D2"/>
            <w:tcMar>
              <w:left w:w="120" w:type="dxa"/>
              <w:right w:w="120" w:type="dxa"/>
            </w:tcMar>
          </w:tcPr>
          <w:p w14:paraId="28BDB72A" w14:textId="77777777" w:rsidR="000A7C0B" w:rsidRDefault="009F38C7">
            <w:pPr>
              <w:pStyle w:val="pBodyText"/>
            </w:pPr>
            <w:r>
              <w:rPr>
                <w:color w:val="000000"/>
              </w:rPr>
              <w:t>Manual overide amt</w:t>
            </w:r>
          </w:p>
        </w:tc>
        <w:tc>
          <w:tcPr>
            <w:tcW w:w="1460" w:type="dxa"/>
            <w:tcBorders>
              <w:bottom w:val="single" w:sz="6" w:space="0" w:color="F08080"/>
              <w:right w:val="single" w:sz="6" w:space="0" w:color="F08080"/>
            </w:tcBorders>
            <w:shd w:val="clear" w:color="auto" w:fill="EFD3D2"/>
            <w:tcMar>
              <w:left w:w="120" w:type="dxa"/>
              <w:right w:w="120" w:type="dxa"/>
            </w:tcMar>
          </w:tcPr>
          <w:p w14:paraId="11289C0E"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5DF777BC" w14:textId="77777777" w:rsidR="000A7C0B" w:rsidRDefault="009F38C7">
            <w:pPr>
              <w:pStyle w:val="pBodyText"/>
            </w:pPr>
            <w:r>
              <w:rPr>
                <w:color w:val="000000"/>
              </w:rPr>
              <w:t>Override amount of upper exemption amount. Alberta only.</w:t>
            </w:r>
          </w:p>
        </w:tc>
      </w:tr>
      <w:tr w:rsidR="000A7C0B" w14:paraId="0A7CECD6" w14:textId="77777777">
        <w:trPr>
          <w:trHeight w:val="280"/>
        </w:trPr>
        <w:tc>
          <w:tcPr>
            <w:tcW w:w="2069" w:type="dxa"/>
            <w:tcBorders>
              <w:bottom w:val="single" w:sz="6" w:space="0" w:color="F08080"/>
              <w:right w:val="single" w:sz="6" w:space="0" w:color="F08080"/>
            </w:tcBorders>
            <w:tcMar>
              <w:left w:w="120" w:type="dxa"/>
              <w:right w:w="120" w:type="dxa"/>
            </w:tcMar>
          </w:tcPr>
          <w:p w14:paraId="578DF923" w14:textId="77777777" w:rsidR="000A7C0B" w:rsidRDefault="009F38C7">
            <w:pPr>
              <w:pStyle w:val="pBodyText"/>
            </w:pPr>
            <w:r>
              <w:rPr>
                <w:color w:val="000000"/>
              </w:rPr>
              <w:t>Garn#_Arears Balance</w:t>
            </w:r>
          </w:p>
        </w:tc>
        <w:tc>
          <w:tcPr>
            <w:tcW w:w="2069" w:type="dxa"/>
            <w:tcBorders>
              <w:bottom w:val="single" w:sz="6" w:space="0" w:color="F08080"/>
              <w:right w:val="single" w:sz="6" w:space="0" w:color="F08080"/>
            </w:tcBorders>
            <w:tcMar>
              <w:left w:w="120" w:type="dxa"/>
              <w:right w:w="120" w:type="dxa"/>
            </w:tcMar>
          </w:tcPr>
          <w:p w14:paraId="7C9BA454" w14:textId="77777777" w:rsidR="000A7C0B" w:rsidRDefault="009F38C7">
            <w:pPr>
              <w:pStyle w:val="pBodyText"/>
            </w:pPr>
            <w:r>
              <w:rPr>
                <w:color w:val="000000"/>
              </w:rPr>
              <w:t>Garn#_Arears Balance</w:t>
            </w:r>
          </w:p>
        </w:tc>
        <w:tc>
          <w:tcPr>
            <w:tcW w:w="1460" w:type="dxa"/>
            <w:tcBorders>
              <w:bottom w:val="single" w:sz="6" w:space="0" w:color="F08080"/>
              <w:right w:val="single" w:sz="6" w:space="0" w:color="F08080"/>
            </w:tcBorders>
            <w:tcMar>
              <w:left w:w="120" w:type="dxa"/>
              <w:right w:w="120" w:type="dxa"/>
            </w:tcMar>
          </w:tcPr>
          <w:p w14:paraId="79FC2AF1"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5A084647" w14:textId="77777777" w:rsidR="000A7C0B" w:rsidRDefault="009F38C7">
            <w:pPr>
              <w:pStyle w:val="pBodyText"/>
            </w:pPr>
            <w:r>
              <w:rPr>
                <w:color w:val="000000"/>
              </w:rPr>
              <w:t>Initial Arrears amount for garnishment #</w:t>
            </w:r>
          </w:p>
        </w:tc>
      </w:tr>
      <w:tr w:rsidR="000A7C0B" w14:paraId="0ED3AA61"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75967574" w14:textId="77777777" w:rsidR="000A7C0B" w:rsidRDefault="009F38C7">
            <w:pPr>
              <w:pStyle w:val="pBodyText"/>
            </w:pPr>
            <w:r>
              <w:rPr>
                <w:color w:val="000000"/>
              </w:rPr>
              <w:t>Garn#_Arears Fixed</w:t>
            </w:r>
          </w:p>
        </w:tc>
        <w:tc>
          <w:tcPr>
            <w:tcW w:w="2069" w:type="dxa"/>
            <w:tcBorders>
              <w:bottom w:val="single" w:sz="6" w:space="0" w:color="F08080"/>
              <w:right w:val="single" w:sz="6" w:space="0" w:color="F08080"/>
            </w:tcBorders>
            <w:shd w:val="clear" w:color="auto" w:fill="EFD3D2"/>
            <w:tcMar>
              <w:left w:w="120" w:type="dxa"/>
              <w:right w:w="120" w:type="dxa"/>
            </w:tcMar>
          </w:tcPr>
          <w:p w14:paraId="2824C752" w14:textId="77777777" w:rsidR="000A7C0B" w:rsidRDefault="009F38C7">
            <w:pPr>
              <w:pStyle w:val="pBodyText"/>
            </w:pPr>
            <w:r>
              <w:rPr>
                <w:color w:val="000000"/>
              </w:rPr>
              <w:t>*MONTHLY* amount</w:t>
            </w:r>
          </w:p>
        </w:tc>
        <w:tc>
          <w:tcPr>
            <w:tcW w:w="1460" w:type="dxa"/>
            <w:tcBorders>
              <w:bottom w:val="single" w:sz="6" w:space="0" w:color="F08080"/>
              <w:right w:val="single" w:sz="6" w:space="0" w:color="F08080"/>
            </w:tcBorders>
            <w:shd w:val="clear" w:color="auto" w:fill="EFD3D2"/>
            <w:tcMar>
              <w:left w:w="120" w:type="dxa"/>
              <w:right w:w="120" w:type="dxa"/>
            </w:tcMar>
          </w:tcPr>
          <w:p w14:paraId="25FF6916"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526F31BB" w14:textId="77777777" w:rsidR="000A7C0B" w:rsidRDefault="009F38C7">
            <w:pPr>
              <w:pStyle w:val="pBodyText"/>
            </w:pPr>
            <w:r>
              <w:rPr>
                <w:color w:val="000000"/>
              </w:rPr>
              <w:t>Deduction amount for arrears garnishment, monthly</w:t>
            </w:r>
          </w:p>
        </w:tc>
      </w:tr>
      <w:tr w:rsidR="000A7C0B" w14:paraId="31FFF34E" w14:textId="77777777">
        <w:trPr>
          <w:trHeight w:val="280"/>
        </w:trPr>
        <w:tc>
          <w:tcPr>
            <w:tcW w:w="2069" w:type="dxa"/>
            <w:tcBorders>
              <w:bottom w:val="single" w:sz="6" w:space="0" w:color="F08080"/>
              <w:right w:val="single" w:sz="6" w:space="0" w:color="F08080"/>
            </w:tcBorders>
            <w:tcMar>
              <w:left w:w="120" w:type="dxa"/>
              <w:right w:w="120" w:type="dxa"/>
            </w:tcMar>
          </w:tcPr>
          <w:p w14:paraId="693BFDBD" w14:textId="77777777" w:rsidR="000A7C0B" w:rsidRDefault="009F38C7">
            <w:pPr>
              <w:pStyle w:val="pBodyText"/>
            </w:pPr>
            <w:r>
              <w:rPr>
                <w:color w:val="000000"/>
              </w:rPr>
              <w:lastRenderedPageBreak/>
              <w:t>Garn#_Arears Rate</w:t>
            </w:r>
          </w:p>
        </w:tc>
        <w:tc>
          <w:tcPr>
            <w:tcW w:w="2069" w:type="dxa"/>
            <w:tcBorders>
              <w:bottom w:val="single" w:sz="6" w:space="0" w:color="F08080"/>
              <w:right w:val="single" w:sz="6" w:space="0" w:color="F08080"/>
            </w:tcBorders>
            <w:tcMar>
              <w:left w:w="120" w:type="dxa"/>
              <w:right w:w="120" w:type="dxa"/>
            </w:tcMar>
          </w:tcPr>
          <w:p w14:paraId="3D8225D6" w14:textId="77777777" w:rsidR="000A7C0B" w:rsidRDefault="009F38C7">
            <w:pPr>
              <w:pStyle w:val="pBodyText"/>
            </w:pPr>
            <w:r>
              <w:rPr>
                <w:color w:val="000000"/>
              </w:rPr>
              <w:t>Garn#_Arears Rate</w:t>
            </w:r>
          </w:p>
        </w:tc>
        <w:tc>
          <w:tcPr>
            <w:tcW w:w="1460" w:type="dxa"/>
            <w:tcBorders>
              <w:bottom w:val="single" w:sz="6" w:space="0" w:color="F08080"/>
              <w:right w:val="single" w:sz="6" w:space="0" w:color="F08080"/>
            </w:tcBorders>
            <w:tcMar>
              <w:left w:w="120" w:type="dxa"/>
              <w:right w:w="120" w:type="dxa"/>
            </w:tcMar>
          </w:tcPr>
          <w:p w14:paraId="44F244FB"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1D4D1A8A" w14:textId="77777777" w:rsidR="000A7C0B" w:rsidRDefault="009F38C7">
            <w:pPr>
              <w:pStyle w:val="pBodyText"/>
            </w:pPr>
            <w:r>
              <w:rPr>
                <w:color w:val="000000"/>
              </w:rPr>
              <w:t>Deduction amount for arrears garnishment, percentage</w:t>
            </w:r>
          </w:p>
        </w:tc>
      </w:tr>
      <w:tr w:rsidR="000A7C0B" w14:paraId="1799F9DB"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325C2A4" w14:textId="77777777" w:rsidR="000A7C0B" w:rsidRDefault="009F38C7">
            <w:pPr>
              <w:pStyle w:val="pBodyText"/>
            </w:pPr>
            <w:r>
              <w:rPr>
                <w:color w:val="000000"/>
              </w:rPr>
              <w:t>Garn#_BC_exmt ovride</w:t>
            </w:r>
          </w:p>
        </w:tc>
        <w:tc>
          <w:tcPr>
            <w:tcW w:w="2069" w:type="dxa"/>
            <w:tcBorders>
              <w:bottom w:val="single" w:sz="6" w:space="0" w:color="F08080"/>
              <w:right w:val="single" w:sz="6" w:space="0" w:color="F08080"/>
            </w:tcBorders>
            <w:shd w:val="clear" w:color="auto" w:fill="EFD3D2"/>
            <w:tcMar>
              <w:left w:w="120" w:type="dxa"/>
              <w:right w:w="120" w:type="dxa"/>
            </w:tcMar>
          </w:tcPr>
          <w:p w14:paraId="1AA8D61C" w14:textId="77777777" w:rsidR="000A7C0B" w:rsidRDefault="009F38C7">
            <w:pPr>
              <w:pStyle w:val="pBodyText"/>
            </w:pPr>
            <w:r>
              <w:rPr>
                <w:color w:val="000000"/>
              </w:rPr>
              <w:t>Garn#_BC_exmt ovride</w:t>
            </w:r>
          </w:p>
        </w:tc>
        <w:tc>
          <w:tcPr>
            <w:tcW w:w="1460" w:type="dxa"/>
            <w:tcBorders>
              <w:bottom w:val="single" w:sz="6" w:space="0" w:color="F08080"/>
              <w:right w:val="single" w:sz="6" w:space="0" w:color="F08080"/>
            </w:tcBorders>
            <w:shd w:val="clear" w:color="auto" w:fill="EFD3D2"/>
            <w:tcMar>
              <w:left w:w="120" w:type="dxa"/>
              <w:right w:w="120" w:type="dxa"/>
            </w:tcMar>
          </w:tcPr>
          <w:p w14:paraId="5A2AC36A"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3597B225" w14:textId="77777777" w:rsidR="000A7C0B" w:rsidRDefault="009F38C7">
            <w:pPr>
              <w:pStyle w:val="pBodyText"/>
            </w:pPr>
            <w:r>
              <w:rPr>
                <w:color w:val="000000"/>
              </w:rPr>
              <w:t>Garnishment exemption override rate (must not exceed 90%) in BC</w:t>
            </w:r>
          </w:p>
        </w:tc>
      </w:tr>
      <w:tr w:rsidR="000A7C0B" w14:paraId="22E63B7F" w14:textId="77777777">
        <w:trPr>
          <w:trHeight w:val="280"/>
        </w:trPr>
        <w:tc>
          <w:tcPr>
            <w:tcW w:w="2069" w:type="dxa"/>
            <w:tcBorders>
              <w:bottom w:val="single" w:sz="6" w:space="0" w:color="F08080"/>
              <w:right w:val="single" w:sz="6" w:space="0" w:color="F08080"/>
            </w:tcBorders>
            <w:tcMar>
              <w:left w:w="120" w:type="dxa"/>
              <w:right w:w="120" w:type="dxa"/>
            </w:tcMar>
          </w:tcPr>
          <w:p w14:paraId="0912F3D2" w14:textId="77777777" w:rsidR="000A7C0B" w:rsidRDefault="009F38C7">
            <w:pPr>
              <w:pStyle w:val="pBodyText"/>
            </w:pPr>
            <w:r>
              <w:rPr>
                <w:color w:val="000000"/>
              </w:rPr>
              <w:t>Garn#_MB_exmt ovride</w:t>
            </w:r>
          </w:p>
        </w:tc>
        <w:tc>
          <w:tcPr>
            <w:tcW w:w="2069" w:type="dxa"/>
            <w:tcBorders>
              <w:bottom w:val="single" w:sz="6" w:space="0" w:color="F08080"/>
              <w:right w:val="single" w:sz="6" w:space="0" w:color="F08080"/>
            </w:tcBorders>
            <w:tcMar>
              <w:left w:w="120" w:type="dxa"/>
              <w:right w:w="120" w:type="dxa"/>
            </w:tcMar>
          </w:tcPr>
          <w:p w14:paraId="372067AD" w14:textId="77777777" w:rsidR="000A7C0B" w:rsidRDefault="009F38C7">
            <w:pPr>
              <w:pStyle w:val="pBodyText"/>
            </w:pPr>
            <w:r>
              <w:rPr>
                <w:color w:val="000000"/>
              </w:rPr>
              <w:t>Garn#_MB_exmt ovride</w:t>
            </w:r>
          </w:p>
        </w:tc>
        <w:tc>
          <w:tcPr>
            <w:tcW w:w="1460" w:type="dxa"/>
            <w:tcBorders>
              <w:bottom w:val="single" w:sz="6" w:space="0" w:color="F08080"/>
              <w:right w:val="single" w:sz="6" w:space="0" w:color="F08080"/>
            </w:tcBorders>
            <w:tcMar>
              <w:left w:w="120" w:type="dxa"/>
              <w:right w:w="120" w:type="dxa"/>
            </w:tcMar>
          </w:tcPr>
          <w:p w14:paraId="71362E03"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469024F2" w14:textId="77777777" w:rsidR="000A7C0B" w:rsidRDefault="009F38C7">
            <w:pPr>
              <w:pStyle w:val="pBodyText"/>
            </w:pPr>
            <w:r>
              <w:rPr>
                <w:color w:val="000000"/>
              </w:rPr>
              <w:t>Garnishment exemption override rate (must not exceed 90%) in MB</w:t>
            </w:r>
          </w:p>
        </w:tc>
      </w:tr>
      <w:tr w:rsidR="000A7C0B" w14:paraId="3D642469"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758539F8" w14:textId="77777777" w:rsidR="000A7C0B" w:rsidRDefault="009F38C7">
            <w:pPr>
              <w:pStyle w:val="pBodyText"/>
            </w:pPr>
            <w:r>
              <w:rPr>
                <w:color w:val="000000"/>
              </w:rPr>
              <w:t>Garn#_NS_Suport Exmt</w:t>
            </w:r>
          </w:p>
        </w:tc>
        <w:tc>
          <w:tcPr>
            <w:tcW w:w="2069" w:type="dxa"/>
            <w:tcBorders>
              <w:bottom w:val="single" w:sz="6" w:space="0" w:color="F08080"/>
              <w:right w:val="single" w:sz="6" w:space="0" w:color="F08080"/>
            </w:tcBorders>
            <w:shd w:val="clear" w:color="auto" w:fill="EFD3D2"/>
            <w:tcMar>
              <w:left w:w="120" w:type="dxa"/>
              <w:right w:w="120" w:type="dxa"/>
            </w:tcMar>
          </w:tcPr>
          <w:p w14:paraId="130DE033" w14:textId="77777777" w:rsidR="000A7C0B" w:rsidRDefault="009F38C7">
            <w:pPr>
              <w:pStyle w:val="pBodyText"/>
            </w:pPr>
            <w:r>
              <w:rPr>
                <w:color w:val="000000"/>
              </w:rPr>
              <w:t>Garn#_NS_Suport Exmt</w:t>
            </w:r>
          </w:p>
        </w:tc>
        <w:tc>
          <w:tcPr>
            <w:tcW w:w="1460" w:type="dxa"/>
            <w:tcBorders>
              <w:bottom w:val="single" w:sz="6" w:space="0" w:color="F08080"/>
              <w:right w:val="single" w:sz="6" w:space="0" w:color="F08080"/>
            </w:tcBorders>
            <w:shd w:val="clear" w:color="auto" w:fill="EFD3D2"/>
            <w:tcMar>
              <w:left w:w="120" w:type="dxa"/>
              <w:right w:w="120" w:type="dxa"/>
            </w:tcMar>
          </w:tcPr>
          <w:p w14:paraId="165EB6CF"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4A97D21B" w14:textId="77777777" w:rsidR="000A7C0B" w:rsidRDefault="009F38C7">
            <w:pPr>
              <w:pStyle w:val="pBodyText"/>
            </w:pPr>
            <w:r>
              <w:rPr>
                <w:color w:val="000000"/>
              </w:rPr>
              <w:t>Exemption amount per pay period for support payments in NS</w:t>
            </w:r>
          </w:p>
        </w:tc>
      </w:tr>
      <w:tr w:rsidR="000A7C0B" w14:paraId="6302C5CB" w14:textId="77777777">
        <w:trPr>
          <w:trHeight w:val="280"/>
        </w:trPr>
        <w:tc>
          <w:tcPr>
            <w:tcW w:w="2069" w:type="dxa"/>
            <w:tcBorders>
              <w:bottom w:val="single" w:sz="6" w:space="0" w:color="F08080"/>
              <w:right w:val="single" w:sz="6" w:space="0" w:color="F08080"/>
            </w:tcBorders>
            <w:tcMar>
              <w:left w:w="120" w:type="dxa"/>
              <w:right w:w="120" w:type="dxa"/>
            </w:tcMar>
          </w:tcPr>
          <w:p w14:paraId="45D59860" w14:textId="77777777" w:rsidR="000A7C0B" w:rsidRDefault="009F38C7">
            <w:pPr>
              <w:pStyle w:val="pBodyText"/>
            </w:pPr>
            <w:r>
              <w:rPr>
                <w:color w:val="000000"/>
              </w:rPr>
              <w:t>Garn#_ON_exmt ovride</w:t>
            </w:r>
          </w:p>
        </w:tc>
        <w:tc>
          <w:tcPr>
            <w:tcW w:w="2069" w:type="dxa"/>
            <w:tcBorders>
              <w:bottom w:val="single" w:sz="6" w:space="0" w:color="F08080"/>
              <w:right w:val="single" w:sz="6" w:space="0" w:color="F08080"/>
            </w:tcBorders>
            <w:tcMar>
              <w:left w:w="120" w:type="dxa"/>
              <w:right w:w="120" w:type="dxa"/>
            </w:tcMar>
          </w:tcPr>
          <w:p w14:paraId="2E43789D" w14:textId="77777777" w:rsidR="000A7C0B" w:rsidRDefault="009F38C7">
            <w:pPr>
              <w:pStyle w:val="pBodyText"/>
            </w:pPr>
            <w:r>
              <w:rPr>
                <w:color w:val="000000"/>
              </w:rPr>
              <w:t>Garn#_ON_exmt ovride</w:t>
            </w:r>
          </w:p>
        </w:tc>
        <w:tc>
          <w:tcPr>
            <w:tcW w:w="1460" w:type="dxa"/>
            <w:tcBorders>
              <w:bottom w:val="single" w:sz="6" w:space="0" w:color="F08080"/>
              <w:right w:val="single" w:sz="6" w:space="0" w:color="F08080"/>
            </w:tcBorders>
            <w:tcMar>
              <w:left w:w="120" w:type="dxa"/>
              <w:right w:w="120" w:type="dxa"/>
            </w:tcMar>
          </w:tcPr>
          <w:p w14:paraId="6D76DB6D"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03CCCDE0" w14:textId="77777777" w:rsidR="000A7C0B" w:rsidRDefault="009F38C7">
            <w:pPr>
              <w:pStyle w:val="pBodyText"/>
            </w:pPr>
            <w:r>
              <w:rPr>
                <w:color w:val="000000"/>
              </w:rPr>
              <w:t>Garnishment exemption override rate in ON</w:t>
            </w:r>
          </w:p>
        </w:tc>
      </w:tr>
      <w:tr w:rsidR="000A7C0B" w14:paraId="571BEDF2"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7C6AD828" w14:textId="77777777" w:rsidR="000A7C0B" w:rsidRDefault="009F38C7">
            <w:pPr>
              <w:pStyle w:val="pBodyText"/>
            </w:pPr>
            <w:r>
              <w:rPr>
                <w:color w:val="000000"/>
              </w:rPr>
              <w:t>Garn#_PE Garn Exmt</w:t>
            </w:r>
          </w:p>
        </w:tc>
        <w:tc>
          <w:tcPr>
            <w:tcW w:w="2069" w:type="dxa"/>
            <w:tcBorders>
              <w:bottom w:val="single" w:sz="6" w:space="0" w:color="F08080"/>
              <w:right w:val="single" w:sz="6" w:space="0" w:color="F08080"/>
            </w:tcBorders>
            <w:shd w:val="clear" w:color="auto" w:fill="EFD3D2"/>
            <w:tcMar>
              <w:left w:w="120" w:type="dxa"/>
              <w:right w:w="120" w:type="dxa"/>
            </w:tcMar>
          </w:tcPr>
          <w:p w14:paraId="29F36773" w14:textId="77777777" w:rsidR="000A7C0B" w:rsidRDefault="009F38C7">
            <w:pPr>
              <w:pStyle w:val="pBodyText"/>
            </w:pPr>
            <w:r>
              <w:rPr>
                <w:color w:val="000000"/>
              </w:rPr>
              <w:t>Garn#_PE Garn Exmt</w:t>
            </w:r>
          </w:p>
        </w:tc>
        <w:tc>
          <w:tcPr>
            <w:tcW w:w="1460" w:type="dxa"/>
            <w:tcBorders>
              <w:bottom w:val="single" w:sz="6" w:space="0" w:color="F08080"/>
              <w:right w:val="single" w:sz="6" w:space="0" w:color="F08080"/>
            </w:tcBorders>
            <w:shd w:val="clear" w:color="auto" w:fill="EFD3D2"/>
            <w:tcMar>
              <w:left w:w="120" w:type="dxa"/>
              <w:right w:w="120" w:type="dxa"/>
            </w:tcMar>
          </w:tcPr>
          <w:p w14:paraId="79D4766C"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66D010A8" w14:textId="77777777" w:rsidR="000A7C0B" w:rsidRDefault="009F38C7">
            <w:pPr>
              <w:pStyle w:val="pBodyText"/>
            </w:pPr>
            <w:r>
              <w:rPr>
                <w:color w:val="000000"/>
              </w:rPr>
              <w:t>Exemption amount per pay period in PEI</w:t>
            </w:r>
          </w:p>
        </w:tc>
      </w:tr>
      <w:tr w:rsidR="000A7C0B" w14:paraId="398824A3" w14:textId="77777777">
        <w:trPr>
          <w:trHeight w:val="280"/>
        </w:trPr>
        <w:tc>
          <w:tcPr>
            <w:tcW w:w="2069" w:type="dxa"/>
            <w:tcBorders>
              <w:bottom w:val="single" w:sz="6" w:space="0" w:color="F08080"/>
              <w:right w:val="single" w:sz="6" w:space="0" w:color="F08080"/>
            </w:tcBorders>
            <w:tcMar>
              <w:left w:w="120" w:type="dxa"/>
              <w:right w:w="120" w:type="dxa"/>
            </w:tcMar>
          </w:tcPr>
          <w:p w14:paraId="658452D9" w14:textId="77777777" w:rsidR="000A7C0B" w:rsidRDefault="009F38C7">
            <w:pPr>
              <w:pStyle w:val="pBodyText"/>
            </w:pPr>
            <w:r>
              <w:rPr>
                <w:color w:val="000000"/>
              </w:rPr>
              <w:t>Garn#_PE Garn ExWE</w:t>
            </w:r>
          </w:p>
        </w:tc>
        <w:tc>
          <w:tcPr>
            <w:tcW w:w="2069" w:type="dxa"/>
            <w:tcBorders>
              <w:bottom w:val="single" w:sz="6" w:space="0" w:color="F08080"/>
              <w:right w:val="single" w:sz="6" w:space="0" w:color="F08080"/>
            </w:tcBorders>
            <w:tcMar>
              <w:left w:w="120" w:type="dxa"/>
              <w:right w:w="120" w:type="dxa"/>
            </w:tcMar>
          </w:tcPr>
          <w:p w14:paraId="206B4B4A" w14:textId="77777777" w:rsidR="000A7C0B" w:rsidRDefault="009F38C7">
            <w:pPr>
              <w:pStyle w:val="pBodyText"/>
            </w:pPr>
            <w:r>
              <w:rPr>
                <w:color w:val="000000"/>
              </w:rPr>
              <w:t>Garn#_PE Garn ExWE</w:t>
            </w:r>
          </w:p>
        </w:tc>
        <w:tc>
          <w:tcPr>
            <w:tcW w:w="1460" w:type="dxa"/>
            <w:tcBorders>
              <w:bottom w:val="single" w:sz="6" w:space="0" w:color="F08080"/>
              <w:right w:val="single" w:sz="6" w:space="0" w:color="F08080"/>
            </w:tcBorders>
            <w:tcMar>
              <w:left w:w="120" w:type="dxa"/>
              <w:right w:w="120" w:type="dxa"/>
            </w:tcMar>
          </w:tcPr>
          <w:p w14:paraId="4F342468"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1E659169" w14:textId="77777777" w:rsidR="000A7C0B" w:rsidRDefault="009F38C7">
            <w:pPr>
              <w:pStyle w:val="pBodyText"/>
            </w:pPr>
            <w:r>
              <w:rPr>
                <w:color w:val="000000"/>
              </w:rPr>
              <w:t>Minimum amount of income earned in PEI according to Welfare Assistance Act if debtor is sole earner</w:t>
            </w:r>
          </w:p>
        </w:tc>
      </w:tr>
      <w:tr w:rsidR="000A7C0B" w14:paraId="2B332F32"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36F26399" w14:textId="77777777" w:rsidR="000A7C0B" w:rsidRDefault="009F38C7">
            <w:pPr>
              <w:pStyle w:val="pBodyText"/>
            </w:pPr>
            <w:r>
              <w:rPr>
                <w:color w:val="000000"/>
              </w:rPr>
              <w:t>Garn#_SK_exmt ovride</w:t>
            </w:r>
          </w:p>
        </w:tc>
        <w:tc>
          <w:tcPr>
            <w:tcW w:w="2069" w:type="dxa"/>
            <w:tcBorders>
              <w:bottom w:val="single" w:sz="6" w:space="0" w:color="F08080"/>
              <w:right w:val="single" w:sz="6" w:space="0" w:color="F08080"/>
            </w:tcBorders>
            <w:shd w:val="clear" w:color="auto" w:fill="EFD3D2"/>
            <w:tcMar>
              <w:left w:w="120" w:type="dxa"/>
              <w:right w:w="120" w:type="dxa"/>
            </w:tcMar>
          </w:tcPr>
          <w:p w14:paraId="0BE3AB05" w14:textId="77777777" w:rsidR="000A7C0B" w:rsidRDefault="009F38C7">
            <w:pPr>
              <w:pStyle w:val="pBodyText"/>
            </w:pPr>
            <w:r>
              <w:rPr>
                <w:color w:val="000000"/>
              </w:rPr>
              <w:t>Garn#_SK_exmt ovride</w:t>
            </w:r>
          </w:p>
        </w:tc>
        <w:tc>
          <w:tcPr>
            <w:tcW w:w="1460" w:type="dxa"/>
            <w:tcBorders>
              <w:bottom w:val="single" w:sz="6" w:space="0" w:color="F08080"/>
              <w:right w:val="single" w:sz="6" w:space="0" w:color="F08080"/>
            </w:tcBorders>
            <w:shd w:val="clear" w:color="auto" w:fill="EFD3D2"/>
            <w:tcMar>
              <w:left w:w="120" w:type="dxa"/>
              <w:right w:w="120" w:type="dxa"/>
            </w:tcMar>
          </w:tcPr>
          <w:p w14:paraId="38248867"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6C91A9FD" w14:textId="77777777" w:rsidR="000A7C0B" w:rsidRDefault="009F38C7">
            <w:pPr>
              <w:pStyle w:val="pBodyText"/>
            </w:pPr>
            <w:r>
              <w:rPr>
                <w:color w:val="000000"/>
              </w:rPr>
              <w:t>Garnishment exemption override amount in SK</w:t>
            </w:r>
          </w:p>
        </w:tc>
      </w:tr>
      <w:tr w:rsidR="000A7C0B" w14:paraId="39210014" w14:textId="77777777">
        <w:trPr>
          <w:trHeight w:val="280"/>
        </w:trPr>
        <w:tc>
          <w:tcPr>
            <w:tcW w:w="2069" w:type="dxa"/>
            <w:tcBorders>
              <w:bottom w:val="single" w:sz="6" w:space="0" w:color="F08080"/>
              <w:right w:val="single" w:sz="6" w:space="0" w:color="F08080"/>
            </w:tcBorders>
            <w:tcMar>
              <w:left w:w="120" w:type="dxa"/>
              <w:right w:w="120" w:type="dxa"/>
            </w:tcMar>
          </w:tcPr>
          <w:p w14:paraId="65A6545F" w14:textId="77777777" w:rsidR="000A7C0B" w:rsidRDefault="009F38C7">
            <w:pPr>
              <w:pStyle w:val="pBodyText"/>
            </w:pPr>
            <w:r>
              <w:rPr>
                <w:color w:val="000000"/>
              </w:rPr>
              <w:t>Garn#_YT_exmt ovride</w:t>
            </w:r>
          </w:p>
        </w:tc>
        <w:tc>
          <w:tcPr>
            <w:tcW w:w="2069" w:type="dxa"/>
            <w:tcBorders>
              <w:bottom w:val="single" w:sz="6" w:space="0" w:color="F08080"/>
              <w:right w:val="single" w:sz="6" w:space="0" w:color="F08080"/>
            </w:tcBorders>
            <w:tcMar>
              <w:left w:w="120" w:type="dxa"/>
              <w:right w:w="120" w:type="dxa"/>
            </w:tcMar>
          </w:tcPr>
          <w:p w14:paraId="38FFBE18" w14:textId="77777777" w:rsidR="000A7C0B" w:rsidRDefault="009F38C7">
            <w:pPr>
              <w:pStyle w:val="pBodyText"/>
            </w:pPr>
            <w:r>
              <w:rPr>
                <w:color w:val="000000"/>
              </w:rPr>
              <w:t>Garn#_YT_exmt ovride</w:t>
            </w:r>
          </w:p>
        </w:tc>
        <w:tc>
          <w:tcPr>
            <w:tcW w:w="1460" w:type="dxa"/>
            <w:tcBorders>
              <w:bottom w:val="single" w:sz="6" w:space="0" w:color="F08080"/>
              <w:right w:val="single" w:sz="6" w:space="0" w:color="F08080"/>
            </w:tcBorders>
            <w:tcMar>
              <w:left w:w="120" w:type="dxa"/>
              <w:right w:w="120" w:type="dxa"/>
            </w:tcMar>
          </w:tcPr>
          <w:p w14:paraId="462C62AE"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2FD27D63" w14:textId="77777777" w:rsidR="000A7C0B" w:rsidRDefault="009F38C7">
            <w:pPr>
              <w:pStyle w:val="pBodyText"/>
            </w:pPr>
            <w:r>
              <w:rPr>
                <w:color w:val="000000"/>
              </w:rPr>
              <w:t>Garnishment exemption override amount per pay period in YT</w:t>
            </w:r>
          </w:p>
        </w:tc>
      </w:tr>
      <w:tr w:rsidR="000A7C0B" w14:paraId="65690017"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20CD32F" w14:textId="77777777" w:rsidR="000A7C0B" w:rsidRDefault="009F38C7">
            <w:pPr>
              <w:pStyle w:val="pBodyText"/>
            </w:pPr>
            <w:r>
              <w:rPr>
                <w:color w:val="000000"/>
              </w:rPr>
              <w:t>QC RQT Reduction</w:t>
            </w:r>
          </w:p>
        </w:tc>
        <w:tc>
          <w:tcPr>
            <w:tcW w:w="2069" w:type="dxa"/>
            <w:tcBorders>
              <w:bottom w:val="single" w:sz="6" w:space="0" w:color="F08080"/>
              <w:right w:val="single" w:sz="6" w:space="0" w:color="F08080"/>
            </w:tcBorders>
            <w:shd w:val="clear" w:color="auto" w:fill="EFD3D2"/>
            <w:tcMar>
              <w:left w:w="120" w:type="dxa"/>
              <w:right w:w="120" w:type="dxa"/>
            </w:tcMar>
          </w:tcPr>
          <w:p w14:paraId="010E9CB4" w14:textId="77777777" w:rsidR="000A7C0B" w:rsidRDefault="009F38C7">
            <w:pPr>
              <w:pStyle w:val="pBodyText"/>
            </w:pPr>
            <w:r>
              <w:rPr>
                <w:color w:val="000000"/>
              </w:rPr>
              <w:t>QC RQT Reduction</w:t>
            </w:r>
          </w:p>
        </w:tc>
        <w:tc>
          <w:tcPr>
            <w:tcW w:w="1460" w:type="dxa"/>
            <w:tcBorders>
              <w:bottom w:val="single" w:sz="6" w:space="0" w:color="F08080"/>
              <w:right w:val="single" w:sz="6" w:space="0" w:color="F08080"/>
            </w:tcBorders>
            <w:shd w:val="clear" w:color="auto" w:fill="EFD3D2"/>
            <w:tcMar>
              <w:left w:w="120" w:type="dxa"/>
              <w:right w:w="120" w:type="dxa"/>
            </w:tcMar>
          </w:tcPr>
          <w:p w14:paraId="289E44B6"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5ABED11C" w14:textId="77777777" w:rsidR="000A7C0B" w:rsidRDefault="009F38C7">
            <w:pPr>
              <w:pStyle w:val="pBodyText"/>
            </w:pPr>
            <w:r>
              <w:rPr>
                <w:color w:val="000000"/>
              </w:rPr>
              <w:t>Revenu Quebec provincial tax reduction</w:t>
            </w:r>
          </w:p>
        </w:tc>
      </w:tr>
      <w:tr w:rsidR="000A7C0B" w14:paraId="0FE20EC3" w14:textId="77777777">
        <w:trPr>
          <w:trHeight w:val="280"/>
        </w:trPr>
        <w:tc>
          <w:tcPr>
            <w:tcW w:w="2069" w:type="dxa"/>
            <w:tcBorders>
              <w:bottom w:val="single" w:sz="6" w:space="0" w:color="F08080"/>
              <w:right w:val="single" w:sz="6" w:space="0" w:color="F08080"/>
            </w:tcBorders>
            <w:tcMar>
              <w:left w:w="120" w:type="dxa"/>
              <w:right w:w="120" w:type="dxa"/>
            </w:tcMar>
          </w:tcPr>
          <w:p w14:paraId="08355D82" w14:textId="77777777" w:rsidR="000A7C0B" w:rsidRDefault="009F38C7">
            <w:pPr>
              <w:pStyle w:val="pBodyText"/>
            </w:pPr>
            <w:r>
              <w:rPr>
                <w:color w:val="000000"/>
              </w:rPr>
              <w:t>QC RQT WVR</w:t>
            </w:r>
          </w:p>
        </w:tc>
        <w:tc>
          <w:tcPr>
            <w:tcW w:w="2069" w:type="dxa"/>
            <w:tcBorders>
              <w:bottom w:val="single" w:sz="6" w:space="0" w:color="F08080"/>
              <w:right w:val="single" w:sz="6" w:space="0" w:color="F08080"/>
            </w:tcBorders>
            <w:tcMar>
              <w:left w:w="120" w:type="dxa"/>
              <w:right w:w="120" w:type="dxa"/>
            </w:tcMar>
          </w:tcPr>
          <w:p w14:paraId="0250EDF7" w14:textId="77777777" w:rsidR="000A7C0B" w:rsidRDefault="009F38C7">
            <w:pPr>
              <w:pStyle w:val="pBodyText"/>
            </w:pPr>
            <w:r>
              <w:rPr>
                <w:color w:val="000000"/>
              </w:rPr>
              <w:t>QC RQT WVR</w:t>
            </w:r>
          </w:p>
        </w:tc>
        <w:tc>
          <w:tcPr>
            <w:tcW w:w="1460" w:type="dxa"/>
            <w:tcBorders>
              <w:bottom w:val="single" w:sz="6" w:space="0" w:color="F08080"/>
              <w:right w:val="single" w:sz="6" w:space="0" w:color="F08080"/>
            </w:tcBorders>
            <w:tcMar>
              <w:left w:w="120" w:type="dxa"/>
              <w:right w:w="120" w:type="dxa"/>
            </w:tcMar>
          </w:tcPr>
          <w:p w14:paraId="75C5D6DF"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41D1276B" w14:textId="77777777" w:rsidR="000A7C0B" w:rsidRDefault="009F38C7">
            <w:pPr>
              <w:pStyle w:val="pBodyText"/>
            </w:pPr>
            <w:r>
              <w:rPr>
                <w:color w:val="000000"/>
              </w:rPr>
              <w:t>Revenu Quebec provincial tax waiver</w:t>
            </w:r>
          </w:p>
        </w:tc>
      </w:tr>
      <w:tr w:rsidR="000A7C0B" w14:paraId="7F467814"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6E5D0EFA" w14:textId="77777777" w:rsidR="000A7C0B" w:rsidRDefault="009F38C7">
            <w:pPr>
              <w:pStyle w:val="pBodyText"/>
            </w:pPr>
            <w:r>
              <w:rPr>
                <w:color w:val="000000"/>
              </w:rPr>
              <w:t>QC Tax Credit</w:t>
            </w:r>
          </w:p>
        </w:tc>
        <w:tc>
          <w:tcPr>
            <w:tcW w:w="2069" w:type="dxa"/>
            <w:tcBorders>
              <w:bottom w:val="single" w:sz="6" w:space="0" w:color="F08080"/>
              <w:right w:val="single" w:sz="6" w:space="0" w:color="F08080"/>
            </w:tcBorders>
            <w:shd w:val="clear" w:color="auto" w:fill="EFD3D2"/>
            <w:tcMar>
              <w:left w:w="120" w:type="dxa"/>
              <w:right w:w="120" w:type="dxa"/>
            </w:tcMar>
          </w:tcPr>
          <w:p w14:paraId="0314793F" w14:textId="77777777" w:rsidR="000A7C0B" w:rsidRDefault="009F38C7">
            <w:pPr>
              <w:pStyle w:val="pBodyText"/>
            </w:pPr>
            <w:r>
              <w:rPr>
                <w:color w:val="000000"/>
              </w:rPr>
              <w:t>QC Tax Credit</w:t>
            </w:r>
          </w:p>
        </w:tc>
        <w:tc>
          <w:tcPr>
            <w:tcW w:w="1460" w:type="dxa"/>
            <w:tcBorders>
              <w:bottom w:val="single" w:sz="6" w:space="0" w:color="F08080"/>
              <w:right w:val="single" w:sz="6" w:space="0" w:color="F08080"/>
            </w:tcBorders>
            <w:shd w:val="clear" w:color="auto" w:fill="EFD3D2"/>
            <w:tcMar>
              <w:left w:w="120" w:type="dxa"/>
              <w:right w:w="120" w:type="dxa"/>
            </w:tcMar>
          </w:tcPr>
          <w:p w14:paraId="437C1312" w14:textId="77777777" w:rsidR="000A7C0B" w:rsidRDefault="009F38C7">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09F46154" w14:textId="77777777" w:rsidR="000A7C0B" w:rsidRDefault="009F38C7">
            <w:pPr>
              <w:pStyle w:val="pBodyText"/>
            </w:pPr>
            <w:r>
              <w:rPr>
                <w:color w:val="000000"/>
              </w:rPr>
              <w:t>Tax credit for workers in Quebec</w:t>
            </w:r>
          </w:p>
        </w:tc>
      </w:tr>
      <w:tr w:rsidR="000A7C0B" w14:paraId="773BC3F9" w14:textId="77777777">
        <w:trPr>
          <w:trHeight w:val="280"/>
        </w:trPr>
        <w:tc>
          <w:tcPr>
            <w:tcW w:w="2069" w:type="dxa"/>
            <w:tcBorders>
              <w:bottom w:val="single" w:sz="6" w:space="0" w:color="F08080"/>
              <w:right w:val="single" w:sz="6" w:space="0" w:color="F08080"/>
            </w:tcBorders>
            <w:tcMar>
              <w:left w:w="120" w:type="dxa"/>
              <w:right w:w="120" w:type="dxa"/>
            </w:tcMar>
          </w:tcPr>
          <w:p w14:paraId="4D7989AE" w14:textId="77777777" w:rsidR="000A7C0B" w:rsidRDefault="009F38C7">
            <w:pPr>
              <w:pStyle w:val="pBodyText"/>
            </w:pPr>
            <w:r>
              <w:rPr>
                <w:color w:val="000000"/>
              </w:rPr>
              <w:t>QPIP Insurable</w:t>
            </w:r>
          </w:p>
        </w:tc>
        <w:tc>
          <w:tcPr>
            <w:tcW w:w="2069" w:type="dxa"/>
            <w:tcBorders>
              <w:bottom w:val="single" w:sz="6" w:space="0" w:color="F08080"/>
              <w:right w:val="single" w:sz="6" w:space="0" w:color="F08080"/>
            </w:tcBorders>
            <w:tcMar>
              <w:left w:w="120" w:type="dxa"/>
              <w:right w:w="120" w:type="dxa"/>
            </w:tcMar>
          </w:tcPr>
          <w:p w14:paraId="4AA3C023" w14:textId="77777777" w:rsidR="000A7C0B" w:rsidRDefault="009F38C7">
            <w:pPr>
              <w:pStyle w:val="pBodyText"/>
            </w:pPr>
            <w:r>
              <w:rPr>
                <w:color w:val="000000"/>
              </w:rPr>
              <w:t>QPIP Insurable</w:t>
            </w:r>
          </w:p>
        </w:tc>
        <w:tc>
          <w:tcPr>
            <w:tcW w:w="1460" w:type="dxa"/>
            <w:tcBorders>
              <w:bottom w:val="single" w:sz="6" w:space="0" w:color="F08080"/>
              <w:right w:val="single" w:sz="6" w:space="0" w:color="F08080"/>
            </w:tcBorders>
            <w:tcMar>
              <w:left w:w="120" w:type="dxa"/>
              <w:right w:w="120" w:type="dxa"/>
            </w:tcMar>
          </w:tcPr>
          <w:p w14:paraId="070ED616" w14:textId="77777777" w:rsidR="000A7C0B" w:rsidRDefault="009F38C7">
            <w:pPr>
              <w:pStyle w:val="pBodyText"/>
            </w:pPr>
            <w:r>
              <w:rPr>
                <w:color w:val="000000"/>
              </w:rPr>
              <w:t>Use default</w:t>
            </w:r>
          </w:p>
        </w:tc>
        <w:tc>
          <w:tcPr>
            <w:tcW w:w="3975" w:type="dxa"/>
            <w:tcBorders>
              <w:bottom w:val="single" w:sz="6" w:space="0" w:color="F08080"/>
            </w:tcBorders>
            <w:tcMar>
              <w:left w:w="120" w:type="dxa"/>
              <w:right w:w="120" w:type="dxa"/>
            </w:tcMar>
          </w:tcPr>
          <w:p w14:paraId="5F37B586" w14:textId="77777777" w:rsidR="000A7C0B" w:rsidRDefault="009F38C7">
            <w:pPr>
              <w:pStyle w:val="pBodyText"/>
            </w:pPr>
            <w:r>
              <w:rPr>
                <w:color w:val="000000"/>
              </w:rPr>
              <w:t>Eligibility for QPIP</w:t>
            </w:r>
          </w:p>
        </w:tc>
      </w:tr>
      <w:tr w:rsidR="000A7C0B" w14:paraId="5E42C8CB"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ADA0FAF" w14:textId="77777777" w:rsidR="000A7C0B" w:rsidRDefault="009F38C7">
            <w:pPr>
              <w:pStyle w:val="pBodyText"/>
            </w:pPr>
            <w:r>
              <w:rPr>
                <w:color w:val="000000"/>
              </w:rPr>
              <w:lastRenderedPageBreak/>
              <w:t>QPP Pensionable</w:t>
            </w:r>
          </w:p>
        </w:tc>
        <w:tc>
          <w:tcPr>
            <w:tcW w:w="2069" w:type="dxa"/>
            <w:tcBorders>
              <w:bottom w:val="single" w:sz="6" w:space="0" w:color="F08080"/>
              <w:right w:val="single" w:sz="6" w:space="0" w:color="F08080"/>
            </w:tcBorders>
            <w:shd w:val="clear" w:color="auto" w:fill="EFD3D2"/>
            <w:tcMar>
              <w:left w:w="120" w:type="dxa"/>
              <w:right w:w="120" w:type="dxa"/>
            </w:tcMar>
          </w:tcPr>
          <w:p w14:paraId="2A987987" w14:textId="77777777" w:rsidR="000A7C0B" w:rsidRDefault="009F38C7">
            <w:pPr>
              <w:pStyle w:val="pBodyText"/>
            </w:pPr>
            <w:r>
              <w:rPr>
                <w:color w:val="000000"/>
              </w:rPr>
              <w:t>QPP Pensionable</w:t>
            </w:r>
          </w:p>
        </w:tc>
        <w:tc>
          <w:tcPr>
            <w:tcW w:w="1460" w:type="dxa"/>
            <w:tcBorders>
              <w:bottom w:val="single" w:sz="6" w:space="0" w:color="F08080"/>
              <w:right w:val="single" w:sz="6" w:space="0" w:color="F08080"/>
            </w:tcBorders>
            <w:shd w:val="clear" w:color="auto" w:fill="EFD3D2"/>
            <w:tcMar>
              <w:left w:w="120" w:type="dxa"/>
              <w:right w:w="120" w:type="dxa"/>
            </w:tcMar>
          </w:tcPr>
          <w:p w14:paraId="367AF86D" w14:textId="77777777" w:rsidR="000A7C0B" w:rsidRDefault="009F38C7">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269932E9" w14:textId="77777777" w:rsidR="000A7C0B" w:rsidRDefault="009F38C7">
            <w:pPr>
              <w:pStyle w:val="pBodyText"/>
            </w:pPr>
            <w:r>
              <w:rPr>
                <w:color w:val="000000"/>
              </w:rPr>
              <w:t>Eligibility for QPP</w:t>
            </w:r>
          </w:p>
        </w:tc>
      </w:tr>
      <w:tr w:rsidR="000A7C0B" w14:paraId="1BD337BC" w14:textId="77777777">
        <w:trPr>
          <w:trHeight w:val="280"/>
        </w:trPr>
        <w:tc>
          <w:tcPr>
            <w:tcW w:w="2069" w:type="dxa"/>
            <w:tcBorders>
              <w:bottom w:val="single" w:sz="6" w:space="0" w:color="F08080"/>
              <w:right w:val="single" w:sz="6" w:space="0" w:color="F08080"/>
            </w:tcBorders>
            <w:tcMar>
              <w:left w:w="120" w:type="dxa"/>
              <w:right w:w="120" w:type="dxa"/>
            </w:tcMar>
          </w:tcPr>
          <w:p w14:paraId="431DFDC5" w14:textId="77777777" w:rsidR="000A7C0B" w:rsidRDefault="009F38C7">
            <w:pPr>
              <w:pStyle w:val="pBodyText"/>
            </w:pPr>
            <w:r>
              <w:rPr>
                <w:color w:val="000000"/>
              </w:rPr>
              <w:t>RCPT Reduction</w:t>
            </w:r>
          </w:p>
        </w:tc>
        <w:tc>
          <w:tcPr>
            <w:tcW w:w="2069" w:type="dxa"/>
            <w:tcBorders>
              <w:bottom w:val="single" w:sz="6" w:space="0" w:color="F08080"/>
              <w:right w:val="single" w:sz="6" w:space="0" w:color="F08080"/>
            </w:tcBorders>
            <w:tcMar>
              <w:left w:w="120" w:type="dxa"/>
              <w:right w:w="120" w:type="dxa"/>
            </w:tcMar>
          </w:tcPr>
          <w:p w14:paraId="709D493A" w14:textId="77777777" w:rsidR="000A7C0B" w:rsidRDefault="009F38C7">
            <w:pPr>
              <w:pStyle w:val="pBodyText"/>
            </w:pPr>
            <w:r>
              <w:rPr>
                <w:color w:val="000000"/>
              </w:rPr>
              <w:t>Prov Tax Reduction A</w:t>
            </w:r>
          </w:p>
        </w:tc>
        <w:tc>
          <w:tcPr>
            <w:tcW w:w="1460" w:type="dxa"/>
            <w:tcBorders>
              <w:bottom w:val="single" w:sz="6" w:space="0" w:color="F08080"/>
              <w:right w:val="single" w:sz="6" w:space="0" w:color="F08080"/>
            </w:tcBorders>
            <w:tcMar>
              <w:left w:w="120" w:type="dxa"/>
              <w:right w:w="120" w:type="dxa"/>
            </w:tcMar>
          </w:tcPr>
          <w:p w14:paraId="5D0F2E07"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2A65BB67" w14:textId="77777777" w:rsidR="000A7C0B" w:rsidRDefault="009F38C7">
            <w:pPr>
              <w:pStyle w:val="pBodyText"/>
            </w:pPr>
            <w:r>
              <w:rPr>
                <w:color w:val="000000"/>
              </w:rPr>
              <w:t>Revenue Canada provincial tax reduction amount</w:t>
            </w:r>
          </w:p>
        </w:tc>
      </w:tr>
      <w:tr w:rsidR="000A7C0B" w14:paraId="4147ADC3"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110DEE8F" w14:textId="77777777" w:rsidR="000A7C0B" w:rsidRDefault="009F38C7">
            <w:pPr>
              <w:pStyle w:val="pBodyText"/>
            </w:pPr>
            <w:r>
              <w:rPr>
                <w:color w:val="000000"/>
              </w:rPr>
              <w:t>RCT Reduction</w:t>
            </w:r>
          </w:p>
        </w:tc>
        <w:tc>
          <w:tcPr>
            <w:tcW w:w="2069" w:type="dxa"/>
            <w:tcBorders>
              <w:bottom w:val="single" w:sz="6" w:space="0" w:color="F08080"/>
              <w:right w:val="single" w:sz="6" w:space="0" w:color="F08080"/>
            </w:tcBorders>
            <w:shd w:val="clear" w:color="auto" w:fill="EFD3D2"/>
            <w:tcMar>
              <w:left w:w="120" w:type="dxa"/>
              <w:right w:w="120" w:type="dxa"/>
            </w:tcMar>
          </w:tcPr>
          <w:p w14:paraId="5E858D75" w14:textId="77777777" w:rsidR="000A7C0B" w:rsidRDefault="009F38C7">
            <w:pPr>
              <w:pStyle w:val="pBodyText"/>
            </w:pPr>
            <w:r>
              <w:rPr>
                <w:color w:val="000000"/>
              </w:rPr>
              <w:t>Fed Tax Reduction Am</w:t>
            </w:r>
          </w:p>
        </w:tc>
        <w:tc>
          <w:tcPr>
            <w:tcW w:w="1460" w:type="dxa"/>
            <w:tcBorders>
              <w:bottom w:val="single" w:sz="6" w:space="0" w:color="F08080"/>
              <w:right w:val="single" w:sz="6" w:space="0" w:color="F08080"/>
            </w:tcBorders>
            <w:shd w:val="clear" w:color="auto" w:fill="EFD3D2"/>
            <w:tcMar>
              <w:left w:w="120" w:type="dxa"/>
              <w:right w:w="120" w:type="dxa"/>
            </w:tcMar>
          </w:tcPr>
          <w:p w14:paraId="4490B378"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7E41E6FF" w14:textId="77777777" w:rsidR="000A7C0B" w:rsidRDefault="009F38C7">
            <w:pPr>
              <w:pStyle w:val="pBodyText"/>
            </w:pPr>
            <w:r>
              <w:rPr>
                <w:color w:val="000000"/>
              </w:rPr>
              <w:t>Revenue Canada federal tax reduction amount</w:t>
            </w:r>
          </w:p>
        </w:tc>
      </w:tr>
      <w:tr w:rsidR="000A7C0B" w14:paraId="2AA51FF6" w14:textId="77777777">
        <w:trPr>
          <w:trHeight w:val="280"/>
        </w:trPr>
        <w:tc>
          <w:tcPr>
            <w:tcW w:w="2069" w:type="dxa"/>
            <w:tcBorders>
              <w:bottom w:val="single" w:sz="6" w:space="0" w:color="F08080"/>
              <w:right w:val="single" w:sz="6" w:space="0" w:color="F08080"/>
            </w:tcBorders>
            <w:tcMar>
              <w:left w:w="120" w:type="dxa"/>
              <w:right w:w="120" w:type="dxa"/>
            </w:tcMar>
          </w:tcPr>
          <w:p w14:paraId="75E1E5AE" w14:textId="77777777" w:rsidR="000A7C0B" w:rsidRDefault="009F38C7">
            <w:pPr>
              <w:pStyle w:val="pBodyText"/>
            </w:pPr>
            <w:r>
              <w:rPr>
                <w:color w:val="000000"/>
              </w:rPr>
              <w:t>RCT Waiver</w:t>
            </w:r>
          </w:p>
        </w:tc>
        <w:tc>
          <w:tcPr>
            <w:tcW w:w="2069" w:type="dxa"/>
            <w:tcBorders>
              <w:bottom w:val="single" w:sz="6" w:space="0" w:color="F08080"/>
              <w:right w:val="single" w:sz="6" w:space="0" w:color="F08080"/>
            </w:tcBorders>
            <w:tcMar>
              <w:left w:w="120" w:type="dxa"/>
              <w:right w:w="120" w:type="dxa"/>
            </w:tcMar>
          </w:tcPr>
          <w:p w14:paraId="76354E3A" w14:textId="77777777" w:rsidR="000A7C0B" w:rsidRDefault="009F38C7">
            <w:pPr>
              <w:pStyle w:val="pBodyText"/>
            </w:pPr>
            <w:r>
              <w:rPr>
                <w:color w:val="000000"/>
              </w:rPr>
              <w:t>Waiver Amount</w:t>
            </w:r>
          </w:p>
        </w:tc>
        <w:tc>
          <w:tcPr>
            <w:tcW w:w="1460" w:type="dxa"/>
            <w:tcBorders>
              <w:bottom w:val="single" w:sz="6" w:space="0" w:color="F08080"/>
              <w:right w:val="single" w:sz="6" w:space="0" w:color="F08080"/>
            </w:tcBorders>
            <w:tcMar>
              <w:left w:w="120" w:type="dxa"/>
              <w:right w:w="120" w:type="dxa"/>
            </w:tcMar>
          </w:tcPr>
          <w:p w14:paraId="7606F763"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044D7599" w14:textId="77777777" w:rsidR="000A7C0B" w:rsidRDefault="009F38C7">
            <w:pPr>
              <w:pStyle w:val="pBodyText"/>
            </w:pPr>
            <w:r>
              <w:rPr>
                <w:color w:val="000000"/>
              </w:rPr>
              <w:t>Revenue Canada federal tax waiver</w:t>
            </w:r>
          </w:p>
        </w:tc>
      </w:tr>
      <w:tr w:rsidR="000A7C0B" w14:paraId="27422F83"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1BC7EEBF" w14:textId="77777777" w:rsidR="000A7C0B" w:rsidRDefault="009F38C7">
            <w:pPr>
              <w:pStyle w:val="pBodyText"/>
            </w:pPr>
            <w:r>
              <w:rPr>
                <w:color w:val="000000"/>
              </w:rPr>
              <w:t>Remote Allowance</w:t>
            </w:r>
          </w:p>
        </w:tc>
        <w:tc>
          <w:tcPr>
            <w:tcW w:w="2069" w:type="dxa"/>
            <w:tcBorders>
              <w:bottom w:val="single" w:sz="6" w:space="0" w:color="F08080"/>
              <w:right w:val="single" w:sz="6" w:space="0" w:color="F08080"/>
            </w:tcBorders>
            <w:shd w:val="clear" w:color="auto" w:fill="EFD3D2"/>
            <w:tcMar>
              <w:left w:w="120" w:type="dxa"/>
              <w:right w:w="120" w:type="dxa"/>
            </w:tcMar>
          </w:tcPr>
          <w:p w14:paraId="601EC8B6" w14:textId="77777777" w:rsidR="000A7C0B" w:rsidRDefault="009F38C7">
            <w:pPr>
              <w:pStyle w:val="pBodyText"/>
            </w:pPr>
            <w:r>
              <w:rPr>
                <w:color w:val="000000"/>
              </w:rPr>
              <w:t>Remote Allowance Amt</w:t>
            </w:r>
          </w:p>
        </w:tc>
        <w:tc>
          <w:tcPr>
            <w:tcW w:w="1460" w:type="dxa"/>
            <w:tcBorders>
              <w:bottom w:val="single" w:sz="6" w:space="0" w:color="F08080"/>
              <w:right w:val="single" w:sz="6" w:space="0" w:color="F08080"/>
            </w:tcBorders>
            <w:shd w:val="clear" w:color="auto" w:fill="EFD3D2"/>
            <w:tcMar>
              <w:left w:w="120" w:type="dxa"/>
              <w:right w:w="120" w:type="dxa"/>
            </w:tcMar>
          </w:tcPr>
          <w:p w14:paraId="1806D838"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59A1979C" w14:textId="77777777" w:rsidR="000A7C0B" w:rsidRDefault="009F38C7">
            <w:pPr>
              <w:pStyle w:val="pBodyText"/>
            </w:pPr>
            <w:r>
              <w:rPr>
                <w:color w:val="000000"/>
              </w:rPr>
              <w:t>Deduction for living in a prescribed remote zone</w:t>
            </w:r>
          </w:p>
        </w:tc>
      </w:tr>
      <w:tr w:rsidR="000A7C0B" w14:paraId="41FCC3D1" w14:textId="77777777">
        <w:trPr>
          <w:trHeight w:val="280"/>
        </w:trPr>
        <w:tc>
          <w:tcPr>
            <w:tcW w:w="2069" w:type="dxa"/>
            <w:tcBorders>
              <w:bottom w:val="single" w:sz="6" w:space="0" w:color="F08080"/>
              <w:right w:val="single" w:sz="6" w:space="0" w:color="F08080"/>
            </w:tcBorders>
            <w:tcMar>
              <w:left w:w="120" w:type="dxa"/>
              <w:right w:w="120" w:type="dxa"/>
            </w:tcMar>
          </w:tcPr>
          <w:p w14:paraId="31258763" w14:textId="77777777" w:rsidR="000A7C0B" w:rsidRDefault="009F38C7">
            <w:pPr>
              <w:pStyle w:val="pBodyText"/>
            </w:pPr>
            <w:r>
              <w:rPr>
                <w:color w:val="000000"/>
              </w:rPr>
              <w:t>Retirement Lookup</w:t>
            </w:r>
          </w:p>
        </w:tc>
        <w:tc>
          <w:tcPr>
            <w:tcW w:w="2069" w:type="dxa"/>
            <w:tcBorders>
              <w:bottom w:val="single" w:sz="6" w:space="0" w:color="F08080"/>
              <w:right w:val="single" w:sz="6" w:space="0" w:color="F08080"/>
            </w:tcBorders>
            <w:tcMar>
              <w:left w:w="120" w:type="dxa"/>
              <w:right w:w="120" w:type="dxa"/>
            </w:tcMar>
          </w:tcPr>
          <w:p w14:paraId="07C7AFCB" w14:textId="77777777" w:rsidR="000A7C0B" w:rsidRDefault="009F38C7">
            <w:pPr>
              <w:pStyle w:val="pBodyText"/>
            </w:pPr>
            <w:r>
              <w:rPr>
                <w:color w:val="000000"/>
              </w:rPr>
              <w:t>Retiree</w:t>
            </w:r>
          </w:p>
        </w:tc>
        <w:tc>
          <w:tcPr>
            <w:tcW w:w="1460" w:type="dxa"/>
            <w:tcBorders>
              <w:bottom w:val="single" w:sz="6" w:space="0" w:color="F08080"/>
              <w:right w:val="single" w:sz="6" w:space="0" w:color="F08080"/>
            </w:tcBorders>
            <w:tcMar>
              <w:left w:w="120" w:type="dxa"/>
              <w:right w:w="120" w:type="dxa"/>
            </w:tcMar>
          </w:tcPr>
          <w:p w14:paraId="12AFB586" w14:textId="77777777" w:rsidR="000A7C0B" w:rsidRDefault="009F38C7">
            <w:pPr>
              <w:pStyle w:val="pBodyText"/>
            </w:pPr>
            <w:r>
              <w:rPr>
                <w:color w:val="000000"/>
              </w:rPr>
              <w:t>Use default</w:t>
            </w:r>
          </w:p>
        </w:tc>
        <w:tc>
          <w:tcPr>
            <w:tcW w:w="3975" w:type="dxa"/>
            <w:tcBorders>
              <w:bottom w:val="single" w:sz="6" w:space="0" w:color="F08080"/>
            </w:tcBorders>
            <w:tcMar>
              <w:left w:w="120" w:type="dxa"/>
              <w:right w:w="120" w:type="dxa"/>
            </w:tcMar>
          </w:tcPr>
          <w:p w14:paraId="79D380AF" w14:textId="77777777" w:rsidR="000A7C0B" w:rsidRDefault="009F38C7">
            <w:pPr>
              <w:pStyle w:val="pBodyText"/>
            </w:pPr>
            <w:r>
              <w:rPr>
                <w:color w:val="000000"/>
              </w:rPr>
              <w:t>Yes/No flag to indicate the worker is a retiree feligible for retirement tax calculation</w:t>
            </w:r>
          </w:p>
        </w:tc>
      </w:tr>
      <w:tr w:rsidR="000A7C0B" w14:paraId="452ED2F0"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18F107B6" w14:textId="77777777" w:rsidR="000A7C0B" w:rsidRDefault="009F38C7">
            <w:pPr>
              <w:pStyle w:val="pBodyText"/>
            </w:pPr>
            <w:r>
              <w:rPr>
                <w:color w:val="000000"/>
              </w:rPr>
              <w:t>RRSP Percent</w:t>
            </w:r>
          </w:p>
        </w:tc>
        <w:tc>
          <w:tcPr>
            <w:tcW w:w="2069" w:type="dxa"/>
            <w:tcBorders>
              <w:bottom w:val="single" w:sz="6" w:space="0" w:color="F08080"/>
              <w:right w:val="single" w:sz="6" w:space="0" w:color="F08080"/>
            </w:tcBorders>
            <w:shd w:val="clear" w:color="auto" w:fill="EFD3D2"/>
            <w:tcMar>
              <w:left w:w="120" w:type="dxa"/>
              <w:right w:w="120" w:type="dxa"/>
            </w:tcMar>
          </w:tcPr>
          <w:p w14:paraId="71C1A256" w14:textId="77777777" w:rsidR="000A7C0B" w:rsidRDefault="009F38C7">
            <w:pPr>
              <w:pStyle w:val="pBodyText"/>
            </w:pPr>
            <w:r>
              <w:rPr>
                <w:color w:val="000000"/>
              </w:rPr>
              <w:t>RRSP Percent</w:t>
            </w:r>
          </w:p>
        </w:tc>
        <w:tc>
          <w:tcPr>
            <w:tcW w:w="1460" w:type="dxa"/>
            <w:tcBorders>
              <w:bottom w:val="single" w:sz="6" w:space="0" w:color="F08080"/>
              <w:right w:val="single" w:sz="6" w:space="0" w:color="F08080"/>
            </w:tcBorders>
            <w:shd w:val="clear" w:color="auto" w:fill="EFD3D2"/>
            <w:tcMar>
              <w:left w:w="120" w:type="dxa"/>
              <w:right w:w="120" w:type="dxa"/>
            </w:tcMar>
          </w:tcPr>
          <w:p w14:paraId="2C7DB98D"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6E4416E2" w14:textId="77777777" w:rsidR="000A7C0B" w:rsidRDefault="009F38C7">
            <w:pPr>
              <w:pStyle w:val="pBodyText"/>
            </w:pPr>
            <w:r>
              <w:rPr>
                <w:color w:val="000000"/>
              </w:rPr>
              <w:t>Percentage of regular RRSP-able earnings to withhold</w:t>
            </w:r>
          </w:p>
        </w:tc>
      </w:tr>
      <w:tr w:rsidR="000A7C0B" w14:paraId="11DE34A7" w14:textId="77777777">
        <w:trPr>
          <w:trHeight w:val="280"/>
        </w:trPr>
        <w:tc>
          <w:tcPr>
            <w:tcW w:w="2069" w:type="dxa"/>
            <w:tcBorders>
              <w:bottom w:val="single" w:sz="6" w:space="0" w:color="F08080"/>
              <w:right w:val="single" w:sz="6" w:space="0" w:color="F08080"/>
            </w:tcBorders>
            <w:tcMar>
              <w:left w:w="120" w:type="dxa"/>
              <w:right w:w="120" w:type="dxa"/>
            </w:tcMar>
          </w:tcPr>
          <w:p w14:paraId="305F1E53" w14:textId="77777777" w:rsidR="000A7C0B" w:rsidRDefault="009F38C7">
            <w:pPr>
              <w:pStyle w:val="pBodyText"/>
            </w:pPr>
            <w:r>
              <w:rPr>
                <w:color w:val="000000"/>
              </w:rPr>
              <w:t>RRSP PPd Amount</w:t>
            </w:r>
          </w:p>
        </w:tc>
        <w:tc>
          <w:tcPr>
            <w:tcW w:w="2069" w:type="dxa"/>
            <w:tcBorders>
              <w:bottom w:val="single" w:sz="6" w:space="0" w:color="F08080"/>
              <w:right w:val="single" w:sz="6" w:space="0" w:color="F08080"/>
            </w:tcBorders>
            <w:tcMar>
              <w:left w:w="120" w:type="dxa"/>
              <w:right w:w="120" w:type="dxa"/>
            </w:tcMar>
          </w:tcPr>
          <w:p w14:paraId="4C1B2786" w14:textId="77777777" w:rsidR="000A7C0B" w:rsidRDefault="009F38C7">
            <w:pPr>
              <w:pStyle w:val="pBodyText"/>
            </w:pPr>
            <w:r>
              <w:rPr>
                <w:color w:val="000000"/>
              </w:rPr>
              <w:t>RRSP PPd Amount</w:t>
            </w:r>
          </w:p>
        </w:tc>
        <w:tc>
          <w:tcPr>
            <w:tcW w:w="1460" w:type="dxa"/>
            <w:tcBorders>
              <w:bottom w:val="single" w:sz="6" w:space="0" w:color="F08080"/>
              <w:right w:val="single" w:sz="6" w:space="0" w:color="F08080"/>
            </w:tcBorders>
            <w:tcMar>
              <w:left w:w="120" w:type="dxa"/>
              <w:right w:w="120" w:type="dxa"/>
            </w:tcMar>
          </w:tcPr>
          <w:p w14:paraId="48C8238F"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410903A9" w14:textId="77777777" w:rsidR="000A7C0B" w:rsidRDefault="009F38C7">
            <w:pPr>
              <w:pStyle w:val="pBodyText"/>
            </w:pPr>
            <w:r>
              <w:rPr>
                <w:color w:val="000000"/>
              </w:rPr>
              <w:t>Amount per pay period to withhold for RRSP</w:t>
            </w:r>
          </w:p>
        </w:tc>
      </w:tr>
      <w:tr w:rsidR="000A7C0B" w14:paraId="6BEED402"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14969E5F" w14:textId="77777777" w:rsidR="000A7C0B" w:rsidRDefault="009F38C7">
            <w:pPr>
              <w:pStyle w:val="pBodyText"/>
            </w:pPr>
            <w:r>
              <w:rPr>
                <w:color w:val="000000"/>
              </w:rPr>
              <w:t>RRSP TFR</w:t>
            </w:r>
          </w:p>
        </w:tc>
        <w:tc>
          <w:tcPr>
            <w:tcW w:w="2069" w:type="dxa"/>
            <w:tcBorders>
              <w:bottom w:val="single" w:sz="6" w:space="0" w:color="F08080"/>
              <w:right w:val="single" w:sz="6" w:space="0" w:color="F08080"/>
            </w:tcBorders>
            <w:shd w:val="clear" w:color="auto" w:fill="EFD3D2"/>
            <w:tcMar>
              <w:left w:w="120" w:type="dxa"/>
              <w:right w:w="120" w:type="dxa"/>
            </w:tcMar>
          </w:tcPr>
          <w:p w14:paraId="714662B9" w14:textId="77777777" w:rsidR="000A7C0B" w:rsidRDefault="009F38C7">
            <w:pPr>
              <w:pStyle w:val="pBodyText"/>
            </w:pPr>
            <w:r>
              <w:rPr>
                <w:color w:val="000000"/>
              </w:rPr>
              <w:t>RRSP Transfer</w:t>
            </w:r>
          </w:p>
        </w:tc>
        <w:tc>
          <w:tcPr>
            <w:tcW w:w="1460" w:type="dxa"/>
            <w:tcBorders>
              <w:bottom w:val="single" w:sz="6" w:space="0" w:color="F08080"/>
              <w:right w:val="single" w:sz="6" w:space="0" w:color="F08080"/>
            </w:tcBorders>
            <w:shd w:val="clear" w:color="auto" w:fill="EFD3D2"/>
            <w:tcMar>
              <w:left w:w="120" w:type="dxa"/>
              <w:right w:w="120" w:type="dxa"/>
            </w:tcMar>
          </w:tcPr>
          <w:p w14:paraId="34464699"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070F2AEF" w14:textId="77777777" w:rsidR="000A7C0B" w:rsidRDefault="009F38C7">
            <w:pPr>
              <w:pStyle w:val="pBodyText"/>
            </w:pPr>
            <w:r>
              <w:rPr>
                <w:color w:val="000000"/>
              </w:rPr>
              <w:t>RRSP transfer</w:t>
            </w:r>
          </w:p>
        </w:tc>
      </w:tr>
      <w:tr w:rsidR="000A7C0B" w14:paraId="3CC63A5F" w14:textId="77777777">
        <w:trPr>
          <w:trHeight w:val="280"/>
        </w:trPr>
        <w:tc>
          <w:tcPr>
            <w:tcW w:w="2069" w:type="dxa"/>
            <w:tcBorders>
              <w:bottom w:val="single" w:sz="6" w:space="0" w:color="F08080"/>
              <w:right w:val="single" w:sz="6" w:space="0" w:color="F08080"/>
            </w:tcBorders>
            <w:tcMar>
              <w:left w:w="120" w:type="dxa"/>
              <w:right w:w="120" w:type="dxa"/>
            </w:tcMar>
          </w:tcPr>
          <w:p w14:paraId="444851FA" w14:textId="77777777" w:rsidR="000A7C0B" w:rsidRDefault="009F38C7">
            <w:pPr>
              <w:pStyle w:val="pBodyText"/>
            </w:pPr>
            <w:r>
              <w:rPr>
                <w:color w:val="000000"/>
              </w:rPr>
              <w:t>Sick annual hrs</w:t>
            </w:r>
          </w:p>
        </w:tc>
        <w:tc>
          <w:tcPr>
            <w:tcW w:w="2069" w:type="dxa"/>
            <w:tcBorders>
              <w:bottom w:val="single" w:sz="6" w:space="0" w:color="F08080"/>
              <w:right w:val="single" w:sz="6" w:space="0" w:color="F08080"/>
            </w:tcBorders>
            <w:tcMar>
              <w:left w:w="120" w:type="dxa"/>
              <w:right w:w="120" w:type="dxa"/>
            </w:tcMar>
          </w:tcPr>
          <w:p w14:paraId="257DCA66" w14:textId="77777777" w:rsidR="000A7C0B" w:rsidRDefault="009F38C7">
            <w:pPr>
              <w:pStyle w:val="pBodyText"/>
            </w:pPr>
            <w:r>
              <w:rPr>
                <w:color w:val="000000"/>
              </w:rPr>
              <w:t>Sick annual hrs</w:t>
            </w:r>
          </w:p>
        </w:tc>
        <w:tc>
          <w:tcPr>
            <w:tcW w:w="1460" w:type="dxa"/>
            <w:tcBorders>
              <w:bottom w:val="single" w:sz="6" w:space="0" w:color="F08080"/>
              <w:right w:val="single" w:sz="6" w:space="0" w:color="F08080"/>
            </w:tcBorders>
            <w:tcMar>
              <w:left w:w="120" w:type="dxa"/>
              <w:right w:w="120" w:type="dxa"/>
            </w:tcMar>
          </w:tcPr>
          <w:p w14:paraId="65CA7814"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236D8CFB" w14:textId="77777777" w:rsidR="000A7C0B" w:rsidRDefault="009F38C7">
            <w:pPr>
              <w:pStyle w:val="pBodyText"/>
            </w:pPr>
            <w:r>
              <w:rPr>
                <w:color w:val="000000"/>
              </w:rPr>
              <w:t>Annual accrual in hours for sick leave</w:t>
            </w:r>
          </w:p>
        </w:tc>
      </w:tr>
      <w:tr w:rsidR="000A7C0B" w14:paraId="2E973D7E"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1BBA2967" w14:textId="77777777" w:rsidR="000A7C0B" w:rsidRDefault="009F38C7">
            <w:pPr>
              <w:pStyle w:val="pBodyText"/>
            </w:pPr>
            <w:r>
              <w:rPr>
                <w:color w:val="000000"/>
              </w:rPr>
              <w:t>T4A QC RQT Reduction</w:t>
            </w:r>
          </w:p>
        </w:tc>
        <w:tc>
          <w:tcPr>
            <w:tcW w:w="2069" w:type="dxa"/>
            <w:tcBorders>
              <w:bottom w:val="single" w:sz="6" w:space="0" w:color="F08080"/>
              <w:right w:val="single" w:sz="6" w:space="0" w:color="F08080"/>
            </w:tcBorders>
            <w:shd w:val="clear" w:color="auto" w:fill="EFD3D2"/>
            <w:tcMar>
              <w:left w:w="120" w:type="dxa"/>
              <w:right w:w="120" w:type="dxa"/>
            </w:tcMar>
          </w:tcPr>
          <w:p w14:paraId="4FD3148E" w14:textId="77777777" w:rsidR="000A7C0B" w:rsidRDefault="009F38C7">
            <w:pPr>
              <w:pStyle w:val="pBodyText"/>
            </w:pPr>
            <w:r>
              <w:rPr>
                <w:color w:val="000000"/>
              </w:rPr>
              <w:t>T4A RQT Reduction</w:t>
            </w:r>
          </w:p>
        </w:tc>
        <w:tc>
          <w:tcPr>
            <w:tcW w:w="1460" w:type="dxa"/>
            <w:tcBorders>
              <w:bottom w:val="single" w:sz="6" w:space="0" w:color="F08080"/>
              <w:right w:val="single" w:sz="6" w:space="0" w:color="F08080"/>
            </w:tcBorders>
            <w:shd w:val="clear" w:color="auto" w:fill="EFD3D2"/>
            <w:tcMar>
              <w:left w:w="120" w:type="dxa"/>
              <w:right w:w="120" w:type="dxa"/>
            </w:tcMar>
          </w:tcPr>
          <w:p w14:paraId="6FC87801"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78B0B832" w14:textId="77777777" w:rsidR="000A7C0B" w:rsidRDefault="009F38C7">
            <w:pPr>
              <w:pStyle w:val="pBodyText"/>
            </w:pPr>
            <w:r>
              <w:rPr>
                <w:color w:val="000000"/>
              </w:rPr>
              <w:t>Revenue Quebec Provincial Tax Reduction for retirement income</w:t>
            </w:r>
          </w:p>
        </w:tc>
      </w:tr>
      <w:tr w:rsidR="000A7C0B" w14:paraId="3356D83E" w14:textId="77777777">
        <w:trPr>
          <w:trHeight w:val="280"/>
        </w:trPr>
        <w:tc>
          <w:tcPr>
            <w:tcW w:w="2069" w:type="dxa"/>
            <w:tcBorders>
              <w:bottom w:val="single" w:sz="6" w:space="0" w:color="F08080"/>
              <w:right w:val="single" w:sz="6" w:space="0" w:color="F08080"/>
            </w:tcBorders>
            <w:tcMar>
              <w:left w:w="120" w:type="dxa"/>
              <w:right w:w="120" w:type="dxa"/>
            </w:tcMar>
          </w:tcPr>
          <w:p w14:paraId="7B1ED0D4" w14:textId="77777777" w:rsidR="000A7C0B" w:rsidRDefault="009F38C7">
            <w:pPr>
              <w:pStyle w:val="pBodyText"/>
            </w:pPr>
            <w:r>
              <w:rPr>
                <w:color w:val="000000"/>
              </w:rPr>
              <w:t>T4A RCPT Reduction</w:t>
            </w:r>
          </w:p>
        </w:tc>
        <w:tc>
          <w:tcPr>
            <w:tcW w:w="2069" w:type="dxa"/>
            <w:tcBorders>
              <w:bottom w:val="single" w:sz="6" w:space="0" w:color="F08080"/>
              <w:right w:val="single" w:sz="6" w:space="0" w:color="F08080"/>
            </w:tcBorders>
            <w:tcMar>
              <w:left w:w="120" w:type="dxa"/>
              <w:right w:w="120" w:type="dxa"/>
            </w:tcMar>
          </w:tcPr>
          <w:p w14:paraId="683E4ED9" w14:textId="77777777" w:rsidR="000A7C0B" w:rsidRDefault="009F38C7">
            <w:pPr>
              <w:pStyle w:val="pBodyText"/>
            </w:pPr>
            <w:r>
              <w:rPr>
                <w:color w:val="000000"/>
              </w:rPr>
              <w:t>T4A RCPT Reduction</w:t>
            </w:r>
          </w:p>
        </w:tc>
        <w:tc>
          <w:tcPr>
            <w:tcW w:w="1460" w:type="dxa"/>
            <w:tcBorders>
              <w:bottom w:val="single" w:sz="6" w:space="0" w:color="F08080"/>
              <w:right w:val="single" w:sz="6" w:space="0" w:color="F08080"/>
            </w:tcBorders>
            <w:tcMar>
              <w:left w:w="120" w:type="dxa"/>
              <w:right w:w="120" w:type="dxa"/>
            </w:tcMar>
          </w:tcPr>
          <w:p w14:paraId="3963C229"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431C64E1" w14:textId="77777777" w:rsidR="000A7C0B" w:rsidRDefault="009F38C7">
            <w:pPr>
              <w:pStyle w:val="pBodyText"/>
            </w:pPr>
            <w:r>
              <w:rPr>
                <w:color w:val="000000"/>
              </w:rPr>
              <w:t>Revenue Canada Provincial Tax Reduction for retirement income</w:t>
            </w:r>
          </w:p>
        </w:tc>
      </w:tr>
      <w:tr w:rsidR="000A7C0B" w14:paraId="7CE4A9AC"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25B28776" w14:textId="77777777" w:rsidR="000A7C0B" w:rsidRDefault="009F38C7">
            <w:pPr>
              <w:pStyle w:val="pBodyText"/>
            </w:pPr>
            <w:r>
              <w:rPr>
                <w:color w:val="000000"/>
              </w:rPr>
              <w:lastRenderedPageBreak/>
              <w:t>T4A RCT Reduction</w:t>
            </w:r>
          </w:p>
        </w:tc>
        <w:tc>
          <w:tcPr>
            <w:tcW w:w="2069" w:type="dxa"/>
            <w:tcBorders>
              <w:bottom w:val="single" w:sz="6" w:space="0" w:color="F08080"/>
              <w:right w:val="single" w:sz="6" w:space="0" w:color="F08080"/>
            </w:tcBorders>
            <w:shd w:val="clear" w:color="auto" w:fill="EFD3D2"/>
            <w:tcMar>
              <w:left w:w="120" w:type="dxa"/>
              <w:right w:w="120" w:type="dxa"/>
            </w:tcMar>
          </w:tcPr>
          <w:p w14:paraId="4D03718A" w14:textId="77777777" w:rsidR="000A7C0B" w:rsidRDefault="009F38C7">
            <w:pPr>
              <w:pStyle w:val="pBodyText"/>
            </w:pPr>
            <w:r>
              <w:rPr>
                <w:color w:val="000000"/>
              </w:rPr>
              <w:t>T4A RCT Reduction</w:t>
            </w:r>
          </w:p>
        </w:tc>
        <w:tc>
          <w:tcPr>
            <w:tcW w:w="1460" w:type="dxa"/>
            <w:tcBorders>
              <w:bottom w:val="single" w:sz="6" w:space="0" w:color="F08080"/>
              <w:right w:val="single" w:sz="6" w:space="0" w:color="F08080"/>
            </w:tcBorders>
            <w:shd w:val="clear" w:color="auto" w:fill="EFD3D2"/>
            <w:tcMar>
              <w:left w:w="120" w:type="dxa"/>
              <w:right w:w="120" w:type="dxa"/>
            </w:tcMar>
          </w:tcPr>
          <w:p w14:paraId="18279367" w14:textId="77777777" w:rsidR="000A7C0B" w:rsidRDefault="009F38C7">
            <w:pPr>
              <w:pStyle w:val="pBodyText"/>
            </w:pPr>
            <w:r>
              <w:rPr>
                <w:color w:val="000000"/>
              </w:rPr>
              <w:t>Override amount</w:t>
            </w:r>
          </w:p>
        </w:tc>
        <w:tc>
          <w:tcPr>
            <w:tcW w:w="3975" w:type="dxa"/>
            <w:tcBorders>
              <w:bottom w:val="single" w:sz="6" w:space="0" w:color="F08080"/>
            </w:tcBorders>
            <w:shd w:val="clear" w:color="auto" w:fill="EFD3D2"/>
            <w:tcMar>
              <w:left w:w="120" w:type="dxa"/>
              <w:right w:w="120" w:type="dxa"/>
            </w:tcMar>
          </w:tcPr>
          <w:p w14:paraId="414E88D8" w14:textId="77777777" w:rsidR="000A7C0B" w:rsidRDefault="009F38C7">
            <w:pPr>
              <w:pStyle w:val="pBodyText"/>
            </w:pPr>
            <w:r>
              <w:rPr>
                <w:color w:val="000000"/>
              </w:rPr>
              <w:t>Revenue Canada Federal Tax Reduction for retirement income</w:t>
            </w:r>
          </w:p>
        </w:tc>
      </w:tr>
      <w:tr w:rsidR="000A7C0B" w14:paraId="32F1C78A" w14:textId="77777777">
        <w:trPr>
          <w:trHeight w:val="280"/>
        </w:trPr>
        <w:tc>
          <w:tcPr>
            <w:tcW w:w="2069" w:type="dxa"/>
            <w:vMerge w:val="restart"/>
            <w:tcBorders>
              <w:bottom w:val="single" w:sz="6" w:space="0" w:color="F08080"/>
              <w:right w:val="single" w:sz="6" w:space="0" w:color="F08080"/>
            </w:tcBorders>
            <w:tcMar>
              <w:left w:w="120" w:type="dxa"/>
              <w:right w:w="120" w:type="dxa"/>
            </w:tcMar>
          </w:tcPr>
          <w:p w14:paraId="6B4E1834" w14:textId="77777777" w:rsidR="000A7C0B" w:rsidRDefault="009F38C7">
            <w:pPr>
              <w:pStyle w:val="pBodyText"/>
            </w:pPr>
            <w:r>
              <w:rPr>
                <w:color w:val="000000"/>
              </w:rPr>
              <w:t>TD1</w:t>
            </w:r>
          </w:p>
        </w:tc>
        <w:tc>
          <w:tcPr>
            <w:tcW w:w="2069" w:type="dxa"/>
            <w:tcBorders>
              <w:bottom w:val="single" w:sz="6" w:space="0" w:color="F08080"/>
              <w:right w:val="single" w:sz="6" w:space="0" w:color="F08080"/>
            </w:tcBorders>
            <w:tcMar>
              <w:left w:w="120" w:type="dxa"/>
              <w:right w:w="120" w:type="dxa"/>
            </w:tcMar>
          </w:tcPr>
          <w:p w14:paraId="2E03724F" w14:textId="77777777" w:rsidR="000A7C0B" w:rsidRDefault="009F38C7">
            <w:pPr>
              <w:pStyle w:val="pBodyText"/>
            </w:pPr>
            <w:r>
              <w:rPr>
                <w:color w:val="000000"/>
              </w:rPr>
              <w:t>Age amount</w:t>
            </w:r>
          </w:p>
        </w:tc>
        <w:tc>
          <w:tcPr>
            <w:tcW w:w="1460" w:type="dxa"/>
            <w:tcBorders>
              <w:bottom w:val="single" w:sz="6" w:space="0" w:color="F08080"/>
              <w:right w:val="single" w:sz="6" w:space="0" w:color="F08080"/>
            </w:tcBorders>
            <w:tcMar>
              <w:left w:w="120" w:type="dxa"/>
              <w:right w:w="120" w:type="dxa"/>
            </w:tcMar>
          </w:tcPr>
          <w:p w14:paraId="55451E6F"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57AD6B14" w14:textId="77777777" w:rsidR="000A7C0B" w:rsidRDefault="009F38C7">
            <w:pPr>
              <w:pStyle w:val="pBodyText"/>
            </w:pPr>
            <w:r>
              <w:rPr>
                <w:color w:val="000000"/>
              </w:rPr>
              <w:t>TD1 Age amount</w:t>
            </w:r>
          </w:p>
        </w:tc>
      </w:tr>
      <w:tr w:rsidR="000A7C0B" w14:paraId="4BB2DCF1" w14:textId="77777777">
        <w:trPr>
          <w:trHeight w:val="280"/>
        </w:trPr>
        <w:tc>
          <w:tcPr>
            <w:tcW w:w="0" w:type="auto"/>
            <w:vMerge/>
            <w:tcBorders>
              <w:right w:val="single" w:sz="6" w:space="0" w:color="F08080"/>
            </w:tcBorders>
          </w:tcPr>
          <w:p w14:paraId="0080DAD8" w14:textId="77777777" w:rsidR="000A7C0B" w:rsidRDefault="000A7C0B"/>
        </w:tc>
        <w:tc>
          <w:tcPr>
            <w:tcW w:w="2069" w:type="dxa"/>
            <w:tcBorders>
              <w:bottom w:val="single" w:sz="6" w:space="0" w:color="F08080"/>
              <w:right w:val="single" w:sz="6" w:space="0" w:color="F08080"/>
            </w:tcBorders>
            <w:shd w:val="clear" w:color="auto" w:fill="EFD3D2"/>
            <w:tcMar>
              <w:left w:w="120" w:type="dxa"/>
              <w:right w:w="120" w:type="dxa"/>
            </w:tcMar>
          </w:tcPr>
          <w:p w14:paraId="6A583E8C" w14:textId="77777777" w:rsidR="000A7C0B" w:rsidRDefault="009F38C7">
            <w:pPr>
              <w:pStyle w:val="pBodyText"/>
            </w:pPr>
            <w:r>
              <w:rPr>
                <w:color w:val="000000"/>
              </w:rPr>
              <w:t>Basic Exemption</w:t>
            </w:r>
          </w:p>
        </w:tc>
        <w:tc>
          <w:tcPr>
            <w:tcW w:w="1460" w:type="dxa"/>
            <w:tcBorders>
              <w:bottom w:val="single" w:sz="6" w:space="0" w:color="F08080"/>
              <w:right w:val="single" w:sz="6" w:space="0" w:color="F08080"/>
            </w:tcBorders>
            <w:shd w:val="clear" w:color="auto" w:fill="EFD3D2"/>
            <w:tcMar>
              <w:left w:w="120" w:type="dxa"/>
              <w:right w:w="120" w:type="dxa"/>
            </w:tcMar>
          </w:tcPr>
          <w:p w14:paraId="566475E6" w14:textId="77777777" w:rsidR="000A7C0B" w:rsidRDefault="009F38C7">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670BD337" w14:textId="77777777" w:rsidR="000A7C0B" w:rsidRDefault="009F38C7">
            <w:pPr>
              <w:pStyle w:val="pBodyText"/>
            </w:pPr>
            <w:r>
              <w:rPr>
                <w:color w:val="000000"/>
              </w:rPr>
              <w:t>TD1 Basic exemption amount</w:t>
            </w:r>
          </w:p>
        </w:tc>
      </w:tr>
      <w:tr w:rsidR="000A7C0B" w14:paraId="6B49E5CE" w14:textId="77777777">
        <w:trPr>
          <w:trHeight w:val="280"/>
        </w:trPr>
        <w:tc>
          <w:tcPr>
            <w:tcW w:w="0" w:type="auto"/>
            <w:vMerge/>
            <w:tcBorders>
              <w:bottom w:val="single" w:sz="6" w:space="0" w:color="F08080"/>
              <w:right w:val="single" w:sz="6" w:space="0" w:color="F08080"/>
            </w:tcBorders>
          </w:tcPr>
          <w:p w14:paraId="27D2DBF9" w14:textId="77777777" w:rsidR="000A7C0B" w:rsidRDefault="000A7C0B"/>
        </w:tc>
        <w:tc>
          <w:tcPr>
            <w:tcW w:w="2069" w:type="dxa"/>
            <w:tcBorders>
              <w:bottom w:val="single" w:sz="6" w:space="0" w:color="F08080"/>
              <w:right w:val="single" w:sz="6" w:space="0" w:color="F08080"/>
            </w:tcBorders>
            <w:tcMar>
              <w:left w:w="120" w:type="dxa"/>
              <w:right w:w="120" w:type="dxa"/>
            </w:tcMar>
          </w:tcPr>
          <w:p w14:paraId="5F4DB1CD" w14:textId="77777777" w:rsidR="000A7C0B" w:rsidRDefault="009F38C7">
            <w:pPr>
              <w:pStyle w:val="pBodyText"/>
            </w:pPr>
            <w:r>
              <w:rPr>
                <w:color w:val="000000"/>
              </w:rPr>
              <w:t>Pension Income amount</w:t>
            </w:r>
          </w:p>
        </w:tc>
        <w:tc>
          <w:tcPr>
            <w:tcW w:w="1460" w:type="dxa"/>
            <w:tcBorders>
              <w:bottom w:val="single" w:sz="6" w:space="0" w:color="F08080"/>
              <w:right w:val="single" w:sz="6" w:space="0" w:color="F08080"/>
            </w:tcBorders>
            <w:tcMar>
              <w:left w:w="120" w:type="dxa"/>
              <w:right w:w="120" w:type="dxa"/>
            </w:tcMar>
          </w:tcPr>
          <w:p w14:paraId="42AAF737" w14:textId="77777777" w:rsidR="000A7C0B" w:rsidRDefault="009F38C7">
            <w:pPr>
              <w:pStyle w:val="pBodyText"/>
            </w:pPr>
            <w:r>
              <w:rPr>
                <w:color w:val="000000"/>
              </w:rPr>
              <w:t>Override amount</w:t>
            </w:r>
          </w:p>
        </w:tc>
        <w:tc>
          <w:tcPr>
            <w:tcW w:w="3975" w:type="dxa"/>
            <w:tcBorders>
              <w:bottom w:val="single" w:sz="6" w:space="0" w:color="F08080"/>
            </w:tcBorders>
            <w:tcMar>
              <w:left w:w="120" w:type="dxa"/>
              <w:right w:w="120" w:type="dxa"/>
            </w:tcMar>
          </w:tcPr>
          <w:p w14:paraId="33DAC87B" w14:textId="77777777" w:rsidR="000A7C0B" w:rsidRDefault="009F38C7">
            <w:pPr>
              <w:pStyle w:val="pBodyText"/>
            </w:pPr>
            <w:r>
              <w:rPr>
                <w:color w:val="000000"/>
              </w:rPr>
              <w:t>TD1 Pension income amount</w:t>
            </w:r>
          </w:p>
        </w:tc>
      </w:tr>
      <w:tr w:rsidR="000A7C0B" w14:paraId="10B2F9A5"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0D0208D9" w14:textId="77777777" w:rsidR="000A7C0B" w:rsidRDefault="009F38C7">
            <w:pPr>
              <w:pStyle w:val="pBodyText"/>
            </w:pPr>
            <w:r>
              <w:rPr>
                <w:color w:val="000000"/>
              </w:rPr>
              <w:t>TD1AB</w:t>
            </w:r>
          </w:p>
        </w:tc>
        <w:tc>
          <w:tcPr>
            <w:tcW w:w="2069" w:type="dxa"/>
            <w:tcBorders>
              <w:bottom w:val="single" w:sz="6" w:space="0" w:color="F08080"/>
              <w:right w:val="single" w:sz="6" w:space="0" w:color="F08080"/>
            </w:tcBorders>
            <w:shd w:val="clear" w:color="auto" w:fill="EFD3D2"/>
            <w:tcMar>
              <w:left w:w="120" w:type="dxa"/>
              <w:right w:w="120" w:type="dxa"/>
            </w:tcMar>
          </w:tcPr>
          <w:p w14:paraId="221A2DCC" w14:textId="77777777" w:rsidR="000A7C0B" w:rsidRDefault="009F38C7">
            <w:pPr>
              <w:pStyle w:val="pBodyText"/>
            </w:pPr>
            <w:r>
              <w:rPr>
                <w:color w:val="000000"/>
              </w:rPr>
              <w:t>Basic Tax Exemption</w:t>
            </w:r>
          </w:p>
        </w:tc>
        <w:tc>
          <w:tcPr>
            <w:tcW w:w="1460" w:type="dxa"/>
            <w:tcBorders>
              <w:bottom w:val="single" w:sz="6" w:space="0" w:color="F08080"/>
              <w:right w:val="single" w:sz="6" w:space="0" w:color="F08080"/>
            </w:tcBorders>
            <w:shd w:val="clear" w:color="auto" w:fill="EFD3D2"/>
            <w:tcMar>
              <w:left w:w="120" w:type="dxa"/>
              <w:right w:w="120" w:type="dxa"/>
            </w:tcMar>
          </w:tcPr>
          <w:p w14:paraId="615BB117" w14:textId="77777777" w:rsidR="000A7C0B" w:rsidRDefault="009F38C7">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15A5B239" w14:textId="77777777" w:rsidR="000A7C0B" w:rsidRDefault="009F38C7">
            <w:pPr>
              <w:pStyle w:val="pBodyText"/>
            </w:pPr>
            <w:r>
              <w:rPr>
                <w:color w:val="000000"/>
              </w:rPr>
              <w:t>Personal tax credit in AB</w:t>
            </w:r>
          </w:p>
        </w:tc>
      </w:tr>
      <w:tr w:rsidR="000A7C0B" w14:paraId="598451B8" w14:textId="77777777">
        <w:trPr>
          <w:trHeight w:val="280"/>
        </w:trPr>
        <w:tc>
          <w:tcPr>
            <w:tcW w:w="2069" w:type="dxa"/>
            <w:tcBorders>
              <w:bottom w:val="single" w:sz="6" w:space="0" w:color="F08080"/>
              <w:right w:val="single" w:sz="6" w:space="0" w:color="F08080"/>
            </w:tcBorders>
            <w:tcMar>
              <w:left w:w="120" w:type="dxa"/>
              <w:right w:w="120" w:type="dxa"/>
            </w:tcMar>
          </w:tcPr>
          <w:p w14:paraId="3D1FE69D" w14:textId="77777777" w:rsidR="000A7C0B" w:rsidRDefault="009F38C7">
            <w:pPr>
              <w:pStyle w:val="pBodyText"/>
            </w:pPr>
            <w:r>
              <w:rPr>
                <w:color w:val="000000"/>
              </w:rPr>
              <w:t>TD1BC</w:t>
            </w:r>
          </w:p>
        </w:tc>
        <w:tc>
          <w:tcPr>
            <w:tcW w:w="2069" w:type="dxa"/>
            <w:tcBorders>
              <w:bottom w:val="single" w:sz="6" w:space="0" w:color="F08080"/>
              <w:right w:val="single" w:sz="6" w:space="0" w:color="F08080"/>
            </w:tcBorders>
            <w:tcMar>
              <w:left w:w="120" w:type="dxa"/>
              <w:right w:w="120" w:type="dxa"/>
            </w:tcMar>
          </w:tcPr>
          <w:p w14:paraId="0BDEED4E" w14:textId="77777777" w:rsidR="000A7C0B" w:rsidRDefault="009F38C7">
            <w:pPr>
              <w:pStyle w:val="pBodyText"/>
            </w:pPr>
            <w:r>
              <w:rPr>
                <w:color w:val="000000"/>
              </w:rPr>
              <w:t>Basic Tax Exemption</w:t>
            </w:r>
          </w:p>
        </w:tc>
        <w:tc>
          <w:tcPr>
            <w:tcW w:w="1460" w:type="dxa"/>
            <w:tcBorders>
              <w:bottom w:val="single" w:sz="6" w:space="0" w:color="F08080"/>
              <w:right w:val="single" w:sz="6" w:space="0" w:color="F08080"/>
            </w:tcBorders>
            <w:tcMar>
              <w:left w:w="120" w:type="dxa"/>
              <w:right w:w="120" w:type="dxa"/>
            </w:tcMar>
          </w:tcPr>
          <w:p w14:paraId="02427BC4" w14:textId="77777777" w:rsidR="000A7C0B" w:rsidRDefault="009F38C7">
            <w:pPr>
              <w:pStyle w:val="pBodyText"/>
            </w:pPr>
            <w:r>
              <w:rPr>
                <w:color w:val="000000"/>
              </w:rPr>
              <w:t>Use default</w:t>
            </w:r>
          </w:p>
        </w:tc>
        <w:tc>
          <w:tcPr>
            <w:tcW w:w="3975" w:type="dxa"/>
            <w:tcBorders>
              <w:bottom w:val="single" w:sz="6" w:space="0" w:color="F08080"/>
            </w:tcBorders>
            <w:tcMar>
              <w:left w:w="120" w:type="dxa"/>
              <w:right w:w="120" w:type="dxa"/>
            </w:tcMar>
          </w:tcPr>
          <w:p w14:paraId="4B92CB0B" w14:textId="77777777" w:rsidR="000A7C0B" w:rsidRDefault="009F38C7">
            <w:pPr>
              <w:pStyle w:val="pBodyText"/>
            </w:pPr>
            <w:r>
              <w:rPr>
                <w:color w:val="000000"/>
              </w:rPr>
              <w:t>Personal tax credit in BC</w:t>
            </w:r>
          </w:p>
        </w:tc>
      </w:tr>
      <w:tr w:rsidR="000A7C0B" w14:paraId="1DEF6BD4"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43FDFD4" w14:textId="77777777" w:rsidR="000A7C0B" w:rsidRDefault="009F38C7">
            <w:pPr>
              <w:pStyle w:val="pBodyText"/>
            </w:pPr>
            <w:r>
              <w:rPr>
                <w:color w:val="000000"/>
              </w:rPr>
              <w:t>TD1MB</w:t>
            </w:r>
          </w:p>
        </w:tc>
        <w:tc>
          <w:tcPr>
            <w:tcW w:w="2069" w:type="dxa"/>
            <w:tcBorders>
              <w:bottom w:val="single" w:sz="6" w:space="0" w:color="F08080"/>
              <w:right w:val="single" w:sz="6" w:space="0" w:color="F08080"/>
            </w:tcBorders>
            <w:shd w:val="clear" w:color="auto" w:fill="EFD3D2"/>
            <w:tcMar>
              <w:left w:w="120" w:type="dxa"/>
              <w:right w:w="120" w:type="dxa"/>
            </w:tcMar>
          </w:tcPr>
          <w:p w14:paraId="617A95A4" w14:textId="77777777" w:rsidR="000A7C0B" w:rsidRDefault="009F38C7">
            <w:pPr>
              <w:pStyle w:val="pBodyText"/>
            </w:pPr>
            <w:r>
              <w:rPr>
                <w:color w:val="000000"/>
              </w:rPr>
              <w:t>Basic Tax Exemption</w:t>
            </w:r>
          </w:p>
        </w:tc>
        <w:tc>
          <w:tcPr>
            <w:tcW w:w="1460" w:type="dxa"/>
            <w:tcBorders>
              <w:bottom w:val="single" w:sz="6" w:space="0" w:color="F08080"/>
              <w:right w:val="single" w:sz="6" w:space="0" w:color="F08080"/>
            </w:tcBorders>
            <w:shd w:val="clear" w:color="auto" w:fill="EFD3D2"/>
            <w:tcMar>
              <w:left w:w="120" w:type="dxa"/>
              <w:right w:w="120" w:type="dxa"/>
            </w:tcMar>
          </w:tcPr>
          <w:p w14:paraId="36CB9550" w14:textId="77777777" w:rsidR="000A7C0B" w:rsidRDefault="009F38C7">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3B2BE4A5" w14:textId="77777777" w:rsidR="000A7C0B" w:rsidRDefault="009F38C7">
            <w:pPr>
              <w:pStyle w:val="pBodyText"/>
            </w:pPr>
            <w:r>
              <w:rPr>
                <w:color w:val="000000"/>
              </w:rPr>
              <w:t>Personal tax credit in MB</w:t>
            </w:r>
          </w:p>
        </w:tc>
      </w:tr>
      <w:tr w:rsidR="000A7C0B" w14:paraId="7BB8061B" w14:textId="77777777">
        <w:trPr>
          <w:trHeight w:val="280"/>
        </w:trPr>
        <w:tc>
          <w:tcPr>
            <w:tcW w:w="2069" w:type="dxa"/>
            <w:tcBorders>
              <w:bottom w:val="single" w:sz="6" w:space="0" w:color="F08080"/>
              <w:right w:val="single" w:sz="6" w:space="0" w:color="F08080"/>
            </w:tcBorders>
            <w:tcMar>
              <w:left w:w="120" w:type="dxa"/>
              <w:right w:w="120" w:type="dxa"/>
            </w:tcMar>
          </w:tcPr>
          <w:p w14:paraId="05086E59" w14:textId="77777777" w:rsidR="000A7C0B" w:rsidRDefault="009F38C7">
            <w:pPr>
              <w:pStyle w:val="pBodyText"/>
            </w:pPr>
            <w:r>
              <w:rPr>
                <w:color w:val="000000"/>
              </w:rPr>
              <w:t>TD1NB</w:t>
            </w:r>
          </w:p>
        </w:tc>
        <w:tc>
          <w:tcPr>
            <w:tcW w:w="2069" w:type="dxa"/>
            <w:tcBorders>
              <w:bottom w:val="single" w:sz="6" w:space="0" w:color="F08080"/>
              <w:right w:val="single" w:sz="6" w:space="0" w:color="F08080"/>
            </w:tcBorders>
            <w:tcMar>
              <w:left w:w="120" w:type="dxa"/>
              <w:right w:w="120" w:type="dxa"/>
            </w:tcMar>
          </w:tcPr>
          <w:p w14:paraId="2F7E0701" w14:textId="77777777" w:rsidR="000A7C0B" w:rsidRDefault="009F38C7">
            <w:pPr>
              <w:pStyle w:val="pBodyText"/>
            </w:pPr>
            <w:r>
              <w:rPr>
                <w:color w:val="000000"/>
              </w:rPr>
              <w:t>Basic Tax Exemption</w:t>
            </w:r>
          </w:p>
        </w:tc>
        <w:tc>
          <w:tcPr>
            <w:tcW w:w="1460" w:type="dxa"/>
            <w:tcBorders>
              <w:bottom w:val="single" w:sz="6" w:space="0" w:color="F08080"/>
              <w:right w:val="single" w:sz="6" w:space="0" w:color="F08080"/>
            </w:tcBorders>
            <w:tcMar>
              <w:left w:w="120" w:type="dxa"/>
              <w:right w:w="120" w:type="dxa"/>
            </w:tcMar>
          </w:tcPr>
          <w:p w14:paraId="10DF6D75" w14:textId="77777777" w:rsidR="000A7C0B" w:rsidRDefault="009F38C7">
            <w:pPr>
              <w:pStyle w:val="pBodyText"/>
            </w:pPr>
            <w:r>
              <w:rPr>
                <w:color w:val="000000"/>
              </w:rPr>
              <w:t>Use default</w:t>
            </w:r>
          </w:p>
        </w:tc>
        <w:tc>
          <w:tcPr>
            <w:tcW w:w="3975" w:type="dxa"/>
            <w:tcBorders>
              <w:bottom w:val="single" w:sz="6" w:space="0" w:color="F08080"/>
            </w:tcBorders>
            <w:tcMar>
              <w:left w:w="120" w:type="dxa"/>
              <w:right w:w="120" w:type="dxa"/>
            </w:tcMar>
          </w:tcPr>
          <w:p w14:paraId="6676EEE7" w14:textId="77777777" w:rsidR="000A7C0B" w:rsidRDefault="009F38C7">
            <w:pPr>
              <w:pStyle w:val="pBodyText"/>
            </w:pPr>
            <w:r>
              <w:rPr>
                <w:color w:val="000000"/>
              </w:rPr>
              <w:t>Personal tax credit in NB</w:t>
            </w:r>
          </w:p>
        </w:tc>
      </w:tr>
      <w:tr w:rsidR="000A7C0B" w14:paraId="423E8A25"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5DCF331E" w14:textId="77777777" w:rsidR="000A7C0B" w:rsidRDefault="009F38C7">
            <w:pPr>
              <w:pStyle w:val="pBodyText"/>
            </w:pPr>
            <w:r>
              <w:rPr>
                <w:color w:val="000000"/>
              </w:rPr>
              <w:t>TD1NL</w:t>
            </w:r>
          </w:p>
        </w:tc>
        <w:tc>
          <w:tcPr>
            <w:tcW w:w="2069" w:type="dxa"/>
            <w:tcBorders>
              <w:bottom w:val="single" w:sz="6" w:space="0" w:color="F08080"/>
              <w:right w:val="single" w:sz="6" w:space="0" w:color="F08080"/>
            </w:tcBorders>
            <w:shd w:val="clear" w:color="auto" w:fill="EFD3D2"/>
            <w:tcMar>
              <w:left w:w="120" w:type="dxa"/>
              <w:right w:w="120" w:type="dxa"/>
            </w:tcMar>
          </w:tcPr>
          <w:p w14:paraId="70E8E2BB" w14:textId="77777777" w:rsidR="000A7C0B" w:rsidRDefault="009F38C7">
            <w:pPr>
              <w:pStyle w:val="pBodyText"/>
            </w:pPr>
            <w:r>
              <w:rPr>
                <w:color w:val="000000"/>
              </w:rPr>
              <w:t>Basic Tax Exemption</w:t>
            </w:r>
          </w:p>
        </w:tc>
        <w:tc>
          <w:tcPr>
            <w:tcW w:w="1460" w:type="dxa"/>
            <w:tcBorders>
              <w:bottom w:val="single" w:sz="6" w:space="0" w:color="F08080"/>
              <w:right w:val="single" w:sz="6" w:space="0" w:color="F08080"/>
            </w:tcBorders>
            <w:shd w:val="clear" w:color="auto" w:fill="EFD3D2"/>
            <w:tcMar>
              <w:left w:w="120" w:type="dxa"/>
              <w:right w:w="120" w:type="dxa"/>
            </w:tcMar>
          </w:tcPr>
          <w:p w14:paraId="314F2229" w14:textId="77777777" w:rsidR="000A7C0B" w:rsidRDefault="009F38C7">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43DE4D0B" w14:textId="77777777" w:rsidR="000A7C0B" w:rsidRDefault="009F38C7">
            <w:pPr>
              <w:pStyle w:val="pBodyText"/>
            </w:pPr>
            <w:r>
              <w:rPr>
                <w:color w:val="000000"/>
              </w:rPr>
              <w:t>Personal tax credit in NL</w:t>
            </w:r>
          </w:p>
        </w:tc>
      </w:tr>
      <w:tr w:rsidR="000A7C0B" w14:paraId="5DA95A82" w14:textId="77777777">
        <w:trPr>
          <w:trHeight w:val="280"/>
        </w:trPr>
        <w:tc>
          <w:tcPr>
            <w:tcW w:w="2069" w:type="dxa"/>
            <w:tcBorders>
              <w:bottom w:val="single" w:sz="6" w:space="0" w:color="F08080"/>
              <w:right w:val="single" w:sz="6" w:space="0" w:color="F08080"/>
            </w:tcBorders>
            <w:tcMar>
              <w:left w:w="120" w:type="dxa"/>
              <w:right w:w="120" w:type="dxa"/>
            </w:tcMar>
          </w:tcPr>
          <w:p w14:paraId="74467D89" w14:textId="77777777" w:rsidR="000A7C0B" w:rsidRDefault="009F38C7">
            <w:pPr>
              <w:pStyle w:val="pBodyText"/>
            </w:pPr>
            <w:r>
              <w:rPr>
                <w:color w:val="000000"/>
              </w:rPr>
              <w:t>TD1NS</w:t>
            </w:r>
          </w:p>
        </w:tc>
        <w:tc>
          <w:tcPr>
            <w:tcW w:w="2069" w:type="dxa"/>
            <w:tcBorders>
              <w:bottom w:val="single" w:sz="6" w:space="0" w:color="F08080"/>
              <w:right w:val="single" w:sz="6" w:space="0" w:color="F08080"/>
            </w:tcBorders>
            <w:tcMar>
              <w:left w:w="120" w:type="dxa"/>
              <w:right w:w="120" w:type="dxa"/>
            </w:tcMar>
          </w:tcPr>
          <w:p w14:paraId="4F4AF7A4" w14:textId="77777777" w:rsidR="000A7C0B" w:rsidRDefault="009F38C7">
            <w:pPr>
              <w:pStyle w:val="pBodyText"/>
            </w:pPr>
            <w:r>
              <w:rPr>
                <w:color w:val="000000"/>
              </w:rPr>
              <w:t>Basic Tax Exemption</w:t>
            </w:r>
          </w:p>
        </w:tc>
        <w:tc>
          <w:tcPr>
            <w:tcW w:w="1460" w:type="dxa"/>
            <w:tcBorders>
              <w:bottom w:val="single" w:sz="6" w:space="0" w:color="F08080"/>
              <w:right w:val="single" w:sz="6" w:space="0" w:color="F08080"/>
            </w:tcBorders>
            <w:tcMar>
              <w:left w:w="120" w:type="dxa"/>
              <w:right w:w="120" w:type="dxa"/>
            </w:tcMar>
          </w:tcPr>
          <w:p w14:paraId="0A0B269F" w14:textId="77777777" w:rsidR="000A7C0B" w:rsidRDefault="009F38C7">
            <w:pPr>
              <w:pStyle w:val="pBodyText"/>
            </w:pPr>
            <w:r>
              <w:rPr>
                <w:color w:val="000000"/>
              </w:rPr>
              <w:t>Use default</w:t>
            </w:r>
          </w:p>
        </w:tc>
        <w:tc>
          <w:tcPr>
            <w:tcW w:w="3975" w:type="dxa"/>
            <w:tcBorders>
              <w:bottom w:val="single" w:sz="6" w:space="0" w:color="F08080"/>
            </w:tcBorders>
            <w:tcMar>
              <w:left w:w="120" w:type="dxa"/>
              <w:right w:w="120" w:type="dxa"/>
            </w:tcMar>
          </w:tcPr>
          <w:p w14:paraId="68D565A5" w14:textId="77777777" w:rsidR="000A7C0B" w:rsidRDefault="009F38C7">
            <w:pPr>
              <w:pStyle w:val="pBodyText"/>
            </w:pPr>
            <w:r>
              <w:rPr>
                <w:color w:val="000000"/>
              </w:rPr>
              <w:t>Personal tax credit in NS</w:t>
            </w:r>
          </w:p>
        </w:tc>
      </w:tr>
      <w:tr w:rsidR="000A7C0B" w14:paraId="6D610CC5"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450218D3" w14:textId="77777777" w:rsidR="000A7C0B" w:rsidRDefault="009F38C7">
            <w:pPr>
              <w:pStyle w:val="pBodyText"/>
            </w:pPr>
            <w:r>
              <w:rPr>
                <w:color w:val="000000"/>
              </w:rPr>
              <w:t>TD1NT</w:t>
            </w:r>
          </w:p>
        </w:tc>
        <w:tc>
          <w:tcPr>
            <w:tcW w:w="2069" w:type="dxa"/>
            <w:tcBorders>
              <w:bottom w:val="single" w:sz="6" w:space="0" w:color="F08080"/>
              <w:right w:val="single" w:sz="6" w:space="0" w:color="F08080"/>
            </w:tcBorders>
            <w:shd w:val="clear" w:color="auto" w:fill="EFD3D2"/>
            <w:tcMar>
              <w:left w:w="120" w:type="dxa"/>
              <w:right w:w="120" w:type="dxa"/>
            </w:tcMar>
          </w:tcPr>
          <w:p w14:paraId="7C7F2A32" w14:textId="77777777" w:rsidR="000A7C0B" w:rsidRDefault="009F38C7">
            <w:pPr>
              <w:pStyle w:val="pBodyText"/>
            </w:pPr>
            <w:r>
              <w:rPr>
                <w:color w:val="000000"/>
              </w:rPr>
              <w:t>Basic Tax Exemption</w:t>
            </w:r>
          </w:p>
        </w:tc>
        <w:tc>
          <w:tcPr>
            <w:tcW w:w="1460" w:type="dxa"/>
            <w:tcBorders>
              <w:bottom w:val="single" w:sz="6" w:space="0" w:color="F08080"/>
              <w:right w:val="single" w:sz="6" w:space="0" w:color="F08080"/>
            </w:tcBorders>
            <w:shd w:val="clear" w:color="auto" w:fill="EFD3D2"/>
            <w:tcMar>
              <w:left w:w="120" w:type="dxa"/>
              <w:right w:w="120" w:type="dxa"/>
            </w:tcMar>
          </w:tcPr>
          <w:p w14:paraId="3582AE4F" w14:textId="77777777" w:rsidR="000A7C0B" w:rsidRDefault="009F38C7">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7165E723" w14:textId="77777777" w:rsidR="000A7C0B" w:rsidRDefault="009F38C7">
            <w:pPr>
              <w:pStyle w:val="pBodyText"/>
            </w:pPr>
            <w:r>
              <w:rPr>
                <w:color w:val="000000"/>
              </w:rPr>
              <w:t>Personal tax credit in NT</w:t>
            </w:r>
          </w:p>
        </w:tc>
      </w:tr>
      <w:tr w:rsidR="000A7C0B" w14:paraId="30FCABE6" w14:textId="77777777">
        <w:trPr>
          <w:trHeight w:val="280"/>
        </w:trPr>
        <w:tc>
          <w:tcPr>
            <w:tcW w:w="2069" w:type="dxa"/>
            <w:tcBorders>
              <w:bottom w:val="single" w:sz="6" w:space="0" w:color="F08080"/>
              <w:right w:val="single" w:sz="6" w:space="0" w:color="F08080"/>
            </w:tcBorders>
            <w:tcMar>
              <w:left w:w="120" w:type="dxa"/>
              <w:right w:w="120" w:type="dxa"/>
            </w:tcMar>
          </w:tcPr>
          <w:p w14:paraId="3F33C080" w14:textId="77777777" w:rsidR="000A7C0B" w:rsidRDefault="009F38C7">
            <w:pPr>
              <w:pStyle w:val="pBodyText"/>
            </w:pPr>
            <w:r>
              <w:rPr>
                <w:color w:val="000000"/>
              </w:rPr>
              <w:t>TD1NU</w:t>
            </w:r>
          </w:p>
        </w:tc>
        <w:tc>
          <w:tcPr>
            <w:tcW w:w="2069" w:type="dxa"/>
            <w:tcBorders>
              <w:bottom w:val="single" w:sz="6" w:space="0" w:color="F08080"/>
              <w:right w:val="single" w:sz="6" w:space="0" w:color="F08080"/>
            </w:tcBorders>
            <w:tcMar>
              <w:left w:w="120" w:type="dxa"/>
              <w:right w:w="120" w:type="dxa"/>
            </w:tcMar>
          </w:tcPr>
          <w:p w14:paraId="3F6CCDBC" w14:textId="77777777" w:rsidR="000A7C0B" w:rsidRDefault="009F38C7">
            <w:pPr>
              <w:pStyle w:val="pBodyText"/>
            </w:pPr>
            <w:r>
              <w:rPr>
                <w:color w:val="000000"/>
              </w:rPr>
              <w:t>Basic Tax Exemption</w:t>
            </w:r>
          </w:p>
        </w:tc>
        <w:tc>
          <w:tcPr>
            <w:tcW w:w="1460" w:type="dxa"/>
            <w:tcBorders>
              <w:bottom w:val="single" w:sz="6" w:space="0" w:color="F08080"/>
              <w:right w:val="single" w:sz="6" w:space="0" w:color="F08080"/>
            </w:tcBorders>
            <w:tcMar>
              <w:left w:w="120" w:type="dxa"/>
              <w:right w:w="120" w:type="dxa"/>
            </w:tcMar>
          </w:tcPr>
          <w:p w14:paraId="4C1D79F7" w14:textId="77777777" w:rsidR="000A7C0B" w:rsidRDefault="009F38C7">
            <w:pPr>
              <w:pStyle w:val="pBodyText"/>
            </w:pPr>
            <w:r>
              <w:rPr>
                <w:color w:val="000000"/>
              </w:rPr>
              <w:t>Use default</w:t>
            </w:r>
          </w:p>
        </w:tc>
        <w:tc>
          <w:tcPr>
            <w:tcW w:w="3975" w:type="dxa"/>
            <w:tcBorders>
              <w:bottom w:val="single" w:sz="6" w:space="0" w:color="F08080"/>
            </w:tcBorders>
            <w:tcMar>
              <w:left w:w="120" w:type="dxa"/>
              <w:right w:w="120" w:type="dxa"/>
            </w:tcMar>
          </w:tcPr>
          <w:p w14:paraId="21DCDC50" w14:textId="77777777" w:rsidR="000A7C0B" w:rsidRDefault="009F38C7">
            <w:pPr>
              <w:pStyle w:val="pBodyText"/>
            </w:pPr>
            <w:r>
              <w:rPr>
                <w:color w:val="000000"/>
              </w:rPr>
              <w:t>Personal tax credit in NU</w:t>
            </w:r>
          </w:p>
        </w:tc>
      </w:tr>
      <w:tr w:rsidR="000A7C0B" w14:paraId="23DDCC96"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685B714A" w14:textId="77777777" w:rsidR="000A7C0B" w:rsidRDefault="009F38C7">
            <w:pPr>
              <w:pStyle w:val="pBodyText"/>
            </w:pPr>
            <w:r>
              <w:rPr>
                <w:color w:val="000000"/>
              </w:rPr>
              <w:t>TD1ON</w:t>
            </w:r>
          </w:p>
        </w:tc>
        <w:tc>
          <w:tcPr>
            <w:tcW w:w="2069" w:type="dxa"/>
            <w:tcBorders>
              <w:bottom w:val="single" w:sz="6" w:space="0" w:color="F08080"/>
              <w:right w:val="single" w:sz="6" w:space="0" w:color="F08080"/>
            </w:tcBorders>
            <w:shd w:val="clear" w:color="auto" w:fill="EFD3D2"/>
            <w:tcMar>
              <w:left w:w="120" w:type="dxa"/>
              <w:right w:w="120" w:type="dxa"/>
            </w:tcMar>
          </w:tcPr>
          <w:p w14:paraId="171622D0" w14:textId="77777777" w:rsidR="000A7C0B" w:rsidRDefault="009F38C7">
            <w:pPr>
              <w:pStyle w:val="pBodyText"/>
            </w:pPr>
            <w:r>
              <w:rPr>
                <w:color w:val="000000"/>
              </w:rPr>
              <w:t>Basic Tax Exemption</w:t>
            </w:r>
          </w:p>
        </w:tc>
        <w:tc>
          <w:tcPr>
            <w:tcW w:w="1460" w:type="dxa"/>
            <w:tcBorders>
              <w:bottom w:val="single" w:sz="6" w:space="0" w:color="F08080"/>
              <w:right w:val="single" w:sz="6" w:space="0" w:color="F08080"/>
            </w:tcBorders>
            <w:shd w:val="clear" w:color="auto" w:fill="EFD3D2"/>
            <w:tcMar>
              <w:left w:w="120" w:type="dxa"/>
              <w:right w:w="120" w:type="dxa"/>
            </w:tcMar>
          </w:tcPr>
          <w:p w14:paraId="474253DD" w14:textId="77777777" w:rsidR="000A7C0B" w:rsidRDefault="009F38C7">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56981801" w14:textId="77777777" w:rsidR="000A7C0B" w:rsidRDefault="009F38C7">
            <w:pPr>
              <w:pStyle w:val="pBodyText"/>
            </w:pPr>
            <w:r>
              <w:rPr>
                <w:color w:val="000000"/>
              </w:rPr>
              <w:t>Personal tax credit in ON</w:t>
            </w:r>
          </w:p>
        </w:tc>
      </w:tr>
      <w:tr w:rsidR="000A7C0B" w14:paraId="38E4C3B3" w14:textId="77777777">
        <w:trPr>
          <w:trHeight w:val="280"/>
        </w:trPr>
        <w:tc>
          <w:tcPr>
            <w:tcW w:w="2069" w:type="dxa"/>
            <w:vMerge w:val="restart"/>
            <w:tcBorders>
              <w:bottom w:val="single" w:sz="6" w:space="0" w:color="F08080"/>
              <w:right w:val="single" w:sz="6" w:space="0" w:color="F08080"/>
            </w:tcBorders>
            <w:tcMar>
              <w:left w:w="120" w:type="dxa"/>
              <w:right w:w="120" w:type="dxa"/>
            </w:tcMar>
          </w:tcPr>
          <w:p w14:paraId="0EFE5164" w14:textId="77777777" w:rsidR="000A7C0B" w:rsidRDefault="009F38C7">
            <w:pPr>
              <w:pStyle w:val="pBodyText"/>
            </w:pPr>
            <w:r>
              <w:rPr>
                <w:color w:val="000000"/>
              </w:rPr>
              <w:t>TD1ON Exemptions</w:t>
            </w:r>
          </w:p>
        </w:tc>
        <w:tc>
          <w:tcPr>
            <w:tcW w:w="2069" w:type="dxa"/>
            <w:tcBorders>
              <w:bottom w:val="single" w:sz="6" w:space="0" w:color="F08080"/>
              <w:right w:val="single" w:sz="6" w:space="0" w:color="F08080"/>
            </w:tcBorders>
            <w:tcMar>
              <w:left w:w="120" w:type="dxa"/>
              <w:right w:w="120" w:type="dxa"/>
            </w:tcMar>
          </w:tcPr>
          <w:p w14:paraId="4D8513F6" w14:textId="77777777" w:rsidR="000A7C0B" w:rsidRDefault="009F38C7">
            <w:pPr>
              <w:pStyle w:val="pBodyText"/>
            </w:pPr>
            <w:r>
              <w:rPr>
                <w:color w:val="000000"/>
              </w:rPr>
              <w:t>Dep. under 18 amount</w:t>
            </w:r>
          </w:p>
        </w:tc>
        <w:tc>
          <w:tcPr>
            <w:tcW w:w="1460" w:type="dxa"/>
            <w:tcBorders>
              <w:bottom w:val="single" w:sz="6" w:space="0" w:color="F08080"/>
              <w:right w:val="single" w:sz="6" w:space="0" w:color="F08080"/>
            </w:tcBorders>
            <w:tcMar>
              <w:left w:w="120" w:type="dxa"/>
              <w:right w:w="120" w:type="dxa"/>
            </w:tcMar>
          </w:tcPr>
          <w:p w14:paraId="055BABC6" w14:textId="77777777" w:rsidR="000A7C0B" w:rsidRDefault="009F38C7">
            <w:pPr>
              <w:pStyle w:val="pBodyText"/>
            </w:pPr>
            <w:r>
              <w:rPr>
                <w:color w:val="000000"/>
              </w:rPr>
              <w:t>Use default</w:t>
            </w:r>
          </w:p>
        </w:tc>
        <w:tc>
          <w:tcPr>
            <w:tcW w:w="3975" w:type="dxa"/>
            <w:tcBorders>
              <w:bottom w:val="single" w:sz="6" w:space="0" w:color="F08080"/>
            </w:tcBorders>
            <w:tcMar>
              <w:left w:w="120" w:type="dxa"/>
              <w:right w:w="120" w:type="dxa"/>
            </w:tcMar>
          </w:tcPr>
          <w:p w14:paraId="28D97185" w14:textId="77777777" w:rsidR="000A7C0B" w:rsidRDefault="009F38C7">
            <w:pPr>
              <w:pStyle w:val="pBodyText"/>
            </w:pPr>
            <w:r>
              <w:rPr>
                <w:color w:val="000000"/>
              </w:rPr>
              <w:t>TD1 Dependent under 18 amount in ON</w:t>
            </w:r>
          </w:p>
        </w:tc>
      </w:tr>
      <w:tr w:rsidR="000A7C0B" w14:paraId="39DBC5D6" w14:textId="77777777">
        <w:trPr>
          <w:trHeight w:val="280"/>
        </w:trPr>
        <w:tc>
          <w:tcPr>
            <w:tcW w:w="0" w:type="auto"/>
            <w:vMerge/>
            <w:tcBorders>
              <w:bottom w:val="single" w:sz="6" w:space="0" w:color="F08080"/>
              <w:right w:val="single" w:sz="6" w:space="0" w:color="F08080"/>
            </w:tcBorders>
          </w:tcPr>
          <w:p w14:paraId="3B346F56" w14:textId="77777777" w:rsidR="000A7C0B" w:rsidRDefault="000A7C0B"/>
        </w:tc>
        <w:tc>
          <w:tcPr>
            <w:tcW w:w="2069" w:type="dxa"/>
            <w:tcBorders>
              <w:bottom w:val="single" w:sz="6" w:space="0" w:color="F08080"/>
              <w:right w:val="single" w:sz="6" w:space="0" w:color="F08080"/>
            </w:tcBorders>
            <w:shd w:val="clear" w:color="auto" w:fill="EFD3D2"/>
            <w:tcMar>
              <w:left w:w="120" w:type="dxa"/>
              <w:right w:w="120" w:type="dxa"/>
            </w:tcMar>
          </w:tcPr>
          <w:p w14:paraId="65A010C1" w14:textId="77777777" w:rsidR="000A7C0B" w:rsidRDefault="009F38C7">
            <w:pPr>
              <w:pStyle w:val="pBodyText"/>
            </w:pPr>
            <w:r>
              <w:rPr>
                <w:color w:val="000000"/>
              </w:rPr>
              <w:t>Disabled Dep. amount</w:t>
            </w:r>
          </w:p>
        </w:tc>
        <w:tc>
          <w:tcPr>
            <w:tcW w:w="1460" w:type="dxa"/>
            <w:tcBorders>
              <w:bottom w:val="single" w:sz="6" w:space="0" w:color="F08080"/>
              <w:right w:val="single" w:sz="6" w:space="0" w:color="F08080"/>
            </w:tcBorders>
            <w:shd w:val="clear" w:color="auto" w:fill="EFD3D2"/>
            <w:tcMar>
              <w:left w:w="120" w:type="dxa"/>
              <w:right w:w="120" w:type="dxa"/>
            </w:tcMar>
          </w:tcPr>
          <w:p w14:paraId="48AFA623" w14:textId="77777777" w:rsidR="000A7C0B" w:rsidRDefault="009F38C7">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15856762" w14:textId="77777777" w:rsidR="000A7C0B" w:rsidRDefault="009F38C7">
            <w:pPr>
              <w:pStyle w:val="pBodyText"/>
            </w:pPr>
            <w:r>
              <w:rPr>
                <w:color w:val="000000"/>
              </w:rPr>
              <w:t>TD1 Disabled dependent amount in ON</w:t>
            </w:r>
          </w:p>
        </w:tc>
      </w:tr>
      <w:tr w:rsidR="000A7C0B" w14:paraId="62D7ADCF" w14:textId="77777777">
        <w:trPr>
          <w:trHeight w:val="280"/>
        </w:trPr>
        <w:tc>
          <w:tcPr>
            <w:tcW w:w="2069" w:type="dxa"/>
            <w:tcBorders>
              <w:bottom w:val="single" w:sz="6" w:space="0" w:color="F08080"/>
              <w:right w:val="single" w:sz="6" w:space="0" w:color="F08080"/>
            </w:tcBorders>
            <w:tcMar>
              <w:left w:w="120" w:type="dxa"/>
              <w:right w:w="120" w:type="dxa"/>
            </w:tcMar>
          </w:tcPr>
          <w:p w14:paraId="3F41752A" w14:textId="77777777" w:rsidR="000A7C0B" w:rsidRDefault="009F38C7">
            <w:pPr>
              <w:pStyle w:val="pBodyText"/>
            </w:pPr>
            <w:r>
              <w:rPr>
                <w:color w:val="000000"/>
              </w:rPr>
              <w:t>TD1PE</w:t>
            </w:r>
          </w:p>
        </w:tc>
        <w:tc>
          <w:tcPr>
            <w:tcW w:w="2069" w:type="dxa"/>
            <w:tcBorders>
              <w:bottom w:val="single" w:sz="6" w:space="0" w:color="F08080"/>
              <w:right w:val="single" w:sz="6" w:space="0" w:color="F08080"/>
            </w:tcBorders>
            <w:tcMar>
              <w:left w:w="120" w:type="dxa"/>
              <w:right w:w="120" w:type="dxa"/>
            </w:tcMar>
          </w:tcPr>
          <w:p w14:paraId="4D389E9B" w14:textId="77777777" w:rsidR="000A7C0B" w:rsidRDefault="009F38C7">
            <w:pPr>
              <w:pStyle w:val="pBodyText"/>
            </w:pPr>
            <w:r>
              <w:rPr>
                <w:color w:val="000000"/>
              </w:rPr>
              <w:t>Basic Tax Exemption</w:t>
            </w:r>
          </w:p>
        </w:tc>
        <w:tc>
          <w:tcPr>
            <w:tcW w:w="1460" w:type="dxa"/>
            <w:tcBorders>
              <w:bottom w:val="single" w:sz="6" w:space="0" w:color="F08080"/>
              <w:right w:val="single" w:sz="6" w:space="0" w:color="F08080"/>
            </w:tcBorders>
            <w:tcMar>
              <w:left w:w="120" w:type="dxa"/>
              <w:right w:w="120" w:type="dxa"/>
            </w:tcMar>
          </w:tcPr>
          <w:p w14:paraId="10296BB1" w14:textId="77777777" w:rsidR="000A7C0B" w:rsidRDefault="009F38C7">
            <w:pPr>
              <w:pStyle w:val="pBodyText"/>
            </w:pPr>
            <w:r>
              <w:rPr>
                <w:color w:val="000000"/>
              </w:rPr>
              <w:t>Use default</w:t>
            </w:r>
          </w:p>
        </w:tc>
        <w:tc>
          <w:tcPr>
            <w:tcW w:w="3975" w:type="dxa"/>
            <w:tcBorders>
              <w:bottom w:val="single" w:sz="6" w:space="0" w:color="F08080"/>
            </w:tcBorders>
            <w:tcMar>
              <w:left w:w="120" w:type="dxa"/>
              <w:right w:w="120" w:type="dxa"/>
            </w:tcMar>
          </w:tcPr>
          <w:p w14:paraId="20150E70" w14:textId="77777777" w:rsidR="000A7C0B" w:rsidRDefault="009F38C7">
            <w:pPr>
              <w:pStyle w:val="pBodyText"/>
            </w:pPr>
            <w:r>
              <w:rPr>
                <w:color w:val="000000"/>
              </w:rPr>
              <w:t>Personal tax credit in PE</w:t>
            </w:r>
          </w:p>
        </w:tc>
      </w:tr>
      <w:tr w:rsidR="000A7C0B" w14:paraId="0C3A6E3D" w14:textId="77777777">
        <w:trPr>
          <w:trHeight w:val="280"/>
        </w:trPr>
        <w:tc>
          <w:tcPr>
            <w:tcW w:w="2069" w:type="dxa"/>
            <w:tcBorders>
              <w:bottom w:val="single" w:sz="6" w:space="0" w:color="F08080"/>
              <w:right w:val="single" w:sz="6" w:space="0" w:color="F08080"/>
            </w:tcBorders>
            <w:shd w:val="clear" w:color="auto" w:fill="EFD3D2"/>
            <w:tcMar>
              <w:left w:w="120" w:type="dxa"/>
              <w:right w:w="120" w:type="dxa"/>
            </w:tcMar>
          </w:tcPr>
          <w:p w14:paraId="0733D736" w14:textId="77777777" w:rsidR="000A7C0B" w:rsidRDefault="009F38C7">
            <w:pPr>
              <w:pStyle w:val="pBodyText"/>
            </w:pPr>
            <w:r>
              <w:rPr>
                <w:color w:val="000000"/>
              </w:rPr>
              <w:t>TD1SK</w:t>
            </w:r>
          </w:p>
        </w:tc>
        <w:tc>
          <w:tcPr>
            <w:tcW w:w="2069" w:type="dxa"/>
            <w:tcBorders>
              <w:bottom w:val="single" w:sz="6" w:space="0" w:color="F08080"/>
              <w:right w:val="single" w:sz="6" w:space="0" w:color="F08080"/>
            </w:tcBorders>
            <w:shd w:val="clear" w:color="auto" w:fill="EFD3D2"/>
            <w:tcMar>
              <w:left w:w="120" w:type="dxa"/>
              <w:right w:w="120" w:type="dxa"/>
            </w:tcMar>
          </w:tcPr>
          <w:p w14:paraId="6AD3F381" w14:textId="77777777" w:rsidR="000A7C0B" w:rsidRDefault="009F38C7">
            <w:pPr>
              <w:pStyle w:val="pBodyText"/>
            </w:pPr>
            <w:r>
              <w:rPr>
                <w:color w:val="000000"/>
              </w:rPr>
              <w:t>Basic Tax Exemption</w:t>
            </w:r>
          </w:p>
        </w:tc>
        <w:tc>
          <w:tcPr>
            <w:tcW w:w="1460" w:type="dxa"/>
            <w:tcBorders>
              <w:bottom w:val="single" w:sz="6" w:space="0" w:color="F08080"/>
              <w:right w:val="single" w:sz="6" w:space="0" w:color="F08080"/>
            </w:tcBorders>
            <w:shd w:val="clear" w:color="auto" w:fill="EFD3D2"/>
            <w:tcMar>
              <w:left w:w="120" w:type="dxa"/>
              <w:right w:w="120" w:type="dxa"/>
            </w:tcMar>
          </w:tcPr>
          <w:p w14:paraId="6031813D" w14:textId="77777777" w:rsidR="000A7C0B" w:rsidRDefault="009F38C7">
            <w:pPr>
              <w:pStyle w:val="pBodyText"/>
            </w:pPr>
            <w:r>
              <w:rPr>
                <w:color w:val="000000"/>
              </w:rPr>
              <w:t>Use default</w:t>
            </w:r>
          </w:p>
        </w:tc>
        <w:tc>
          <w:tcPr>
            <w:tcW w:w="3975" w:type="dxa"/>
            <w:tcBorders>
              <w:bottom w:val="single" w:sz="6" w:space="0" w:color="F08080"/>
            </w:tcBorders>
            <w:shd w:val="clear" w:color="auto" w:fill="EFD3D2"/>
            <w:tcMar>
              <w:left w:w="120" w:type="dxa"/>
              <w:right w:w="120" w:type="dxa"/>
            </w:tcMar>
          </w:tcPr>
          <w:p w14:paraId="6637F838" w14:textId="77777777" w:rsidR="000A7C0B" w:rsidRDefault="009F38C7">
            <w:pPr>
              <w:pStyle w:val="pBodyText"/>
            </w:pPr>
            <w:r>
              <w:rPr>
                <w:color w:val="000000"/>
              </w:rPr>
              <w:t>Personal tax credit in SK</w:t>
            </w:r>
          </w:p>
        </w:tc>
      </w:tr>
      <w:tr w:rsidR="000A7C0B" w14:paraId="51D7075B" w14:textId="77777777">
        <w:trPr>
          <w:trHeight w:val="280"/>
        </w:trPr>
        <w:tc>
          <w:tcPr>
            <w:tcW w:w="2069" w:type="dxa"/>
            <w:tcBorders>
              <w:bottom w:val="single" w:sz="6" w:space="0" w:color="F08080"/>
              <w:right w:val="single" w:sz="6" w:space="0" w:color="F08080"/>
            </w:tcBorders>
            <w:tcMar>
              <w:left w:w="120" w:type="dxa"/>
              <w:right w:w="120" w:type="dxa"/>
            </w:tcMar>
          </w:tcPr>
          <w:p w14:paraId="38A3D13C" w14:textId="77777777" w:rsidR="000A7C0B" w:rsidRDefault="009F38C7">
            <w:pPr>
              <w:pStyle w:val="pBodyText"/>
            </w:pPr>
            <w:r>
              <w:rPr>
                <w:color w:val="000000"/>
              </w:rPr>
              <w:lastRenderedPageBreak/>
              <w:t>TD1YT</w:t>
            </w:r>
          </w:p>
        </w:tc>
        <w:tc>
          <w:tcPr>
            <w:tcW w:w="2069" w:type="dxa"/>
            <w:tcBorders>
              <w:bottom w:val="single" w:sz="6" w:space="0" w:color="F08080"/>
              <w:right w:val="single" w:sz="6" w:space="0" w:color="F08080"/>
            </w:tcBorders>
            <w:tcMar>
              <w:left w:w="120" w:type="dxa"/>
              <w:right w:w="120" w:type="dxa"/>
            </w:tcMar>
          </w:tcPr>
          <w:p w14:paraId="7F9EB1AD" w14:textId="77777777" w:rsidR="000A7C0B" w:rsidRDefault="009F38C7">
            <w:pPr>
              <w:pStyle w:val="pBodyText"/>
            </w:pPr>
            <w:r>
              <w:rPr>
                <w:color w:val="000000"/>
              </w:rPr>
              <w:t>Basic Tax Exemption</w:t>
            </w:r>
          </w:p>
        </w:tc>
        <w:tc>
          <w:tcPr>
            <w:tcW w:w="1460" w:type="dxa"/>
            <w:tcBorders>
              <w:bottom w:val="single" w:sz="6" w:space="0" w:color="F08080"/>
              <w:right w:val="single" w:sz="6" w:space="0" w:color="F08080"/>
            </w:tcBorders>
            <w:tcMar>
              <w:left w:w="120" w:type="dxa"/>
              <w:right w:w="120" w:type="dxa"/>
            </w:tcMar>
          </w:tcPr>
          <w:p w14:paraId="0613339C" w14:textId="77777777" w:rsidR="000A7C0B" w:rsidRDefault="009F38C7">
            <w:pPr>
              <w:pStyle w:val="pBodyText"/>
            </w:pPr>
            <w:r>
              <w:rPr>
                <w:color w:val="000000"/>
              </w:rPr>
              <w:t>Use default</w:t>
            </w:r>
          </w:p>
        </w:tc>
        <w:tc>
          <w:tcPr>
            <w:tcW w:w="3975" w:type="dxa"/>
            <w:tcBorders>
              <w:bottom w:val="single" w:sz="6" w:space="0" w:color="F08080"/>
            </w:tcBorders>
            <w:tcMar>
              <w:left w:w="120" w:type="dxa"/>
              <w:right w:w="120" w:type="dxa"/>
            </w:tcMar>
          </w:tcPr>
          <w:p w14:paraId="29AFA198" w14:textId="77777777" w:rsidR="000A7C0B" w:rsidRDefault="009F38C7">
            <w:pPr>
              <w:pStyle w:val="pBodyText"/>
            </w:pPr>
            <w:r>
              <w:rPr>
                <w:color w:val="000000"/>
              </w:rPr>
              <w:t>Personal tax credit in YT</w:t>
            </w:r>
          </w:p>
        </w:tc>
      </w:tr>
      <w:tr w:rsidR="000A7C0B" w14:paraId="27BE9C3E" w14:textId="77777777">
        <w:trPr>
          <w:trHeight w:val="280"/>
        </w:trPr>
        <w:tc>
          <w:tcPr>
            <w:tcW w:w="2069" w:type="dxa"/>
            <w:tcBorders>
              <w:right w:val="single" w:sz="6" w:space="0" w:color="F08080"/>
            </w:tcBorders>
            <w:shd w:val="clear" w:color="auto" w:fill="EFD3D2"/>
            <w:tcMar>
              <w:left w:w="120" w:type="dxa"/>
              <w:right w:w="120" w:type="dxa"/>
            </w:tcMar>
          </w:tcPr>
          <w:p w14:paraId="4141FE4F" w14:textId="77777777" w:rsidR="000A7C0B" w:rsidRDefault="009F38C7">
            <w:pPr>
              <w:pStyle w:val="pBodyText"/>
            </w:pPr>
            <w:r>
              <w:rPr>
                <w:color w:val="000000"/>
              </w:rPr>
              <w:t>Vacation annual hrs</w:t>
            </w:r>
          </w:p>
        </w:tc>
        <w:tc>
          <w:tcPr>
            <w:tcW w:w="2069" w:type="dxa"/>
            <w:tcBorders>
              <w:right w:val="single" w:sz="6" w:space="0" w:color="F08080"/>
            </w:tcBorders>
            <w:shd w:val="clear" w:color="auto" w:fill="EFD3D2"/>
            <w:tcMar>
              <w:left w:w="120" w:type="dxa"/>
              <w:right w:w="120" w:type="dxa"/>
            </w:tcMar>
          </w:tcPr>
          <w:p w14:paraId="1BC5E4C8" w14:textId="77777777" w:rsidR="000A7C0B" w:rsidRDefault="009F38C7">
            <w:pPr>
              <w:pStyle w:val="pBodyText"/>
            </w:pPr>
            <w:r>
              <w:rPr>
                <w:color w:val="000000"/>
              </w:rPr>
              <w:t>Vac annual hrs</w:t>
            </w:r>
          </w:p>
        </w:tc>
        <w:tc>
          <w:tcPr>
            <w:tcW w:w="1460" w:type="dxa"/>
            <w:tcBorders>
              <w:right w:val="single" w:sz="6" w:space="0" w:color="F08080"/>
            </w:tcBorders>
            <w:shd w:val="clear" w:color="auto" w:fill="EFD3D2"/>
            <w:tcMar>
              <w:left w:w="120" w:type="dxa"/>
              <w:right w:w="120" w:type="dxa"/>
            </w:tcMar>
          </w:tcPr>
          <w:p w14:paraId="11E69C75" w14:textId="77777777" w:rsidR="000A7C0B" w:rsidRDefault="009F38C7">
            <w:pPr>
              <w:pStyle w:val="pBodyText"/>
            </w:pPr>
            <w:r>
              <w:rPr>
                <w:color w:val="000000"/>
              </w:rPr>
              <w:t>Override amount</w:t>
            </w:r>
          </w:p>
        </w:tc>
        <w:tc>
          <w:tcPr>
            <w:tcW w:w="3975" w:type="dxa"/>
            <w:shd w:val="clear" w:color="auto" w:fill="EFD3D2"/>
            <w:tcMar>
              <w:left w:w="120" w:type="dxa"/>
              <w:right w:w="120" w:type="dxa"/>
            </w:tcMar>
          </w:tcPr>
          <w:p w14:paraId="570CF923" w14:textId="77777777" w:rsidR="000A7C0B" w:rsidRDefault="009F38C7">
            <w:pPr>
              <w:pStyle w:val="pBodyText"/>
            </w:pPr>
            <w:r>
              <w:rPr>
                <w:color w:val="000000"/>
              </w:rPr>
              <w:t>Annual accrual in hours for vacation leave</w:t>
            </w:r>
          </w:p>
        </w:tc>
      </w:tr>
    </w:tbl>
    <w:p w14:paraId="567CB8E9" w14:textId="77777777" w:rsidR="000A7C0B" w:rsidRDefault="009F38C7">
      <w:pPr>
        <w:pStyle w:val="h2Heading2Appendix"/>
      </w:pPr>
      <w:bookmarkStart w:id="142" w:name="_Toc165556501"/>
      <w:r>
        <w:t>9.3 Appendix C: List of Garnishment Benefit/deductions</w:t>
      </w:r>
      <w:bookmarkEnd w:id="142"/>
    </w:p>
    <w:p w14:paraId="09CE99F1" w14:textId="77777777" w:rsidR="000A7C0B" w:rsidRDefault="009F38C7">
      <w:pPr>
        <w:pStyle w:val="p"/>
      </w:pPr>
      <w:r>
        <w:rPr>
          <w:color w:val="000000"/>
        </w:rPr>
        <w:t xml:space="preserve">** </w:t>
      </w:r>
      <w:r>
        <w:rPr>
          <w:rStyle w:val="spanDataItem"/>
        </w:rPr>
        <w:t>XX</w:t>
      </w:r>
      <w:r>
        <w:rPr>
          <w:color w:val="000000"/>
        </w:rPr>
        <w:t xml:space="preserve"> is the two-character identifier for each Canadian jurisdiction.</w:t>
      </w:r>
    </w:p>
    <w:tbl>
      <w:tblPr>
        <w:tblW w:w="0" w:type="auto"/>
        <w:tblBorders>
          <w:top w:val="single" w:sz="6" w:space="0" w:color="F08080"/>
          <w:left w:val="single" w:sz="6" w:space="0" w:color="F08080"/>
          <w:bottom w:val="single" w:sz="6" w:space="0" w:color="F08080"/>
          <w:right w:val="single" w:sz="6" w:space="0" w:color="F08080"/>
        </w:tblBorders>
        <w:tblCellMar>
          <w:left w:w="10" w:type="dxa"/>
          <w:right w:w="10" w:type="dxa"/>
        </w:tblCellMar>
        <w:tblLook w:val="04A0" w:firstRow="1" w:lastRow="0" w:firstColumn="1" w:lastColumn="0" w:noHBand="0" w:noVBand="1"/>
      </w:tblPr>
      <w:tblGrid>
        <w:gridCol w:w="2236"/>
        <w:gridCol w:w="2236"/>
        <w:gridCol w:w="4110"/>
        <w:gridCol w:w="1558"/>
      </w:tblGrid>
      <w:tr w:rsidR="000A7C0B" w14:paraId="674100FB" w14:textId="77777777">
        <w:trPr>
          <w:trHeight w:val="280"/>
          <w:tblHeader/>
        </w:trPr>
        <w:tc>
          <w:tcPr>
            <w:tcW w:w="2236" w:type="dxa"/>
            <w:tcBorders>
              <w:bottom w:val="single" w:sz="16" w:space="0" w:color="CD5C5C"/>
              <w:right w:val="single" w:sz="6" w:space="0" w:color="F08080"/>
            </w:tcBorders>
            <w:tcMar>
              <w:left w:w="120" w:type="dxa"/>
              <w:right w:w="120" w:type="dxa"/>
            </w:tcMar>
          </w:tcPr>
          <w:p w14:paraId="55F4571D" w14:textId="77777777" w:rsidR="000A7C0B" w:rsidRDefault="009F38C7">
            <w:pPr>
              <w:pStyle w:val="pBodyText5"/>
            </w:pPr>
            <w:r>
              <w:t>Benefit/deduction</w:t>
            </w:r>
          </w:p>
        </w:tc>
        <w:tc>
          <w:tcPr>
            <w:tcW w:w="2236" w:type="dxa"/>
            <w:tcBorders>
              <w:bottom w:val="single" w:sz="16" w:space="0" w:color="CD5C5C"/>
              <w:right w:val="single" w:sz="6" w:space="0" w:color="F08080"/>
            </w:tcBorders>
            <w:tcMar>
              <w:left w:w="120" w:type="dxa"/>
              <w:right w:w="120" w:type="dxa"/>
            </w:tcMar>
          </w:tcPr>
          <w:p w14:paraId="19BEE5F4" w14:textId="77777777" w:rsidR="000A7C0B" w:rsidRDefault="009F38C7">
            <w:pPr>
              <w:pStyle w:val="p1"/>
            </w:pPr>
            <w:r>
              <w:t>Benefit/deduction enrolment</w:t>
            </w:r>
          </w:p>
        </w:tc>
        <w:tc>
          <w:tcPr>
            <w:tcW w:w="4110" w:type="dxa"/>
            <w:tcBorders>
              <w:bottom w:val="single" w:sz="16" w:space="0" w:color="CD5C5C"/>
              <w:right w:val="single" w:sz="6" w:space="0" w:color="F08080"/>
            </w:tcBorders>
            <w:tcMar>
              <w:left w:w="120" w:type="dxa"/>
              <w:right w:w="120" w:type="dxa"/>
            </w:tcMar>
          </w:tcPr>
          <w:p w14:paraId="4B888321" w14:textId="77777777" w:rsidR="000A7C0B" w:rsidRDefault="009F38C7">
            <w:pPr>
              <w:pStyle w:val="p1"/>
            </w:pPr>
            <w:r>
              <w:t>Applicable Calculation Variables</w:t>
            </w:r>
          </w:p>
        </w:tc>
        <w:tc>
          <w:tcPr>
            <w:tcW w:w="1558" w:type="dxa"/>
            <w:tcBorders>
              <w:bottom w:val="single" w:sz="16" w:space="0" w:color="CD5C5C"/>
            </w:tcBorders>
            <w:tcMar>
              <w:left w:w="120" w:type="dxa"/>
              <w:right w:w="120" w:type="dxa"/>
            </w:tcMar>
          </w:tcPr>
          <w:p w14:paraId="4F1B5963" w14:textId="77777777" w:rsidR="000A7C0B" w:rsidRDefault="009F38C7">
            <w:pPr>
              <w:pStyle w:val="p1"/>
            </w:pPr>
            <w:r>
              <w:t>Calculation</w:t>
            </w:r>
          </w:p>
        </w:tc>
      </w:tr>
      <w:tr w:rsidR="000A7C0B" w14:paraId="36F7987C"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43CF8B1A" w14:textId="77777777" w:rsidR="000A7C0B" w:rsidRDefault="009F38C7">
            <w:pPr>
              <w:pStyle w:val="pBodyText"/>
            </w:pPr>
            <w:r>
              <w:rPr>
                <w:color w:val="000000"/>
              </w:rPr>
              <w:t>Garnishment Admn Fee</w:t>
            </w:r>
          </w:p>
          <w:p w14:paraId="0C185032" w14:textId="77777777" w:rsidR="000A7C0B" w:rsidRDefault="009F38C7">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1BC94949" w14:textId="77777777" w:rsidR="000A7C0B" w:rsidRDefault="009F38C7">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140D3510" w14:textId="77777777" w:rsidR="000A7C0B" w:rsidRDefault="009F38C7">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59B95B7C" w14:textId="77777777" w:rsidR="000A7C0B" w:rsidRDefault="009F38C7">
            <w:pPr>
              <w:pStyle w:val="pBodyText"/>
            </w:pPr>
            <w:r>
              <w:rPr>
                <w:color w:val="000000"/>
              </w:rPr>
              <w:t>No Pay</w:t>
            </w:r>
          </w:p>
        </w:tc>
      </w:tr>
      <w:tr w:rsidR="000A7C0B" w14:paraId="1A09DBD1" w14:textId="77777777">
        <w:trPr>
          <w:trHeight w:val="280"/>
        </w:trPr>
        <w:tc>
          <w:tcPr>
            <w:tcW w:w="0" w:type="auto"/>
            <w:vMerge/>
            <w:tcBorders>
              <w:bottom w:val="single" w:sz="6" w:space="0" w:color="F08080"/>
              <w:right w:val="single" w:sz="6" w:space="0" w:color="F08080"/>
            </w:tcBorders>
          </w:tcPr>
          <w:p w14:paraId="53A1B13A" w14:textId="77777777" w:rsidR="000A7C0B" w:rsidRDefault="000A7C0B"/>
        </w:tc>
        <w:tc>
          <w:tcPr>
            <w:tcW w:w="2236" w:type="dxa"/>
            <w:tcBorders>
              <w:bottom w:val="single" w:sz="6" w:space="0" w:color="F08080"/>
              <w:right w:val="single" w:sz="6" w:space="0" w:color="F08080"/>
            </w:tcBorders>
            <w:tcMar>
              <w:left w:w="120" w:type="dxa"/>
              <w:right w:w="120" w:type="dxa"/>
            </w:tcMar>
          </w:tcPr>
          <w:p w14:paraId="7D18D249" w14:textId="77777777" w:rsidR="000A7C0B" w:rsidRDefault="009F38C7">
            <w:pPr>
              <w:pStyle w:val="pBodyText"/>
            </w:pPr>
            <w:r>
              <w:rPr>
                <w:color w:val="000000"/>
              </w:rPr>
              <w:t>Garn Admin Fee XX</w:t>
            </w:r>
          </w:p>
        </w:tc>
        <w:tc>
          <w:tcPr>
            <w:tcW w:w="4110" w:type="dxa"/>
            <w:tcBorders>
              <w:bottom w:val="single" w:sz="6" w:space="0" w:color="F08080"/>
              <w:right w:val="single" w:sz="6" w:space="0" w:color="F08080"/>
            </w:tcBorders>
            <w:tcMar>
              <w:left w:w="120" w:type="dxa"/>
              <w:right w:w="120" w:type="dxa"/>
            </w:tcMar>
          </w:tcPr>
          <w:p w14:paraId="3C484104" w14:textId="77777777" w:rsidR="000A7C0B" w:rsidRDefault="009F38C7">
            <w:pPr>
              <w:pStyle w:val="pBodyText"/>
            </w:pPr>
            <w:r>
              <w:rPr>
                <w:color w:val="000000"/>
              </w:rPr>
              <w:t>None</w:t>
            </w:r>
          </w:p>
        </w:tc>
        <w:tc>
          <w:tcPr>
            <w:tcW w:w="1558" w:type="dxa"/>
            <w:tcBorders>
              <w:bottom w:val="single" w:sz="6" w:space="0" w:color="F08080"/>
            </w:tcBorders>
            <w:tcMar>
              <w:left w:w="120" w:type="dxa"/>
              <w:right w:w="120" w:type="dxa"/>
            </w:tcMar>
          </w:tcPr>
          <w:p w14:paraId="3AF31217" w14:textId="77777777" w:rsidR="000A7C0B" w:rsidRDefault="009F38C7">
            <w:pPr>
              <w:pStyle w:val="pBodyText"/>
            </w:pPr>
            <w:r>
              <w:rPr>
                <w:color w:val="000000"/>
              </w:rPr>
              <w:t>Garn Admin XX</w:t>
            </w:r>
          </w:p>
        </w:tc>
      </w:tr>
      <w:tr w:rsidR="000A7C0B" w14:paraId="2FB59347"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0742A424" w14:textId="77777777" w:rsidR="000A7C0B" w:rsidRDefault="009F38C7">
            <w:pPr>
              <w:pStyle w:val="pBodyText"/>
            </w:pPr>
            <w:r>
              <w:rPr>
                <w:color w:val="000000"/>
              </w:rPr>
              <w:t>Garnishment Order 1</w:t>
            </w:r>
          </w:p>
        </w:tc>
        <w:tc>
          <w:tcPr>
            <w:tcW w:w="2236" w:type="dxa"/>
            <w:tcBorders>
              <w:bottom w:val="single" w:sz="6" w:space="0" w:color="F08080"/>
              <w:right w:val="single" w:sz="6" w:space="0" w:color="F08080"/>
            </w:tcBorders>
            <w:shd w:val="clear" w:color="auto" w:fill="EFD3D2"/>
            <w:tcMar>
              <w:left w:w="120" w:type="dxa"/>
              <w:right w:w="120" w:type="dxa"/>
            </w:tcMar>
          </w:tcPr>
          <w:p w14:paraId="229FA9EF" w14:textId="77777777" w:rsidR="000A7C0B" w:rsidRDefault="009F38C7">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6246F9C8" w14:textId="77777777" w:rsidR="000A7C0B" w:rsidRDefault="009F38C7">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57E96431" w14:textId="77777777" w:rsidR="000A7C0B" w:rsidRDefault="009F38C7">
            <w:pPr>
              <w:pStyle w:val="pBodyText"/>
            </w:pPr>
            <w:r>
              <w:rPr>
                <w:color w:val="000000"/>
              </w:rPr>
              <w:t>No Pay</w:t>
            </w:r>
          </w:p>
        </w:tc>
      </w:tr>
      <w:tr w:rsidR="000A7C0B" w14:paraId="48B8AECE" w14:textId="77777777">
        <w:trPr>
          <w:trHeight w:val="280"/>
        </w:trPr>
        <w:tc>
          <w:tcPr>
            <w:tcW w:w="0" w:type="auto"/>
            <w:vMerge/>
            <w:tcBorders>
              <w:right w:val="single" w:sz="6" w:space="0" w:color="F08080"/>
            </w:tcBorders>
          </w:tcPr>
          <w:p w14:paraId="63DFDEB6" w14:textId="77777777" w:rsidR="000A7C0B" w:rsidRDefault="000A7C0B"/>
        </w:tc>
        <w:tc>
          <w:tcPr>
            <w:tcW w:w="2236" w:type="dxa"/>
            <w:tcBorders>
              <w:bottom w:val="single" w:sz="6" w:space="0" w:color="F08080"/>
              <w:right w:val="single" w:sz="6" w:space="0" w:color="F08080"/>
            </w:tcBorders>
            <w:tcMar>
              <w:left w:w="120" w:type="dxa"/>
              <w:right w:w="120" w:type="dxa"/>
            </w:tcMar>
          </w:tcPr>
          <w:p w14:paraId="1E6FD6BE" w14:textId="77777777" w:rsidR="000A7C0B" w:rsidRDefault="009F38C7">
            <w:pPr>
              <w:pStyle w:val="pBodyText"/>
            </w:pPr>
            <w:r>
              <w:rPr>
                <w:color w:val="000000"/>
              </w:rPr>
              <w:t>CRA Federal Order</w:t>
            </w:r>
          </w:p>
        </w:tc>
        <w:tc>
          <w:tcPr>
            <w:tcW w:w="4110" w:type="dxa"/>
            <w:tcBorders>
              <w:bottom w:val="single" w:sz="6" w:space="0" w:color="F08080"/>
              <w:right w:val="single" w:sz="6" w:space="0" w:color="F08080"/>
            </w:tcBorders>
            <w:tcMar>
              <w:left w:w="120" w:type="dxa"/>
              <w:right w:w="120" w:type="dxa"/>
            </w:tcMar>
          </w:tcPr>
          <w:p w14:paraId="438DFCB5" w14:textId="77777777" w:rsidR="000A7C0B" w:rsidRDefault="009F38C7">
            <w:pPr>
              <w:pStyle w:val="pBodyText"/>
            </w:pPr>
            <w:r>
              <w:rPr>
                <w:color w:val="000000"/>
              </w:rPr>
              <w:t>Garn1 Initial Balance; Garn1 Monthly Amount or Garn1 Rate</w:t>
            </w:r>
          </w:p>
        </w:tc>
        <w:tc>
          <w:tcPr>
            <w:tcW w:w="1558" w:type="dxa"/>
            <w:tcBorders>
              <w:bottom w:val="single" w:sz="6" w:space="0" w:color="F08080"/>
            </w:tcBorders>
            <w:tcMar>
              <w:left w:w="120" w:type="dxa"/>
              <w:right w:w="120" w:type="dxa"/>
            </w:tcMar>
          </w:tcPr>
          <w:p w14:paraId="392482BF" w14:textId="77777777" w:rsidR="000A7C0B" w:rsidRDefault="009F38C7">
            <w:pPr>
              <w:pStyle w:val="pBodyText"/>
            </w:pPr>
            <w:r>
              <w:rPr>
                <w:color w:val="000000"/>
              </w:rPr>
              <w:t>Garn1 CRA Final</w:t>
            </w:r>
          </w:p>
        </w:tc>
      </w:tr>
      <w:tr w:rsidR="000A7C0B" w14:paraId="0C5FE201" w14:textId="77777777">
        <w:trPr>
          <w:trHeight w:val="280"/>
        </w:trPr>
        <w:tc>
          <w:tcPr>
            <w:tcW w:w="0" w:type="auto"/>
            <w:vMerge/>
            <w:tcBorders>
              <w:right w:val="single" w:sz="6" w:space="0" w:color="F08080"/>
            </w:tcBorders>
          </w:tcPr>
          <w:p w14:paraId="7016F15F" w14:textId="77777777" w:rsidR="000A7C0B" w:rsidRDefault="000A7C0B"/>
        </w:tc>
        <w:tc>
          <w:tcPr>
            <w:tcW w:w="2236" w:type="dxa"/>
            <w:tcBorders>
              <w:bottom w:val="single" w:sz="6" w:space="0" w:color="F08080"/>
              <w:right w:val="single" w:sz="6" w:space="0" w:color="F08080"/>
            </w:tcBorders>
            <w:shd w:val="clear" w:color="auto" w:fill="EFD3D2"/>
            <w:tcMar>
              <w:left w:w="120" w:type="dxa"/>
              <w:right w:w="120" w:type="dxa"/>
            </w:tcMar>
          </w:tcPr>
          <w:p w14:paraId="3B36AFDD" w14:textId="77777777" w:rsidR="000A7C0B" w:rsidRDefault="009F38C7">
            <w:pPr>
              <w:pStyle w:val="pBodyText"/>
            </w:pPr>
            <w:r>
              <w:rPr>
                <w:color w:val="000000"/>
              </w:rPr>
              <w:t>Support Order XX</w:t>
            </w:r>
          </w:p>
        </w:tc>
        <w:tc>
          <w:tcPr>
            <w:tcW w:w="4110" w:type="dxa"/>
            <w:tcBorders>
              <w:bottom w:val="single" w:sz="6" w:space="0" w:color="F08080"/>
              <w:right w:val="single" w:sz="6" w:space="0" w:color="F08080"/>
            </w:tcBorders>
            <w:shd w:val="clear" w:color="auto" w:fill="EFD3D2"/>
            <w:tcMar>
              <w:left w:w="120" w:type="dxa"/>
              <w:right w:w="120" w:type="dxa"/>
            </w:tcMar>
          </w:tcPr>
          <w:p w14:paraId="3C058FEC" w14:textId="77777777" w:rsidR="000A7C0B" w:rsidRDefault="009F38C7">
            <w:pPr>
              <w:pStyle w:val="pBodyText"/>
            </w:pPr>
            <w:r>
              <w:rPr>
                <w:color w:val="000000"/>
              </w:rPr>
              <w:t>Garn1 Monthly Amount or Garn1 Rate; Garn1_Arears Balance; Garn1 Arears Fixed</w:t>
            </w:r>
          </w:p>
        </w:tc>
        <w:tc>
          <w:tcPr>
            <w:tcW w:w="1558" w:type="dxa"/>
            <w:tcBorders>
              <w:bottom w:val="single" w:sz="6" w:space="0" w:color="F08080"/>
            </w:tcBorders>
            <w:shd w:val="clear" w:color="auto" w:fill="EFD3D2"/>
            <w:tcMar>
              <w:left w:w="120" w:type="dxa"/>
              <w:right w:w="120" w:type="dxa"/>
            </w:tcMar>
          </w:tcPr>
          <w:p w14:paraId="3C6F1405" w14:textId="77777777" w:rsidR="000A7C0B" w:rsidRDefault="009F38C7">
            <w:pPr>
              <w:pStyle w:val="pBodyText"/>
            </w:pPr>
            <w:r>
              <w:rPr>
                <w:color w:val="000000"/>
              </w:rPr>
              <w:t>Garn1 SupportXX Fin</w:t>
            </w:r>
          </w:p>
        </w:tc>
      </w:tr>
      <w:tr w:rsidR="000A7C0B" w14:paraId="704471D9" w14:textId="77777777">
        <w:trPr>
          <w:trHeight w:val="280"/>
        </w:trPr>
        <w:tc>
          <w:tcPr>
            <w:tcW w:w="0" w:type="auto"/>
            <w:vMerge/>
            <w:tcBorders>
              <w:bottom w:val="single" w:sz="6" w:space="0" w:color="F08080"/>
              <w:right w:val="single" w:sz="6" w:space="0" w:color="F08080"/>
            </w:tcBorders>
          </w:tcPr>
          <w:p w14:paraId="556E0034" w14:textId="77777777" w:rsidR="000A7C0B" w:rsidRDefault="000A7C0B"/>
        </w:tc>
        <w:tc>
          <w:tcPr>
            <w:tcW w:w="2236" w:type="dxa"/>
            <w:tcBorders>
              <w:bottom w:val="single" w:sz="6" w:space="0" w:color="F08080"/>
              <w:right w:val="single" w:sz="6" w:space="0" w:color="F08080"/>
            </w:tcBorders>
            <w:tcMar>
              <w:left w:w="120" w:type="dxa"/>
              <w:right w:w="120" w:type="dxa"/>
            </w:tcMar>
          </w:tcPr>
          <w:p w14:paraId="780A9B6F" w14:textId="77777777" w:rsidR="000A7C0B" w:rsidRDefault="009F38C7">
            <w:pPr>
              <w:pStyle w:val="pBodyText"/>
            </w:pPr>
            <w:r>
              <w:rPr>
                <w:color w:val="000000"/>
              </w:rPr>
              <w:t>Garnishment Order XX</w:t>
            </w:r>
          </w:p>
        </w:tc>
        <w:tc>
          <w:tcPr>
            <w:tcW w:w="4110" w:type="dxa"/>
            <w:tcBorders>
              <w:bottom w:val="single" w:sz="6" w:space="0" w:color="F08080"/>
              <w:right w:val="single" w:sz="6" w:space="0" w:color="F08080"/>
            </w:tcBorders>
            <w:tcMar>
              <w:left w:w="120" w:type="dxa"/>
              <w:right w:w="120" w:type="dxa"/>
            </w:tcMar>
          </w:tcPr>
          <w:p w14:paraId="49F9FBA4" w14:textId="77777777" w:rsidR="000A7C0B" w:rsidRDefault="009F38C7">
            <w:pPr>
              <w:pStyle w:val="pBodyText"/>
            </w:pPr>
            <w:r>
              <w:rPr>
                <w:color w:val="000000"/>
              </w:rPr>
              <w:t>Garn1 Initial Balance; Garn1 Monthly Amount or Garn1 Rate; Dependents; Garn1_XX_uper ovride; Garn1_XX_lowr ovride</w:t>
            </w:r>
          </w:p>
        </w:tc>
        <w:tc>
          <w:tcPr>
            <w:tcW w:w="1558" w:type="dxa"/>
            <w:tcBorders>
              <w:bottom w:val="single" w:sz="6" w:space="0" w:color="F08080"/>
            </w:tcBorders>
            <w:tcMar>
              <w:left w:w="120" w:type="dxa"/>
              <w:right w:w="120" w:type="dxa"/>
            </w:tcMar>
          </w:tcPr>
          <w:p w14:paraId="1637A869" w14:textId="77777777" w:rsidR="000A7C0B" w:rsidRDefault="009F38C7">
            <w:pPr>
              <w:pStyle w:val="pBodyText"/>
            </w:pPr>
            <w:r>
              <w:rPr>
                <w:color w:val="000000"/>
              </w:rPr>
              <w:t>Garn1 GarnXX Fin</w:t>
            </w:r>
          </w:p>
        </w:tc>
      </w:tr>
      <w:tr w:rsidR="000A7C0B" w14:paraId="7E33A79B"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0CD08A65" w14:textId="77777777" w:rsidR="000A7C0B" w:rsidRDefault="009F38C7">
            <w:pPr>
              <w:pStyle w:val="pBodyText"/>
            </w:pPr>
            <w:r>
              <w:rPr>
                <w:color w:val="000000"/>
              </w:rPr>
              <w:t>Garnishment Order 2</w:t>
            </w:r>
          </w:p>
        </w:tc>
        <w:tc>
          <w:tcPr>
            <w:tcW w:w="2236" w:type="dxa"/>
            <w:tcBorders>
              <w:bottom w:val="single" w:sz="6" w:space="0" w:color="F08080"/>
              <w:right w:val="single" w:sz="6" w:space="0" w:color="F08080"/>
            </w:tcBorders>
            <w:shd w:val="clear" w:color="auto" w:fill="EFD3D2"/>
            <w:tcMar>
              <w:left w:w="120" w:type="dxa"/>
              <w:right w:w="120" w:type="dxa"/>
            </w:tcMar>
          </w:tcPr>
          <w:p w14:paraId="375A0235" w14:textId="77777777" w:rsidR="000A7C0B" w:rsidRDefault="009F38C7">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131389F7" w14:textId="77777777" w:rsidR="000A7C0B" w:rsidRDefault="009F38C7">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6FA092FB" w14:textId="77777777" w:rsidR="000A7C0B" w:rsidRDefault="009F38C7">
            <w:pPr>
              <w:pStyle w:val="pBodyText"/>
            </w:pPr>
            <w:r>
              <w:rPr>
                <w:color w:val="000000"/>
              </w:rPr>
              <w:t>No Pay</w:t>
            </w:r>
          </w:p>
        </w:tc>
      </w:tr>
      <w:tr w:rsidR="000A7C0B" w14:paraId="74256750" w14:textId="77777777">
        <w:trPr>
          <w:trHeight w:val="280"/>
        </w:trPr>
        <w:tc>
          <w:tcPr>
            <w:tcW w:w="0" w:type="auto"/>
            <w:vMerge/>
            <w:tcBorders>
              <w:right w:val="single" w:sz="6" w:space="0" w:color="F08080"/>
            </w:tcBorders>
          </w:tcPr>
          <w:p w14:paraId="1EB1F267" w14:textId="77777777" w:rsidR="000A7C0B" w:rsidRDefault="000A7C0B"/>
        </w:tc>
        <w:tc>
          <w:tcPr>
            <w:tcW w:w="2236" w:type="dxa"/>
            <w:tcBorders>
              <w:bottom w:val="single" w:sz="6" w:space="0" w:color="F08080"/>
              <w:right w:val="single" w:sz="6" w:space="0" w:color="F08080"/>
            </w:tcBorders>
            <w:tcMar>
              <w:left w:w="120" w:type="dxa"/>
              <w:right w:w="120" w:type="dxa"/>
            </w:tcMar>
          </w:tcPr>
          <w:p w14:paraId="2BAD0E18" w14:textId="77777777" w:rsidR="000A7C0B" w:rsidRDefault="009F38C7">
            <w:pPr>
              <w:pStyle w:val="pBodyText"/>
            </w:pPr>
            <w:r>
              <w:rPr>
                <w:color w:val="000000"/>
              </w:rPr>
              <w:t>CRA Federal Order</w:t>
            </w:r>
          </w:p>
        </w:tc>
        <w:tc>
          <w:tcPr>
            <w:tcW w:w="4110" w:type="dxa"/>
            <w:tcBorders>
              <w:bottom w:val="single" w:sz="6" w:space="0" w:color="F08080"/>
              <w:right w:val="single" w:sz="6" w:space="0" w:color="F08080"/>
            </w:tcBorders>
            <w:tcMar>
              <w:left w:w="120" w:type="dxa"/>
              <w:right w:w="120" w:type="dxa"/>
            </w:tcMar>
          </w:tcPr>
          <w:p w14:paraId="29027CCC" w14:textId="77777777" w:rsidR="000A7C0B" w:rsidRDefault="009F38C7">
            <w:pPr>
              <w:pStyle w:val="pBodyText"/>
            </w:pPr>
            <w:r>
              <w:rPr>
                <w:color w:val="000000"/>
              </w:rPr>
              <w:t>Garn2 Initial Balance; Garn2 Monthly Amount or Garn2 Rate</w:t>
            </w:r>
          </w:p>
        </w:tc>
        <w:tc>
          <w:tcPr>
            <w:tcW w:w="1558" w:type="dxa"/>
            <w:tcBorders>
              <w:bottom w:val="single" w:sz="6" w:space="0" w:color="F08080"/>
            </w:tcBorders>
            <w:tcMar>
              <w:left w:w="120" w:type="dxa"/>
              <w:right w:w="120" w:type="dxa"/>
            </w:tcMar>
          </w:tcPr>
          <w:p w14:paraId="5F7A5BEC" w14:textId="77777777" w:rsidR="000A7C0B" w:rsidRDefault="009F38C7">
            <w:pPr>
              <w:pStyle w:val="pBodyText"/>
            </w:pPr>
            <w:r>
              <w:rPr>
                <w:color w:val="000000"/>
              </w:rPr>
              <w:t>Garn2 CRA Final</w:t>
            </w:r>
          </w:p>
        </w:tc>
      </w:tr>
      <w:tr w:rsidR="000A7C0B" w14:paraId="2878C56A" w14:textId="77777777">
        <w:trPr>
          <w:trHeight w:val="280"/>
        </w:trPr>
        <w:tc>
          <w:tcPr>
            <w:tcW w:w="0" w:type="auto"/>
            <w:vMerge/>
            <w:tcBorders>
              <w:right w:val="single" w:sz="6" w:space="0" w:color="F08080"/>
            </w:tcBorders>
          </w:tcPr>
          <w:p w14:paraId="59F96E8F" w14:textId="77777777" w:rsidR="000A7C0B" w:rsidRDefault="000A7C0B"/>
        </w:tc>
        <w:tc>
          <w:tcPr>
            <w:tcW w:w="2236" w:type="dxa"/>
            <w:tcBorders>
              <w:bottom w:val="single" w:sz="6" w:space="0" w:color="F08080"/>
              <w:right w:val="single" w:sz="6" w:space="0" w:color="F08080"/>
            </w:tcBorders>
            <w:shd w:val="clear" w:color="auto" w:fill="EFD3D2"/>
            <w:tcMar>
              <w:left w:w="120" w:type="dxa"/>
              <w:right w:w="120" w:type="dxa"/>
            </w:tcMar>
          </w:tcPr>
          <w:p w14:paraId="51133F96" w14:textId="77777777" w:rsidR="000A7C0B" w:rsidRDefault="009F38C7">
            <w:pPr>
              <w:pStyle w:val="pBodyText"/>
            </w:pPr>
            <w:r>
              <w:rPr>
                <w:color w:val="000000"/>
              </w:rPr>
              <w:t>Support Order XX</w:t>
            </w:r>
          </w:p>
        </w:tc>
        <w:tc>
          <w:tcPr>
            <w:tcW w:w="4110" w:type="dxa"/>
            <w:tcBorders>
              <w:bottom w:val="single" w:sz="6" w:space="0" w:color="F08080"/>
              <w:right w:val="single" w:sz="6" w:space="0" w:color="F08080"/>
            </w:tcBorders>
            <w:shd w:val="clear" w:color="auto" w:fill="EFD3D2"/>
            <w:tcMar>
              <w:left w:w="120" w:type="dxa"/>
              <w:right w:w="120" w:type="dxa"/>
            </w:tcMar>
          </w:tcPr>
          <w:p w14:paraId="6A7B3CF3" w14:textId="77777777" w:rsidR="000A7C0B" w:rsidRDefault="009F38C7">
            <w:pPr>
              <w:pStyle w:val="pBodyText"/>
            </w:pPr>
            <w:r>
              <w:rPr>
                <w:color w:val="000000"/>
              </w:rPr>
              <w:t>Garn2 Monthly Amount or Garn2 Rate; Garn2_Arears Balance; Garn2 Arears Fixed</w:t>
            </w:r>
          </w:p>
        </w:tc>
        <w:tc>
          <w:tcPr>
            <w:tcW w:w="1558" w:type="dxa"/>
            <w:tcBorders>
              <w:bottom w:val="single" w:sz="6" w:space="0" w:color="F08080"/>
            </w:tcBorders>
            <w:shd w:val="clear" w:color="auto" w:fill="EFD3D2"/>
            <w:tcMar>
              <w:left w:w="120" w:type="dxa"/>
              <w:right w:w="120" w:type="dxa"/>
            </w:tcMar>
          </w:tcPr>
          <w:p w14:paraId="14DE1FDB" w14:textId="77777777" w:rsidR="000A7C0B" w:rsidRDefault="009F38C7">
            <w:pPr>
              <w:pStyle w:val="pBodyText"/>
            </w:pPr>
            <w:r>
              <w:rPr>
                <w:color w:val="000000"/>
              </w:rPr>
              <w:t>Garn2 SupportXX Fin</w:t>
            </w:r>
          </w:p>
        </w:tc>
      </w:tr>
      <w:tr w:rsidR="000A7C0B" w14:paraId="61369B9C" w14:textId="77777777">
        <w:trPr>
          <w:trHeight w:val="280"/>
        </w:trPr>
        <w:tc>
          <w:tcPr>
            <w:tcW w:w="0" w:type="auto"/>
            <w:vMerge/>
            <w:tcBorders>
              <w:bottom w:val="single" w:sz="6" w:space="0" w:color="F08080"/>
              <w:right w:val="single" w:sz="6" w:space="0" w:color="F08080"/>
            </w:tcBorders>
          </w:tcPr>
          <w:p w14:paraId="3C3A3778" w14:textId="77777777" w:rsidR="000A7C0B" w:rsidRDefault="000A7C0B"/>
        </w:tc>
        <w:tc>
          <w:tcPr>
            <w:tcW w:w="2236" w:type="dxa"/>
            <w:tcBorders>
              <w:bottom w:val="single" w:sz="6" w:space="0" w:color="F08080"/>
              <w:right w:val="single" w:sz="6" w:space="0" w:color="F08080"/>
            </w:tcBorders>
            <w:tcMar>
              <w:left w:w="120" w:type="dxa"/>
              <w:right w:w="120" w:type="dxa"/>
            </w:tcMar>
          </w:tcPr>
          <w:p w14:paraId="206EC6C5" w14:textId="77777777" w:rsidR="000A7C0B" w:rsidRDefault="009F38C7">
            <w:pPr>
              <w:pStyle w:val="pBodyText"/>
            </w:pPr>
            <w:r>
              <w:rPr>
                <w:color w:val="000000"/>
              </w:rPr>
              <w:t>Garnishment Order XX</w:t>
            </w:r>
          </w:p>
        </w:tc>
        <w:tc>
          <w:tcPr>
            <w:tcW w:w="4110" w:type="dxa"/>
            <w:tcBorders>
              <w:bottom w:val="single" w:sz="6" w:space="0" w:color="F08080"/>
              <w:right w:val="single" w:sz="6" w:space="0" w:color="F08080"/>
            </w:tcBorders>
            <w:tcMar>
              <w:left w:w="120" w:type="dxa"/>
              <w:right w:w="120" w:type="dxa"/>
            </w:tcMar>
          </w:tcPr>
          <w:p w14:paraId="54CC34AE" w14:textId="77777777" w:rsidR="000A7C0B" w:rsidRDefault="009F38C7">
            <w:pPr>
              <w:pStyle w:val="pBodyText"/>
            </w:pPr>
            <w:r>
              <w:rPr>
                <w:color w:val="000000"/>
              </w:rPr>
              <w:t>Garn2 Initial Balance; Garn2 Monthly Amount or Garn2 Rate; Dependents; Garn2_XX_uper ovride; Garn2_XX_lowr ovride</w:t>
            </w:r>
          </w:p>
        </w:tc>
        <w:tc>
          <w:tcPr>
            <w:tcW w:w="1558" w:type="dxa"/>
            <w:tcBorders>
              <w:bottom w:val="single" w:sz="6" w:space="0" w:color="F08080"/>
            </w:tcBorders>
            <w:tcMar>
              <w:left w:w="120" w:type="dxa"/>
              <w:right w:w="120" w:type="dxa"/>
            </w:tcMar>
          </w:tcPr>
          <w:p w14:paraId="390DCB22" w14:textId="77777777" w:rsidR="000A7C0B" w:rsidRDefault="009F38C7">
            <w:pPr>
              <w:pStyle w:val="pBodyText"/>
            </w:pPr>
            <w:r>
              <w:rPr>
                <w:color w:val="000000"/>
              </w:rPr>
              <w:t>Garn2 GarnXX Fin</w:t>
            </w:r>
          </w:p>
        </w:tc>
      </w:tr>
      <w:tr w:rsidR="000A7C0B" w14:paraId="7460B64F"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06FC9BB9" w14:textId="77777777" w:rsidR="000A7C0B" w:rsidRDefault="009F38C7">
            <w:pPr>
              <w:pStyle w:val="pBodyText"/>
            </w:pPr>
            <w:r>
              <w:rPr>
                <w:color w:val="000000"/>
              </w:rPr>
              <w:t>Garnishment Order 3</w:t>
            </w:r>
          </w:p>
        </w:tc>
        <w:tc>
          <w:tcPr>
            <w:tcW w:w="2236" w:type="dxa"/>
            <w:tcBorders>
              <w:bottom w:val="single" w:sz="6" w:space="0" w:color="F08080"/>
              <w:right w:val="single" w:sz="6" w:space="0" w:color="F08080"/>
            </w:tcBorders>
            <w:shd w:val="clear" w:color="auto" w:fill="EFD3D2"/>
            <w:tcMar>
              <w:left w:w="120" w:type="dxa"/>
              <w:right w:w="120" w:type="dxa"/>
            </w:tcMar>
          </w:tcPr>
          <w:p w14:paraId="23EEB8D6" w14:textId="77777777" w:rsidR="000A7C0B" w:rsidRDefault="009F38C7">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1835BF2A" w14:textId="77777777" w:rsidR="000A7C0B" w:rsidRDefault="009F38C7">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60F3646E" w14:textId="77777777" w:rsidR="000A7C0B" w:rsidRDefault="009F38C7">
            <w:pPr>
              <w:pStyle w:val="pBodyText"/>
            </w:pPr>
            <w:r>
              <w:rPr>
                <w:color w:val="000000"/>
              </w:rPr>
              <w:t>No Pay</w:t>
            </w:r>
          </w:p>
        </w:tc>
      </w:tr>
      <w:tr w:rsidR="000A7C0B" w14:paraId="4BE3A95E" w14:textId="77777777">
        <w:trPr>
          <w:trHeight w:val="280"/>
        </w:trPr>
        <w:tc>
          <w:tcPr>
            <w:tcW w:w="0" w:type="auto"/>
            <w:vMerge/>
            <w:tcBorders>
              <w:right w:val="single" w:sz="6" w:space="0" w:color="F08080"/>
            </w:tcBorders>
          </w:tcPr>
          <w:p w14:paraId="3D3EF98C" w14:textId="77777777" w:rsidR="000A7C0B" w:rsidRDefault="000A7C0B"/>
        </w:tc>
        <w:tc>
          <w:tcPr>
            <w:tcW w:w="2236" w:type="dxa"/>
            <w:tcBorders>
              <w:bottom w:val="single" w:sz="6" w:space="0" w:color="F08080"/>
              <w:right w:val="single" w:sz="6" w:space="0" w:color="F08080"/>
            </w:tcBorders>
            <w:tcMar>
              <w:left w:w="120" w:type="dxa"/>
              <w:right w:w="120" w:type="dxa"/>
            </w:tcMar>
          </w:tcPr>
          <w:p w14:paraId="33F84BA6" w14:textId="77777777" w:rsidR="000A7C0B" w:rsidRDefault="009F38C7">
            <w:pPr>
              <w:pStyle w:val="pBodyText"/>
            </w:pPr>
            <w:r>
              <w:rPr>
                <w:color w:val="000000"/>
              </w:rPr>
              <w:t>CRA Federal Order</w:t>
            </w:r>
          </w:p>
        </w:tc>
        <w:tc>
          <w:tcPr>
            <w:tcW w:w="4110" w:type="dxa"/>
            <w:tcBorders>
              <w:bottom w:val="single" w:sz="6" w:space="0" w:color="F08080"/>
              <w:right w:val="single" w:sz="6" w:space="0" w:color="F08080"/>
            </w:tcBorders>
            <w:tcMar>
              <w:left w:w="120" w:type="dxa"/>
              <w:right w:w="120" w:type="dxa"/>
            </w:tcMar>
          </w:tcPr>
          <w:p w14:paraId="577AE656" w14:textId="77777777" w:rsidR="000A7C0B" w:rsidRDefault="009F38C7">
            <w:pPr>
              <w:pStyle w:val="pBodyText"/>
            </w:pPr>
            <w:r>
              <w:rPr>
                <w:color w:val="000000"/>
              </w:rPr>
              <w:t>Garn3 Initial Balance; Garn3 Monthly Amount or Garn3 Rate</w:t>
            </w:r>
          </w:p>
        </w:tc>
        <w:tc>
          <w:tcPr>
            <w:tcW w:w="1558" w:type="dxa"/>
            <w:tcBorders>
              <w:bottom w:val="single" w:sz="6" w:space="0" w:color="F08080"/>
            </w:tcBorders>
            <w:tcMar>
              <w:left w:w="120" w:type="dxa"/>
              <w:right w:w="120" w:type="dxa"/>
            </w:tcMar>
          </w:tcPr>
          <w:p w14:paraId="20E35294" w14:textId="77777777" w:rsidR="000A7C0B" w:rsidRDefault="009F38C7">
            <w:pPr>
              <w:pStyle w:val="pBodyText"/>
            </w:pPr>
            <w:r>
              <w:rPr>
                <w:color w:val="000000"/>
              </w:rPr>
              <w:t>Garn3 CRA Final</w:t>
            </w:r>
          </w:p>
        </w:tc>
      </w:tr>
      <w:tr w:rsidR="000A7C0B" w14:paraId="610A7CBE" w14:textId="77777777">
        <w:trPr>
          <w:trHeight w:val="280"/>
        </w:trPr>
        <w:tc>
          <w:tcPr>
            <w:tcW w:w="0" w:type="auto"/>
            <w:vMerge/>
            <w:tcBorders>
              <w:right w:val="single" w:sz="6" w:space="0" w:color="F08080"/>
            </w:tcBorders>
          </w:tcPr>
          <w:p w14:paraId="77E55E6D" w14:textId="77777777" w:rsidR="000A7C0B" w:rsidRDefault="000A7C0B"/>
        </w:tc>
        <w:tc>
          <w:tcPr>
            <w:tcW w:w="2236" w:type="dxa"/>
            <w:tcBorders>
              <w:bottom w:val="single" w:sz="6" w:space="0" w:color="F08080"/>
              <w:right w:val="single" w:sz="6" w:space="0" w:color="F08080"/>
            </w:tcBorders>
            <w:shd w:val="clear" w:color="auto" w:fill="EFD3D2"/>
            <w:tcMar>
              <w:left w:w="120" w:type="dxa"/>
              <w:right w:w="120" w:type="dxa"/>
            </w:tcMar>
          </w:tcPr>
          <w:p w14:paraId="35646F4A" w14:textId="77777777" w:rsidR="000A7C0B" w:rsidRDefault="009F38C7">
            <w:pPr>
              <w:pStyle w:val="pBodyText"/>
            </w:pPr>
            <w:r>
              <w:rPr>
                <w:color w:val="000000"/>
              </w:rPr>
              <w:t>Support Order XX</w:t>
            </w:r>
          </w:p>
        </w:tc>
        <w:tc>
          <w:tcPr>
            <w:tcW w:w="4110" w:type="dxa"/>
            <w:tcBorders>
              <w:bottom w:val="single" w:sz="6" w:space="0" w:color="F08080"/>
              <w:right w:val="single" w:sz="6" w:space="0" w:color="F08080"/>
            </w:tcBorders>
            <w:shd w:val="clear" w:color="auto" w:fill="EFD3D2"/>
            <w:tcMar>
              <w:left w:w="120" w:type="dxa"/>
              <w:right w:w="120" w:type="dxa"/>
            </w:tcMar>
          </w:tcPr>
          <w:p w14:paraId="690E2EBD" w14:textId="77777777" w:rsidR="000A7C0B" w:rsidRDefault="009F38C7">
            <w:pPr>
              <w:pStyle w:val="pBodyText"/>
            </w:pPr>
            <w:r>
              <w:rPr>
                <w:color w:val="000000"/>
              </w:rPr>
              <w:t>Garn3 Monthly Amount or Garn3 Rate; Garn3_Arears Balance; Garn3 Arears Fixed</w:t>
            </w:r>
          </w:p>
        </w:tc>
        <w:tc>
          <w:tcPr>
            <w:tcW w:w="1558" w:type="dxa"/>
            <w:tcBorders>
              <w:bottom w:val="single" w:sz="6" w:space="0" w:color="F08080"/>
            </w:tcBorders>
            <w:shd w:val="clear" w:color="auto" w:fill="EFD3D2"/>
            <w:tcMar>
              <w:left w:w="120" w:type="dxa"/>
              <w:right w:w="120" w:type="dxa"/>
            </w:tcMar>
          </w:tcPr>
          <w:p w14:paraId="60240617" w14:textId="77777777" w:rsidR="000A7C0B" w:rsidRDefault="009F38C7">
            <w:pPr>
              <w:pStyle w:val="pBodyText"/>
            </w:pPr>
            <w:r>
              <w:rPr>
                <w:color w:val="000000"/>
              </w:rPr>
              <w:t>Garn3 SupportXX Fin</w:t>
            </w:r>
          </w:p>
        </w:tc>
      </w:tr>
      <w:tr w:rsidR="000A7C0B" w14:paraId="435CB01D" w14:textId="77777777">
        <w:trPr>
          <w:trHeight w:val="280"/>
        </w:trPr>
        <w:tc>
          <w:tcPr>
            <w:tcW w:w="0" w:type="auto"/>
            <w:vMerge/>
            <w:tcBorders>
              <w:bottom w:val="single" w:sz="6" w:space="0" w:color="F08080"/>
              <w:right w:val="single" w:sz="6" w:space="0" w:color="F08080"/>
            </w:tcBorders>
          </w:tcPr>
          <w:p w14:paraId="6A605D70" w14:textId="77777777" w:rsidR="000A7C0B" w:rsidRDefault="000A7C0B"/>
        </w:tc>
        <w:tc>
          <w:tcPr>
            <w:tcW w:w="2236" w:type="dxa"/>
            <w:tcBorders>
              <w:bottom w:val="single" w:sz="6" w:space="0" w:color="F08080"/>
              <w:right w:val="single" w:sz="6" w:space="0" w:color="F08080"/>
            </w:tcBorders>
            <w:tcMar>
              <w:left w:w="120" w:type="dxa"/>
              <w:right w:w="120" w:type="dxa"/>
            </w:tcMar>
          </w:tcPr>
          <w:p w14:paraId="0DED786B" w14:textId="77777777" w:rsidR="000A7C0B" w:rsidRDefault="009F38C7">
            <w:pPr>
              <w:pStyle w:val="pBodyText"/>
            </w:pPr>
            <w:r>
              <w:rPr>
                <w:color w:val="000000"/>
              </w:rPr>
              <w:t>Garnishment Order XX</w:t>
            </w:r>
          </w:p>
        </w:tc>
        <w:tc>
          <w:tcPr>
            <w:tcW w:w="4110" w:type="dxa"/>
            <w:tcBorders>
              <w:bottom w:val="single" w:sz="6" w:space="0" w:color="F08080"/>
              <w:right w:val="single" w:sz="6" w:space="0" w:color="F08080"/>
            </w:tcBorders>
            <w:tcMar>
              <w:left w:w="120" w:type="dxa"/>
              <w:right w:w="120" w:type="dxa"/>
            </w:tcMar>
          </w:tcPr>
          <w:p w14:paraId="6A315578" w14:textId="77777777" w:rsidR="000A7C0B" w:rsidRDefault="009F38C7">
            <w:pPr>
              <w:pStyle w:val="pBodyText"/>
            </w:pPr>
            <w:r>
              <w:rPr>
                <w:color w:val="000000"/>
              </w:rPr>
              <w:t>Garn3 Initial Balance; Garn3 Monthly Amount or Garn3 Rate; Dependents; Garn3_XX_uper ovride; Garn3_XX_lowr ovride</w:t>
            </w:r>
          </w:p>
        </w:tc>
        <w:tc>
          <w:tcPr>
            <w:tcW w:w="1558" w:type="dxa"/>
            <w:tcBorders>
              <w:bottom w:val="single" w:sz="6" w:space="0" w:color="F08080"/>
            </w:tcBorders>
            <w:tcMar>
              <w:left w:w="120" w:type="dxa"/>
              <w:right w:w="120" w:type="dxa"/>
            </w:tcMar>
          </w:tcPr>
          <w:p w14:paraId="01A8CA11" w14:textId="77777777" w:rsidR="000A7C0B" w:rsidRDefault="009F38C7">
            <w:pPr>
              <w:pStyle w:val="pBodyText"/>
            </w:pPr>
            <w:r>
              <w:rPr>
                <w:color w:val="000000"/>
              </w:rPr>
              <w:t>Garn3 GarnXX Fin</w:t>
            </w:r>
          </w:p>
        </w:tc>
      </w:tr>
      <w:tr w:rsidR="000A7C0B" w14:paraId="53BF16D2"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55DD1C61" w14:textId="77777777" w:rsidR="000A7C0B" w:rsidRDefault="009F38C7">
            <w:pPr>
              <w:pStyle w:val="pBodyText"/>
            </w:pPr>
            <w:r>
              <w:rPr>
                <w:color w:val="000000"/>
              </w:rPr>
              <w:t>Garn 1 Arrears</w:t>
            </w:r>
          </w:p>
          <w:p w14:paraId="1E96A45C" w14:textId="77777777" w:rsidR="000A7C0B" w:rsidRDefault="009F38C7">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142C1F36" w14:textId="77777777" w:rsidR="000A7C0B" w:rsidRDefault="009F38C7">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7BB62086" w14:textId="77777777" w:rsidR="000A7C0B" w:rsidRDefault="009F38C7">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150AA094" w14:textId="77777777" w:rsidR="000A7C0B" w:rsidRDefault="009F38C7">
            <w:pPr>
              <w:pStyle w:val="pBodyText"/>
            </w:pPr>
            <w:r>
              <w:rPr>
                <w:color w:val="000000"/>
              </w:rPr>
              <w:t>No Pay</w:t>
            </w:r>
          </w:p>
        </w:tc>
      </w:tr>
      <w:tr w:rsidR="000A7C0B" w14:paraId="3348E876" w14:textId="77777777">
        <w:trPr>
          <w:trHeight w:val="280"/>
        </w:trPr>
        <w:tc>
          <w:tcPr>
            <w:tcW w:w="0" w:type="auto"/>
            <w:vMerge/>
            <w:tcBorders>
              <w:bottom w:val="single" w:sz="6" w:space="0" w:color="F08080"/>
              <w:right w:val="single" w:sz="6" w:space="0" w:color="F08080"/>
            </w:tcBorders>
          </w:tcPr>
          <w:p w14:paraId="64DB53F3" w14:textId="77777777" w:rsidR="000A7C0B" w:rsidRDefault="000A7C0B"/>
        </w:tc>
        <w:tc>
          <w:tcPr>
            <w:tcW w:w="2236" w:type="dxa"/>
            <w:tcBorders>
              <w:bottom w:val="single" w:sz="6" w:space="0" w:color="F08080"/>
              <w:right w:val="single" w:sz="6" w:space="0" w:color="F08080"/>
            </w:tcBorders>
            <w:tcMar>
              <w:left w:w="120" w:type="dxa"/>
              <w:right w:w="120" w:type="dxa"/>
            </w:tcMar>
          </w:tcPr>
          <w:p w14:paraId="4D306D10" w14:textId="77777777" w:rsidR="000A7C0B" w:rsidRDefault="009F38C7">
            <w:pPr>
              <w:pStyle w:val="pBodyText"/>
            </w:pPr>
            <w:r>
              <w:rPr>
                <w:color w:val="000000"/>
              </w:rPr>
              <w:t>Garn Arrears XX</w:t>
            </w:r>
          </w:p>
        </w:tc>
        <w:tc>
          <w:tcPr>
            <w:tcW w:w="4110" w:type="dxa"/>
            <w:tcBorders>
              <w:bottom w:val="single" w:sz="6" w:space="0" w:color="F08080"/>
              <w:right w:val="single" w:sz="6" w:space="0" w:color="F08080"/>
            </w:tcBorders>
            <w:tcMar>
              <w:left w:w="120" w:type="dxa"/>
              <w:right w:w="120" w:type="dxa"/>
            </w:tcMar>
          </w:tcPr>
          <w:p w14:paraId="55D4EC35" w14:textId="77777777" w:rsidR="000A7C0B" w:rsidRDefault="009F38C7">
            <w:pPr>
              <w:pStyle w:val="pBodyText"/>
            </w:pPr>
            <w:r>
              <w:rPr>
                <w:color w:val="000000"/>
              </w:rPr>
              <w:t>Garn1_Arears Balance; Garn1 Arears Fixed</w:t>
            </w:r>
          </w:p>
        </w:tc>
        <w:tc>
          <w:tcPr>
            <w:tcW w:w="1558" w:type="dxa"/>
            <w:tcBorders>
              <w:bottom w:val="single" w:sz="6" w:space="0" w:color="F08080"/>
            </w:tcBorders>
            <w:tcMar>
              <w:left w:w="120" w:type="dxa"/>
              <w:right w:w="120" w:type="dxa"/>
            </w:tcMar>
          </w:tcPr>
          <w:p w14:paraId="64768E95" w14:textId="77777777" w:rsidR="000A7C0B" w:rsidRDefault="009F38C7">
            <w:pPr>
              <w:pStyle w:val="pBodyText"/>
            </w:pPr>
            <w:r>
              <w:rPr>
                <w:color w:val="000000"/>
              </w:rPr>
              <w:t>Garn1 SuprtXX Arears</w:t>
            </w:r>
          </w:p>
        </w:tc>
      </w:tr>
      <w:tr w:rsidR="000A7C0B" w14:paraId="617936AF"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0F0AB3CA" w14:textId="77777777" w:rsidR="000A7C0B" w:rsidRDefault="009F38C7">
            <w:pPr>
              <w:pStyle w:val="pBodyText"/>
            </w:pPr>
            <w:r>
              <w:rPr>
                <w:color w:val="000000"/>
              </w:rPr>
              <w:t>Garn 2 Arrears</w:t>
            </w:r>
          </w:p>
          <w:p w14:paraId="289FF359" w14:textId="77777777" w:rsidR="000A7C0B" w:rsidRDefault="009F38C7">
            <w:pPr>
              <w:pStyle w:val="p"/>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1B476232" w14:textId="77777777" w:rsidR="000A7C0B" w:rsidRDefault="009F38C7">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1C8EC8DF" w14:textId="77777777" w:rsidR="000A7C0B" w:rsidRDefault="009F38C7">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2CBCC909" w14:textId="77777777" w:rsidR="000A7C0B" w:rsidRDefault="009F38C7">
            <w:pPr>
              <w:pStyle w:val="pBodyText"/>
            </w:pPr>
            <w:r>
              <w:rPr>
                <w:color w:val="000000"/>
              </w:rPr>
              <w:t>No Pay</w:t>
            </w:r>
          </w:p>
        </w:tc>
      </w:tr>
      <w:tr w:rsidR="000A7C0B" w14:paraId="02ACF801" w14:textId="77777777">
        <w:trPr>
          <w:trHeight w:val="280"/>
        </w:trPr>
        <w:tc>
          <w:tcPr>
            <w:tcW w:w="0" w:type="auto"/>
            <w:vMerge/>
            <w:tcBorders>
              <w:bottom w:val="single" w:sz="6" w:space="0" w:color="F08080"/>
              <w:right w:val="single" w:sz="6" w:space="0" w:color="F08080"/>
            </w:tcBorders>
          </w:tcPr>
          <w:p w14:paraId="0233BE4E" w14:textId="77777777" w:rsidR="000A7C0B" w:rsidRDefault="000A7C0B"/>
        </w:tc>
        <w:tc>
          <w:tcPr>
            <w:tcW w:w="2236" w:type="dxa"/>
            <w:tcBorders>
              <w:bottom w:val="single" w:sz="6" w:space="0" w:color="F08080"/>
              <w:right w:val="single" w:sz="6" w:space="0" w:color="F08080"/>
            </w:tcBorders>
            <w:tcMar>
              <w:left w:w="120" w:type="dxa"/>
              <w:right w:w="120" w:type="dxa"/>
            </w:tcMar>
          </w:tcPr>
          <w:p w14:paraId="16186AF0" w14:textId="77777777" w:rsidR="000A7C0B" w:rsidRDefault="009F38C7">
            <w:pPr>
              <w:pStyle w:val="pBodyText"/>
            </w:pPr>
            <w:r>
              <w:rPr>
                <w:color w:val="000000"/>
              </w:rPr>
              <w:t>Garn Arrears XX</w:t>
            </w:r>
          </w:p>
        </w:tc>
        <w:tc>
          <w:tcPr>
            <w:tcW w:w="4110" w:type="dxa"/>
            <w:tcBorders>
              <w:bottom w:val="single" w:sz="6" w:space="0" w:color="F08080"/>
              <w:right w:val="single" w:sz="6" w:space="0" w:color="F08080"/>
            </w:tcBorders>
            <w:tcMar>
              <w:left w:w="120" w:type="dxa"/>
              <w:right w:w="120" w:type="dxa"/>
            </w:tcMar>
          </w:tcPr>
          <w:p w14:paraId="41CB404C" w14:textId="77777777" w:rsidR="000A7C0B" w:rsidRDefault="009F38C7">
            <w:pPr>
              <w:pStyle w:val="pBodyText"/>
            </w:pPr>
            <w:r>
              <w:rPr>
                <w:color w:val="000000"/>
              </w:rPr>
              <w:t>Garn2_Arears Balance; Garn2 Arears Fixed</w:t>
            </w:r>
          </w:p>
        </w:tc>
        <w:tc>
          <w:tcPr>
            <w:tcW w:w="1558" w:type="dxa"/>
            <w:tcBorders>
              <w:bottom w:val="single" w:sz="6" w:space="0" w:color="F08080"/>
            </w:tcBorders>
            <w:tcMar>
              <w:left w:w="120" w:type="dxa"/>
              <w:right w:w="120" w:type="dxa"/>
            </w:tcMar>
          </w:tcPr>
          <w:p w14:paraId="2D6E7C8D" w14:textId="77777777" w:rsidR="000A7C0B" w:rsidRDefault="009F38C7">
            <w:pPr>
              <w:pStyle w:val="pBodyText"/>
            </w:pPr>
            <w:r>
              <w:rPr>
                <w:color w:val="000000"/>
              </w:rPr>
              <w:t>Garn3 SuprtXX Arears</w:t>
            </w:r>
          </w:p>
        </w:tc>
      </w:tr>
      <w:tr w:rsidR="000A7C0B" w14:paraId="40FF0803" w14:textId="77777777">
        <w:trPr>
          <w:trHeight w:val="280"/>
        </w:trPr>
        <w:tc>
          <w:tcPr>
            <w:tcW w:w="2236" w:type="dxa"/>
            <w:vMerge w:val="restart"/>
            <w:tcBorders>
              <w:bottom w:val="single" w:sz="6" w:space="0" w:color="F08080"/>
              <w:right w:val="single" w:sz="6" w:space="0" w:color="F08080"/>
            </w:tcBorders>
            <w:shd w:val="clear" w:color="auto" w:fill="EFD3D2"/>
            <w:tcMar>
              <w:left w:w="120" w:type="dxa"/>
              <w:right w:w="120" w:type="dxa"/>
            </w:tcMar>
          </w:tcPr>
          <w:p w14:paraId="40B2FC7B" w14:textId="77777777" w:rsidR="000A7C0B" w:rsidRDefault="009F38C7">
            <w:pPr>
              <w:pStyle w:val="pBodyText"/>
            </w:pPr>
            <w:r>
              <w:rPr>
                <w:color w:val="000000"/>
              </w:rPr>
              <w:t>Garn 3 Arrears</w:t>
            </w:r>
          </w:p>
          <w:p w14:paraId="2D8CC46B" w14:textId="77777777" w:rsidR="000A7C0B" w:rsidRDefault="009F38C7">
            <w:pPr>
              <w:pStyle w:val="p"/>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0C57FD2A" w14:textId="77777777" w:rsidR="000A7C0B" w:rsidRDefault="009F38C7">
            <w:pPr>
              <w:pStyle w:val="pBodyText"/>
            </w:pPr>
            <w:r>
              <w:rPr>
                <w:color w:val="000000"/>
              </w:rPr>
              <w:t>_Not Applicable</w:t>
            </w:r>
          </w:p>
        </w:tc>
        <w:tc>
          <w:tcPr>
            <w:tcW w:w="4110" w:type="dxa"/>
            <w:tcBorders>
              <w:bottom w:val="single" w:sz="6" w:space="0" w:color="F08080"/>
              <w:right w:val="single" w:sz="6" w:space="0" w:color="F08080"/>
            </w:tcBorders>
            <w:shd w:val="clear" w:color="auto" w:fill="EFD3D2"/>
            <w:tcMar>
              <w:left w:w="120" w:type="dxa"/>
              <w:right w:w="120" w:type="dxa"/>
            </w:tcMar>
          </w:tcPr>
          <w:p w14:paraId="2697E1E4" w14:textId="77777777" w:rsidR="000A7C0B" w:rsidRDefault="009F38C7">
            <w:pPr>
              <w:pStyle w:val="pBodyText"/>
            </w:pPr>
            <w:r>
              <w:rPr>
                <w:color w:val="000000"/>
              </w:rPr>
              <w:t>None</w:t>
            </w:r>
          </w:p>
        </w:tc>
        <w:tc>
          <w:tcPr>
            <w:tcW w:w="1558" w:type="dxa"/>
            <w:tcBorders>
              <w:bottom w:val="single" w:sz="6" w:space="0" w:color="F08080"/>
            </w:tcBorders>
            <w:shd w:val="clear" w:color="auto" w:fill="EFD3D2"/>
            <w:tcMar>
              <w:left w:w="120" w:type="dxa"/>
              <w:right w:w="120" w:type="dxa"/>
            </w:tcMar>
          </w:tcPr>
          <w:p w14:paraId="2BC1B30F" w14:textId="77777777" w:rsidR="000A7C0B" w:rsidRDefault="009F38C7">
            <w:pPr>
              <w:pStyle w:val="pBodyText"/>
            </w:pPr>
            <w:r>
              <w:rPr>
                <w:color w:val="000000"/>
              </w:rPr>
              <w:t>No Pay</w:t>
            </w:r>
          </w:p>
        </w:tc>
      </w:tr>
      <w:tr w:rsidR="000A7C0B" w14:paraId="002283D4" w14:textId="77777777">
        <w:trPr>
          <w:trHeight w:val="280"/>
        </w:trPr>
        <w:tc>
          <w:tcPr>
            <w:tcW w:w="0" w:type="auto"/>
            <w:vMerge/>
            <w:tcBorders>
              <w:bottom w:val="single" w:sz="6" w:space="0" w:color="F08080"/>
              <w:right w:val="single" w:sz="6" w:space="0" w:color="F08080"/>
            </w:tcBorders>
          </w:tcPr>
          <w:p w14:paraId="12E33276" w14:textId="77777777" w:rsidR="000A7C0B" w:rsidRDefault="000A7C0B"/>
        </w:tc>
        <w:tc>
          <w:tcPr>
            <w:tcW w:w="2236" w:type="dxa"/>
            <w:tcBorders>
              <w:right w:val="single" w:sz="6" w:space="0" w:color="F08080"/>
            </w:tcBorders>
            <w:tcMar>
              <w:left w:w="120" w:type="dxa"/>
              <w:right w:w="120" w:type="dxa"/>
            </w:tcMar>
          </w:tcPr>
          <w:p w14:paraId="31138467" w14:textId="77777777" w:rsidR="000A7C0B" w:rsidRDefault="009F38C7">
            <w:pPr>
              <w:pStyle w:val="pBodyText"/>
            </w:pPr>
            <w:r>
              <w:rPr>
                <w:color w:val="000000"/>
              </w:rPr>
              <w:t>Garn Arrears XX</w:t>
            </w:r>
          </w:p>
        </w:tc>
        <w:tc>
          <w:tcPr>
            <w:tcW w:w="4110" w:type="dxa"/>
            <w:tcBorders>
              <w:right w:val="single" w:sz="6" w:space="0" w:color="F08080"/>
            </w:tcBorders>
            <w:tcMar>
              <w:left w:w="120" w:type="dxa"/>
              <w:right w:w="120" w:type="dxa"/>
            </w:tcMar>
          </w:tcPr>
          <w:p w14:paraId="54CB2B59" w14:textId="77777777" w:rsidR="000A7C0B" w:rsidRDefault="009F38C7">
            <w:pPr>
              <w:pStyle w:val="pBodyText"/>
            </w:pPr>
            <w:r>
              <w:rPr>
                <w:color w:val="000000"/>
              </w:rPr>
              <w:t>Garn3_Arears Balance; Garn3 Arears Fixed</w:t>
            </w:r>
          </w:p>
        </w:tc>
        <w:tc>
          <w:tcPr>
            <w:tcW w:w="1558" w:type="dxa"/>
            <w:tcMar>
              <w:left w:w="120" w:type="dxa"/>
              <w:right w:w="120" w:type="dxa"/>
            </w:tcMar>
          </w:tcPr>
          <w:p w14:paraId="114ADD8F" w14:textId="77777777" w:rsidR="000A7C0B" w:rsidRDefault="009F38C7">
            <w:pPr>
              <w:pStyle w:val="pBodyText"/>
            </w:pPr>
            <w:r>
              <w:rPr>
                <w:color w:val="000000"/>
              </w:rPr>
              <w:t>Garn3 SuprtXX Arears</w:t>
            </w:r>
          </w:p>
        </w:tc>
      </w:tr>
    </w:tbl>
    <w:p w14:paraId="47281D6E" w14:textId="77777777" w:rsidR="000A7C0B" w:rsidRDefault="009F38C7">
      <w:pPr>
        <w:pStyle w:val="h2Heading2Appendix"/>
      </w:pPr>
      <w:bookmarkStart w:id="143" w:name="_Toc165556502"/>
      <w:r>
        <w:lastRenderedPageBreak/>
        <w:t>9.4 Appendix D: List of Earnings Import File Fields</w:t>
      </w:r>
      <w:bookmarkEnd w:id="143"/>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2308"/>
        <w:gridCol w:w="7761"/>
        <w:gridCol w:w="2875"/>
      </w:tblGrid>
      <w:tr w:rsidR="000A7C0B" w14:paraId="5AB08C5B" w14:textId="77777777">
        <w:trPr>
          <w:tblHeader/>
        </w:trPr>
        <w:tc>
          <w:tcPr>
            <w:tcW w:w="1601" w:type="dxa"/>
            <w:tcBorders>
              <w:bottom w:val="single" w:sz="16" w:space="0" w:color="CD5C5C"/>
              <w:right w:val="single" w:sz="6" w:space="0" w:color="F08080"/>
            </w:tcBorders>
            <w:tcMar>
              <w:left w:w="120" w:type="dxa"/>
              <w:right w:w="120" w:type="dxa"/>
            </w:tcMar>
          </w:tcPr>
          <w:p w14:paraId="68FDCE64" w14:textId="77777777" w:rsidR="000A7C0B" w:rsidRDefault="009F38C7">
            <w:pPr>
              <w:pStyle w:val="p1"/>
            </w:pPr>
            <w:r>
              <w:t>Field name</w:t>
            </w:r>
          </w:p>
        </w:tc>
        <w:tc>
          <w:tcPr>
            <w:tcW w:w="5385" w:type="dxa"/>
            <w:tcBorders>
              <w:bottom w:val="single" w:sz="16" w:space="0" w:color="CD5C5C"/>
              <w:right w:val="single" w:sz="6" w:space="0" w:color="F08080"/>
            </w:tcBorders>
            <w:tcMar>
              <w:left w:w="120" w:type="dxa"/>
              <w:right w:w="120" w:type="dxa"/>
            </w:tcMar>
          </w:tcPr>
          <w:p w14:paraId="6BE3BADA" w14:textId="77777777" w:rsidR="000A7C0B" w:rsidRDefault="009F38C7">
            <w:pPr>
              <w:pStyle w:val="p1"/>
            </w:pPr>
            <w:r>
              <w:t>Description</w:t>
            </w:r>
          </w:p>
        </w:tc>
        <w:tc>
          <w:tcPr>
            <w:tcW w:w="1995" w:type="dxa"/>
            <w:tcBorders>
              <w:bottom w:val="single" w:sz="16" w:space="0" w:color="CD5C5C"/>
            </w:tcBorders>
            <w:tcMar>
              <w:left w:w="120" w:type="dxa"/>
              <w:right w:w="120" w:type="dxa"/>
            </w:tcMar>
          </w:tcPr>
          <w:p w14:paraId="1A8425F3" w14:textId="77777777" w:rsidR="000A7C0B" w:rsidRDefault="009F38C7">
            <w:pPr>
              <w:pStyle w:val="p1"/>
            </w:pPr>
            <w:r>
              <w:t>Required</w:t>
            </w:r>
          </w:p>
        </w:tc>
      </w:tr>
      <w:tr w:rsidR="000A7C0B" w14:paraId="306D9575" w14:textId="77777777">
        <w:tc>
          <w:tcPr>
            <w:tcW w:w="1601" w:type="dxa"/>
            <w:tcBorders>
              <w:bottom w:val="single" w:sz="6" w:space="0" w:color="F08080"/>
              <w:right w:val="single" w:sz="6" w:space="0" w:color="F08080"/>
            </w:tcBorders>
            <w:shd w:val="clear" w:color="auto" w:fill="EFD3D2"/>
            <w:tcMar>
              <w:left w:w="120" w:type="dxa"/>
              <w:right w:w="120" w:type="dxa"/>
            </w:tcMar>
          </w:tcPr>
          <w:p w14:paraId="420557EC" w14:textId="77777777" w:rsidR="000A7C0B" w:rsidRDefault="009F38C7">
            <w:pPr>
              <w:pStyle w:val="tdTableStyle-Appendix-BodyE-Column2-Body1"/>
              <w:shd w:val="clear" w:color="auto" w:fill="EFD3D2"/>
            </w:pPr>
            <w:r>
              <w:rPr>
                <w:rStyle w:val="spanFormFieldEmphasis"/>
                <w:shd w:val="clear" w:color="auto" w:fill="EFD3D2"/>
              </w:rPr>
              <w:t>Worker ID</w:t>
            </w:r>
          </w:p>
        </w:tc>
        <w:tc>
          <w:tcPr>
            <w:tcW w:w="5385" w:type="dxa"/>
            <w:tcBorders>
              <w:bottom w:val="single" w:sz="6" w:space="0" w:color="F08080"/>
              <w:right w:val="single" w:sz="6" w:space="0" w:color="F08080"/>
            </w:tcBorders>
            <w:shd w:val="clear" w:color="auto" w:fill="EFD3D2"/>
            <w:tcMar>
              <w:left w:w="120" w:type="dxa"/>
              <w:right w:w="120" w:type="dxa"/>
            </w:tcMar>
          </w:tcPr>
          <w:p w14:paraId="620AE2E8" w14:textId="77777777" w:rsidR="000A7C0B" w:rsidRDefault="009F38C7">
            <w:pPr>
              <w:pStyle w:val="p"/>
            </w:pPr>
            <w:r>
              <w:rPr>
                <w:color w:val="000000"/>
              </w:rPr>
              <w:t>The worker identifier in Anthology Payroll.</w:t>
            </w:r>
          </w:p>
        </w:tc>
        <w:tc>
          <w:tcPr>
            <w:tcW w:w="1995" w:type="dxa"/>
            <w:tcBorders>
              <w:bottom w:val="single" w:sz="6" w:space="0" w:color="F08080"/>
            </w:tcBorders>
            <w:shd w:val="clear" w:color="auto" w:fill="EFD3D2"/>
            <w:tcMar>
              <w:left w:w="120" w:type="dxa"/>
              <w:right w:w="120" w:type="dxa"/>
            </w:tcMar>
          </w:tcPr>
          <w:p w14:paraId="56AFC6E1" w14:textId="77777777" w:rsidR="000A7C0B" w:rsidRDefault="009F38C7">
            <w:pPr>
              <w:pStyle w:val="p"/>
            </w:pPr>
            <w:r>
              <w:rPr>
                <w:color w:val="000000"/>
              </w:rPr>
              <w:t>Yes</w:t>
            </w:r>
          </w:p>
        </w:tc>
      </w:tr>
      <w:tr w:rsidR="000A7C0B" w14:paraId="64068A24" w14:textId="77777777">
        <w:tc>
          <w:tcPr>
            <w:tcW w:w="1601" w:type="dxa"/>
            <w:tcBorders>
              <w:bottom w:val="single" w:sz="6" w:space="0" w:color="F08080"/>
              <w:right w:val="single" w:sz="6" w:space="0" w:color="F08080"/>
            </w:tcBorders>
            <w:tcMar>
              <w:left w:w="120" w:type="dxa"/>
              <w:right w:w="120" w:type="dxa"/>
            </w:tcMar>
          </w:tcPr>
          <w:p w14:paraId="770B7CAC" w14:textId="77777777" w:rsidR="000A7C0B" w:rsidRDefault="009F38C7">
            <w:pPr>
              <w:pStyle w:val="tdTableStyle-Appendix-BodyE-Column2-Body2"/>
            </w:pPr>
            <w:r>
              <w:rPr>
                <w:rStyle w:val="spanFormFieldEmphasis"/>
              </w:rPr>
              <w:t>External Worker ID</w:t>
            </w:r>
          </w:p>
        </w:tc>
        <w:tc>
          <w:tcPr>
            <w:tcW w:w="5385" w:type="dxa"/>
            <w:tcBorders>
              <w:bottom w:val="single" w:sz="6" w:space="0" w:color="F08080"/>
              <w:right w:val="single" w:sz="6" w:space="0" w:color="F08080"/>
            </w:tcBorders>
            <w:tcMar>
              <w:left w:w="120" w:type="dxa"/>
              <w:right w:w="120" w:type="dxa"/>
            </w:tcMar>
          </w:tcPr>
          <w:p w14:paraId="0EBAC427" w14:textId="77777777" w:rsidR="000A7C0B" w:rsidRDefault="009F38C7">
            <w:pPr>
              <w:pStyle w:val="p2"/>
            </w:pPr>
            <w:r>
              <w:rPr>
                <w:color w:val="000000"/>
              </w:rPr>
              <w:t xml:space="preserve">The worker identifier in Human Resources. Ignored if </w:t>
            </w:r>
            <w:r>
              <w:rPr>
                <w:rStyle w:val="spanFormFieldEmphasis"/>
              </w:rPr>
              <w:t>Worker ID</w:t>
            </w:r>
            <w:r>
              <w:rPr>
                <w:color w:val="000000"/>
              </w:rPr>
              <w:t xml:space="preserve"> exists.</w:t>
            </w:r>
          </w:p>
        </w:tc>
        <w:tc>
          <w:tcPr>
            <w:tcW w:w="1995" w:type="dxa"/>
            <w:tcBorders>
              <w:bottom w:val="single" w:sz="6" w:space="0" w:color="F08080"/>
            </w:tcBorders>
            <w:tcMar>
              <w:left w:w="120" w:type="dxa"/>
              <w:right w:w="120" w:type="dxa"/>
            </w:tcMar>
          </w:tcPr>
          <w:p w14:paraId="2E03D4C6"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1F5D4074" w14:textId="77777777">
        <w:tc>
          <w:tcPr>
            <w:tcW w:w="1601" w:type="dxa"/>
            <w:tcBorders>
              <w:bottom w:val="single" w:sz="6" w:space="0" w:color="F08080"/>
              <w:right w:val="single" w:sz="6" w:space="0" w:color="F08080"/>
            </w:tcBorders>
            <w:shd w:val="clear" w:color="auto" w:fill="EFD3D2"/>
            <w:tcMar>
              <w:left w:w="120" w:type="dxa"/>
              <w:right w:w="120" w:type="dxa"/>
            </w:tcMar>
          </w:tcPr>
          <w:p w14:paraId="69EE7B97" w14:textId="77777777" w:rsidR="000A7C0B" w:rsidRDefault="009F38C7">
            <w:pPr>
              <w:pStyle w:val="tdTableStyle-Appendix-BodyE-Column2-Body1"/>
              <w:shd w:val="clear" w:color="auto" w:fill="EFD3D2"/>
            </w:pPr>
            <w:r>
              <w:rPr>
                <w:rStyle w:val="spanFormFieldEmphasis"/>
                <w:shd w:val="clear" w:color="auto" w:fill="EFD3D2"/>
              </w:rPr>
              <w:t>Last Name</w:t>
            </w:r>
          </w:p>
        </w:tc>
        <w:tc>
          <w:tcPr>
            <w:tcW w:w="5385" w:type="dxa"/>
            <w:tcBorders>
              <w:bottom w:val="single" w:sz="6" w:space="0" w:color="F08080"/>
              <w:right w:val="single" w:sz="6" w:space="0" w:color="F08080"/>
            </w:tcBorders>
            <w:shd w:val="clear" w:color="auto" w:fill="EFD3D2"/>
            <w:tcMar>
              <w:left w:w="120" w:type="dxa"/>
              <w:right w:w="120" w:type="dxa"/>
            </w:tcMar>
          </w:tcPr>
          <w:p w14:paraId="7D083B00" w14:textId="77777777" w:rsidR="000A7C0B" w:rsidRDefault="009F38C7">
            <w:pPr>
              <w:pStyle w:val="p2"/>
            </w:pPr>
            <w:r>
              <w:rPr>
                <w:color w:val="000000"/>
              </w:rPr>
              <w:t xml:space="preserve">The worker's last name. Ignored if </w:t>
            </w:r>
            <w:r>
              <w:rPr>
                <w:rStyle w:val="spanFormFieldEmphasis"/>
              </w:rPr>
              <w:t>Worker ID</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3FCC6576"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1B53F5AE" w14:textId="77777777">
        <w:tc>
          <w:tcPr>
            <w:tcW w:w="1601" w:type="dxa"/>
            <w:tcBorders>
              <w:bottom w:val="single" w:sz="6" w:space="0" w:color="F08080"/>
              <w:right w:val="single" w:sz="6" w:space="0" w:color="F08080"/>
            </w:tcBorders>
            <w:tcMar>
              <w:left w:w="120" w:type="dxa"/>
              <w:right w:w="120" w:type="dxa"/>
            </w:tcMar>
          </w:tcPr>
          <w:p w14:paraId="577E5AC9" w14:textId="77777777" w:rsidR="000A7C0B" w:rsidRDefault="009F38C7">
            <w:pPr>
              <w:pStyle w:val="tdTableStyle-Appendix-BodyE-Column2-Body2"/>
            </w:pPr>
            <w:r>
              <w:rPr>
                <w:rStyle w:val="spanFormFieldEmphasis"/>
              </w:rPr>
              <w:t>First Name</w:t>
            </w:r>
          </w:p>
        </w:tc>
        <w:tc>
          <w:tcPr>
            <w:tcW w:w="5385" w:type="dxa"/>
            <w:tcBorders>
              <w:bottom w:val="single" w:sz="6" w:space="0" w:color="F08080"/>
              <w:right w:val="single" w:sz="6" w:space="0" w:color="F08080"/>
            </w:tcBorders>
            <w:tcMar>
              <w:left w:w="120" w:type="dxa"/>
              <w:right w:w="120" w:type="dxa"/>
            </w:tcMar>
          </w:tcPr>
          <w:p w14:paraId="256DB726" w14:textId="77777777" w:rsidR="000A7C0B" w:rsidRDefault="009F38C7">
            <w:pPr>
              <w:pStyle w:val="p2"/>
            </w:pPr>
            <w:r>
              <w:rPr>
                <w:color w:val="000000"/>
              </w:rPr>
              <w:t xml:space="preserve">The worker's first name. Ignored if </w:t>
            </w:r>
            <w:r>
              <w:rPr>
                <w:rStyle w:val="spanFormFieldEmphasis"/>
              </w:rPr>
              <w:t>Worker ID</w:t>
            </w:r>
            <w:r>
              <w:rPr>
                <w:color w:val="000000"/>
              </w:rPr>
              <w:t xml:space="preserve"> exists.</w:t>
            </w:r>
          </w:p>
        </w:tc>
        <w:tc>
          <w:tcPr>
            <w:tcW w:w="1995" w:type="dxa"/>
            <w:tcBorders>
              <w:bottom w:val="single" w:sz="6" w:space="0" w:color="F08080"/>
            </w:tcBorders>
            <w:tcMar>
              <w:left w:w="120" w:type="dxa"/>
              <w:right w:w="120" w:type="dxa"/>
            </w:tcMar>
          </w:tcPr>
          <w:p w14:paraId="7D17F662"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5F3EE156" w14:textId="77777777">
        <w:tc>
          <w:tcPr>
            <w:tcW w:w="1601" w:type="dxa"/>
            <w:tcBorders>
              <w:bottom w:val="single" w:sz="6" w:space="0" w:color="F08080"/>
              <w:right w:val="single" w:sz="6" w:space="0" w:color="F08080"/>
            </w:tcBorders>
            <w:shd w:val="clear" w:color="auto" w:fill="EFD3D2"/>
            <w:tcMar>
              <w:left w:w="120" w:type="dxa"/>
              <w:right w:w="120" w:type="dxa"/>
            </w:tcMar>
          </w:tcPr>
          <w:p w14:paraId="7F04D339" w14:textId="77777777" w:rsidR="000A7C0B" w:rsidRDefault="009F38C7">
            <w:pPr>
              <w:pStyle w:val="tdTableStyle-Appendix-BodyE-Column2-Body1"/>
              <w:shd w:val="clear" w:color="auto" w:fill="EFD3D2"/>
            </w:pPr>
            <w:r>
              <w:rPr>
                <w:rStyle w:val="spanFormFieldEmphasis"/>
                <w:shd w:val="clear" w:color="auto" w:fill="EFD3D2"/>
              </w:rPr>
              <w:t>Middle Name</w:t>
            </w:r>
          </w:p>
        </w:tc>
        <w:tc>
          <w:tcPr>
            <w:tcW w:w="5385" w:type="dxa"/>
            <w:tcBorders>
              <w:bottom w:val="single" w:sz="6" w:space="0" w:color="F08080"/>
              <w:right w:val="single" w:sz="6" w:space="0" w:color="F08080"/>
            </w:tcBorders>
            <w:shd w:val="clear" w:color="auto" w:fill="EFD3D2"/>
            <w:tcMar>
              <w:left w:w="120" w:type="dxa"/>
              <w:right w:w="120" w:type="dxa"/>
            </w:tcMar>
          </w:tcPr>
          <w:p w14:paraId="772828B1" w14:textId="77777777" w:rsidR="000A7C0B" w:rsidRDefault="009F38C7">
            <w:pPr>
              <w:pStyle w:val="p2"/>
            </w:pPr>
            <w:r>
              <w:rPr>
                <w:color w:val="000000"/>
              </w:rPr>
              <w:t xml:space="preserve">The worker's middle name. Ignored if </w:t>
            </w:r>
            <w:r>
              <w:rPr>
                <w:rStyle w:val="spanFormFieldEmphasis"/>
              </w:rPr>
              <w:t>Worker ID</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5AADF939"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7502BC5E" w14:textId="77777777">
        <w:tc>
          <w:tcPr>
            <w:tcW w:w="1601" w:type="dxa"/>
            <w:tcBorders>
              <w:bottom w:val="single" w:sz="6" w:space="0" w:color="F08080"/>
              <w:right w:val="single" w:sz="6" w:space="0" w:color="F08080"/>
            </w:tcBorders>
            <w:tcMar>
              <w:left w:w="120" w:type="dxa"/>
              <w:right w:w="120" w:type="dxa"/>
            </w:tcMar>
          </w:tcPr>
          <w:p w14:paraId="0A579416" w14:textId="77777777" w:rsidR="000A7C0B" w:rsidRDefault="009F38C7">
            <w:pPr>
              <w:pStyle w:val="tdTableStyle-Appendix-BodyE-Column2-Body2"/>
            </w:pPr>
            <w:r>
              <w:rPr>
                <w:rStyle w:val="spanFormFieldEmphasis"/>
              </w:rPr>
              <w:t>National ID</w:t>
            </w:r>
          </w:p>
        </w:tc>
        <w:tc>
          <w:tcPr>
            <w:tcW w:w="5385" w:type="dxa"/>
            <w:tcBorders>
              <w:bottom w:val="single" w:sz="6" w:space="0" w:color="F08080"/>
              <w:right w:val="single" w:sz="6" w:space="0" w:color="F08080"/>
            </w:tcBorders>
            <w:tcMar>
              <w:left w:w="120" w:type="dxa"/>
              <w:right w:w="120" w:type="dxa"/>
            </w:tcMar>
          </w:tcPr>
          <w:p w14:paraId="5CD8BC6C" w14:textId="77777777" w:rsidR="000A7C0B" w:rsidRDefault="009F38C7">
            <w:pPr>
              <w:pStyle w:val="p2"/>
            </w:pPr>
            <w:r>
              <w:rPr>
                <w:color w:val="000000"/>
              </w:rPr>
              <w:t xml:space="preserve">The worker's government-issued identification number. Ignored if </w:t>
            </w:r>
            <w:r>
              <w:rPr>
                <w:rStyle w:val="spanFormFieldEmphasis"/>
              </w:rPr>
              <w:t>Worker ID</w:t>
            </w:r>
            <w:r>
              <w:rPr>
                <w:color w:val="000000"/>
              </w:rPr>
              <w:t xml:space="preserve"> exists.</w:t>
            </w:r>
          </w:p>
        </w:tc>
        <w:tc>
          <w:tcPr>
            <w:tcW w:w="1995" w:type="dxa"/>
            <w:tcBorders>
              <w:bottom w:val="single" w:sz="6" w:space="0" w:color="F08080"/>
            </w:tcBorders>
            <w:tcMar>
              <w:left w:w="120" w:type="dxa"/>
              <w:right w:w="120" w:type="dxa"/>
            </w:tcMar>
          </w:tcPr>
          <w:p w14:paraId="01C1706D"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044076C6" w14:textId="77777777">
        <w:tc>
          <w:tcPr>
            <w:tcW w:w="1601" w:type="dxa"/>
            <w:tcBorders>
              <w:bottom w:val="single" w:sz="6" w:space="0" w:color="F08080"/>
              <w:right w:val="single" w:sz="6" w:space="0" w:color="F08080"/>
            </w:tcBorders>
            <w:shd w:val="clear" w:color="auto" w:fill="EFD3D2"/>
            <w:tcMar>
              <w:left w:w="120" w:type="dxa"/>
              <w:right w:w="120" w:type="dxa"/>
            </w:tcMar>
          </w:tcPr>
          <w:p w14:paraId="050159E4" w14:textId="77777777" w:rsidR="000A7C0B" w:rsidRDefault="009F38C7">
            <w:pPr>
              <w:pStyle w:val="tdTableStyle-Appendix-BodyE-Column2-Body1"/>
              <w:shd w:val="clear" w:color="auto" w:fill="EFD3D2"/>
            </w:pPr>
            <w:r>
              <w:rPr>
                <w:rStyle w:val="spanFormFieldEmphasis"/>
                <w:shd w:val="clear" w:color="auto" w:fill="EFD3D2"/>
              </w:rPr>
              <w:t>Position</w:t>
            </w:r>
          </w:p>
        </w:tc>
        <w:tc>
          <w:tcPr>
            <w:tcW w:w="5385" w:type="dxa"/>
            <w:tcBorders>
              <w:bottom w:val="single" w:sz="6" w:space="0" w:color="F08080"/>
              <w:right w:val="single" w:sz="6" w:space="0" w:color="F08080"/>
            </w:tcBorders>
            <w:shd w:val="clear" w:color="auto" w:fill="EFD3D2"/>
            <w:tcMar>
              <w:left w:w="120" w:type="dxa"/>
              <w:right w:w="120" w:type="dxa"/>
            </w:tcMar>
          </w:tcPr>
          <w:p w14:paraId="1FE22E10" w14:textId="77777777" w:rsidR="000A7C0B" w:rsidRDefault="009F38C7">
            <w:pPr>
              <w:pStyle w:val="p"/>
            </w:pPr>
            <w:r>
              <w:rPr>
                <w:color w:val="000000"/>
              </w:rPr>
              <w:t>The worker's position ID that identifies the position that the earning applies to.</w:t>
            </w:r>
          </w:p>
        </w:tc>
        <w:tc>
          <w:tcPr>
            <w:tcW w:w="1995" w:type="dxa"/>
            <w:tcBorders>
              <w:bottom w:val="single" w:sz="6" w:space="0" w:color="F08080"/>
            </w:tcBorders>
            <w:shd w:val="clear" w:color="auto" w:fill="EFD3D2"/>
            <w:tcMar>
              <w:left w:w="120" w:type="dxa"/>
              <w:right w:w="120" w:type="dxa"/>
            </w:tcMar>
          </w:tcPr>
          <w:p w14:paraId="430DD210" w14:textId="77777777" w:rsidR="000A7C0B" w:rsidRDefault="009F38C7">
            <w:pPr>
              <w:pStyle w:val="p"/>
            </w:pPr>
            <w:r>
              <w:rPr>
                <w:color w:val="000000"/>
              </w:rPr>
              <w:t>No</w:t>
            </w:r>
          </w:p>
        </w:tc>
      </w:tr>
      <w:tr w:rsidR="000A7C0B" w14:paraId="3A72E00D" w14:textId="77777777">
        <w:tc>
          <w:tcPr>
            <w:tcW w:w="1601" w:type="dxa"/>
            <w:tcBorders>
              <w:bottom w:val="single" w:sz="6" w:space="0" w:color="F08080"/>
              <w:right w:val="single" w:sz="6" w:space="0" w:color="F08080"/>
            </w:tcBorders>
            <w:tcMar>
              <w:left w:w="120" w:type="dxa"/>
              <w:right w:w="120" w:type="dxa"/>
            </w:tcMar>
          </w:tcPr>
          <w:p w14:paraId="38193DEE" w14:textId="77777777" w:rsidR="000A7C0B" w:rsidRDefault="009F38C7">
            <w:pPr>
              <w:pStyle w:val="tdTableStyle-Appendix-BodyE-Column2-Body2"/>
            </w:pPr>
            <w:r>
              <w:rPr>
                <w:rStyle w:val="spanFormFieldEmphasis"/>
              </w:rPr>
              <w:t>Position Description</w:t>
            </w:r>
          </w:p>
        </w:tc>
        <w:tc>
          <w:tcPr>
            <w:tcW w:w="5385" w:type="dxa"/>
            <w:tcBorders>
              <w:bottom w:val="single" w:sz="6" w:space="0" w:color="F08080"/>
              <w:right w:val="single" w:sz="6" w:space="0" w:color="F08080"/>
            </w:tcBorders>
            <w:tcMar>
              <w:left w:w="120" w:type="dxa"/>
              <w:right w:w="120" w:type="dxa"/>
            </w:tcMar>
          </w:tcPr>
          <w:p w14:paraId="3B69AF8C" w14:textId="77777777" w:rsidR="000A7C0B" w:rsidRDefault="009F38C7">
            <w:pPr>
              <w:pStyle w:val="p2"/>
            </w:pPr>
            <w:r>
              <w:rPr>
                <w:color w:val="000000"/>
              </w:rPr>
              <w:t xml:space="preserve">The worker's position description that identifies the position that the earning applies to. Ignored if </w:t>
            </w:r>
            <w:r>
              <w:rPr>
                <w:rStyle w:val="spanFormFieldEmphasis"/>
              </w:rPr>
              <w:t>Position</w:t>
            </w:r>
            <w:r>
              <w:rPr>
                <w:color w:val="000000"/>
              </w:rPr>
              <w:t xml:space="preserve"> exists.</w:t>
            </w:r>
          </w:p>
        </w:tc>
        <w:tc>
          <w:tcPr>
            <w:tcW w:w="1995" w:type="dxa"/>
            <w:tcBorders>
              <w:bottom w:val="single" w:sz="6" w:space="0" w:color="F08080"/>
            </w:tcBorders>
            <w:tcMar>
              <w:left w:w="120" w:type="dxa"/>
              <w:right w:w="120" w:type="dxa"/>
            </w:tcMar>
          </w:tcPr>
          <w:p w14:paraId="608070C3" w14:textId="77777777" w:rsidR="000A7C0B" w:rsidRDefault="009F38C7">
            <w:pPr>
              <w:pStyle w:val="p"/>
            </w:pPr>
            <w:r>
              <w:rPr>
                <w:color w:val="000000"/>
              </w:rPr>
              <w:t>No</w:t>
            </w:r>
          </w:p>
        </w:tc>
      </w:tr>
      <w:tr w:rsidR="000A7C0B" w14:paraId="27630967" w14:textId="77777777">
        <w:tc>
          <w:tcPr>
            <w:tcW w:w="1601" w:type="dxa"/>
            <w:tcBorders>
              <w:bottom w:val="single" w:sz="6" w:space="0" w:color="F08080"/>
              <w:right w:val="single" w:sz="6" w:space="0" w:color="F08080"/>
            </w:tcBorders>
            <w:shd w:val="clear" w:color="auto" w:fill="EFD3D2"/>
            <w:tcMar>
              <w:left w:w="120" w:type="dxa"/>
              <w:right w:w="120" w:type="dxa"/>
            </w:tcMar>
          </w:tcPr>
          <w:p w14:paraId="640A2C2F" w14:textId="77777777" w:rsidR="000A7C0B" w:rsidRDefault="009F38C7">
            <w:pPr>
              <w:pStyle w:val="tdTableStyle-Appendix-BodyE-Column2-Body1"/>
              <w:shd w:val="clear" w:color="auto" w:fill="EFD3D2"/>
            </w:pPr>
            <w:r>
              <w:rPr>
                <w:rStyle w:val="spanFormFieldEmphasis"/>
                <w:shd w:val="clear" w:color="auto" w:fill="EFD3D2"/>
              </w:rPr>
              <w:t>Position Title</w:t>
            </w:r>
          </w:p>
        </w:tc>
        <w:tc>
          <w:tcPr>
            <w:tcW w:w="5385" w:type="dxa"/>
            <w:tcBorders>
              <w:bottom w:val="single" w:sz="6" w:space="0" w:color="F08080"/>
              <w:right w:val="single" w:sz="6" w:space="0" w:color="F08080"/>
            </w:tcBorders>
            <w:shd w:val="clear" w:color="auto" w:fill="EFD3D2"/>
            <w:tcMar>
              <w:left w:w="120" w:type="dxa"/>
              <w:right w:w="120" w:type="dxa"/>
            </w:tcMar>
          </w:tcPr>
          <w:p w14:paraId="754E02A1" w14:textId="77777777" w:rsidR="000A7C0B" w:rsidRDefault="009F38C7">
            <w:pPr>
              <w:pStyle w:val="p2"/>
            </w:pPr>
            <w:r>
              <w:rPr>
                <w:color w:val="000000"/>
              </w:rPr>
              <w:t xml:space="preserve">The worker's position description that identifies the position that the earning applies to. Ignored if </w:t>
            </w:r>
            <w:r>
              <w:rPr>
                <w:rStyle w:val="spanFormFieldEmphasis"/>
              </w:rPr>
              <w:t>Position</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4CC7C87C" w14:textId="77777777" w:rsidR="000A7C0B" w:rsidRDefault="009F38C7">
            <w:pPr>
              <w:pStyle w:val="p"/>
            </w:pPr>
            <w:r>
              <w:rPr>
                <w:color w:val="000000"/>
              </w:rPr>
              <w:t>No</w:t>
            </w:r>
          </w:p>
        </w:tc>
      </w:tr>
      <w:tr w:rsidR="000A7C0B" w14:paraId="1337E49B" w14:textId="77777777">
        <w:tc>
          <w:tcPr>
            <w:tcW w:w="1601" w:type="dxa"/>
            <w:tcBorders>
              <w:bottom w:val="single" w:sz="6" w:space="0" w:color="F08080"/>
              <w:right w:val="single" w:sz="6" w:space="0" w:color="F08080"/>
            </w:tcBorders>
            <w:tcMar>
              <w:left w:w="120" w:type="dxa"/>
              <w:right w:w="120" w:type="dxa"/>
            </w:tcMar>
          </w:tcPr>
          <w:p w14:paraId="1D6C6B6B" w14:textId="77777777" w:rsidR="000A7C0B" w:rsidRDefault="009F38C7">
            <w:pPr>
              <w:pStyle w:val="tdTableStyle-Appendix-BodyE-Column2-Body2"/>
            </w:pPr>
            <w:r>
              <w:rPr>
                <w:rStyle w:val="spanFormFieldEmphasis"/>
              </w:rPr>
              <w:t>Date</w:t>
            </w:r>
          </w:p>
        </w:tc>
        <w:tc>
          <w:tcPr>
            <w:tcW w:w="5385" w:type="dxa"/>
            <w:tcBorders>
              <w:bottom w:val="single" w:sz="6" w:space="0" w:color="F08080"/>
              <w:right w:val="single" w:sz="6" w:space="0" w:color="F08080"/>
            </w:tcBorders>
            <w:tcMar>
              <w:left w:w="120" w:type="dxa"/>
              <w:right w:w="120" w:type="dxa"/>
            </w:tcMar>
          </w:tcPr>
          <w:p w14:paraId="6361A7C8" w14:textId="77777777" w:rsidR="000A7C0B" w:rsidRDefault="009F38C7">
            <w:pPr>
              <w:pStyle w:val="p"/>
            </w:pPr>
            <w:r>
              <w:rPr>
                <w:color w:val="000000"/>
              </w:rPr>
              <w:t>The date for the earnings record.</w:t>
            </w:r>
          </w:p>
        </w:tc>
        <w:tc>
          <w:tcPr>
            <w:tcW w:w="1995" w:type="dxa"/>
            <w:tcBorders>
              <w:bottom w:val="single" w:sz="6" w:space="0" w:color="F08080"/>
            </w:tcBorders>
            <w:tcMar>
              <w:left w:w="120" w:type="dxa"/>
              <w:right w:w="120" w:type="dxa"/>
            </w:tcMar>
          </w:tcPr>
          <w:p w14:paraId="346EA189" w14:textId="77777777" w:rsidR="000A7C0B" w:rsidRDefault="009F38C7">
            <w:pPr>
              <w:pStyle w:val="p"/>
            </w:pPr>
            <w:r>
              <w:rPr>
                <w:color w:val="000000"/>
              </w:rPr>
              <w:t>Yes</w:t>
            </w:r>
          </w:p>
        </w:tc>
      </w:tr>
      <w:tr w:rsidR="000A7C0B" w14:paraId="1F451D94" w14:textId="77777777">
        <w:tc>
          <w:tcPr>
            <w:tcW w:w="1601" w:type="dxa"/>
            <w:tcBorders>
              <w:bottom w:val="single" w:sz="6" w:space="0" w:color="F08080"/>
              <w:right w:val="single" w:sz="6" w:space="0" w:color="F08080"/>
            </w:tcBorders>
            <w:shd w:val="clear" w:color="auto" w:fill="EFD3D2"/>
            <w:tcMar>
              <w:left w:w="120" w:type="dxa"/>
              <w:right w:w="120" w:type="dxa"/>
            </w:tcMar>
          </w:tcPr>
          <w:p w14:paraId="6249CDFF" w14:textId="77777777" w:rsidR="000A7C0B" w:rsidRDefault="009F38C7">
            <w:pPr>
              <w:pStyle w:val="tdTableStyle-Appendix-BodyE-Column2-Body1"/>
              <w:shd w:val="clear" w:color="auto" w:fill="EFD3D2"/>
            </w:pPr>
            <w:r>
              <w:rPr>
                <w:rStyle w:val="spanFormFieldEmphasis"/>
                <w:shd w:val="clear" w:color="auto" w:fill="EFD3D2"/>
              </w:rPr>
              <w:t>Year</w:t>
            </w:r>
          </w:p>
        </w:tc>
        <w:tc>
          <w:tcPr>
            <w:tcW w:w="5385" w:type="dxa"/>
            <w:tcBorders>
              <w:bottom w:val="single" w:sz="6" w:space="0" w:color="F08080"/>
              <w:right w:val="single" w:sz="6" w:space="0" w:color="F08080"/>
            </w:tcBorders>
            <w:shd w:val="clear" w:color="auto" w:fill="EFD3D2"/>
            <w:tcMar>
              <w:left w:w="120" w:type="dxa"/>
              <w:right w:w="120" w:type="dxa"/>
            </w:tcMar>
          </w:tcPr>
          <w:p w14:paraId="4470989C" w14:textId="77777777" w:rsidR="000A7C0B" w:rsidRDefault="009F38C7">
            <w:pPr>
              <w:pStyle w:val="p2"/>
            </w:pPr>
            <w:r>
              <w:rPr>
                <w:color w:val="000000"/>
              </w:rPr>
              <w:t xml:space="preserve">The year component of the date for the earnings record. Ignored if </w:t>
            </w:r>
            <w:r>
              <w:rPr>
                <w:rStyle w:val="spanFormFieldEmphasis"/>
              </w:rPr>
              <w:t>Date</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2E9B84DF" w14:textId="77777777" w:rsidR="000A7C0B" w:rsidRDefault="009F38C7">
            <w:pPr>
              <w:pStyle w:val="p2"/>
            </w:pPr>
            <w:r>
              <w:rPr>
                <w:color w:val="000000"/>
              </w:rPr>
              <w:t xml:space="preserve">No, if </w:t>
            </w:r>
            <w:r>
              <w:rPr>
                <w:rStyle w:val="spanFormFieldEmphasis"/>
              </w:rPr>
              <w:t>Date</w:t>
            </w:r>
            <w:r>
              <w:rPr>
                <w:color w:val="000000"/>
              </w:rPr>
              <w:t xml:space="preserve"> exists. Otherwise, Yes.</w:t>
            </w:r>
          </w:p>
        </w:tc>
      </w:tr>
      <w:tr w:rsidR="000A7C0B" w14:paraId="0D45345D" w14:textId="77777777">
        <w:tc>
          <w:tcPr>
            <w:tcW w:w="1601" w:type="dxa"/>
            <w:tcBorders>
              <w:bottom w:val="single" w:sz="6" w:space="0" w:color="F08080"/>
              <w:right w:val="single" w:sz="6" w:space="0" w:color="F08080"/>
            </w:tcBorders>
            <w:tcMar>
              <w:left w:w="120" w:type="dxa"/>
              <w:right w:w="120" w:type="dxa"/>
            </w:tcMar>
          </w:tcPr>
          <w:p w14:paraId="398C83F1" w14:textId="77777777" w:rsidR="000A7C0B" w:rsidRDefault="009F38C7">
            <w:pPr>
              <w:pStyle w:val="tdTableStyle-Appendix-BodyE-Column2-Body2"/>
            </w:pPr>
            <w:r>
              <w:rPr>
                <w:rStyle w:val="spanFormFieldEmphasis"/>
              </w:rPr>
              <w:t>Month</w:t>
            </w:r>
          </w:p>
        </w:tc>
        <w:tc>
          <w:tcPr>
            <w:tcW w:w="5385" w:type="dxa"/>
            <w:tcBorders>
              <w:bottom w:val="single" w:sz="6" w:space="0" w:color="F08080"/>
              <w:right w:val="single" w:sz="6" w:space="0" w:color="F08080"/>
            </w:tcBorders>
            <w:tcMar>
              <w:left w:w="120" w:type="dxa"/>
              <w:right w:w="120" w:type="dxa"/>
            </w:tcMar>
          </w:tcPr>
          <w:p w14:paraId="5EAE91D6" w14:textId="77777777" w:rsidR="000A7C0B" w:rsidRDefault="009F38C7">
            <w:pPr>
              <w:pStyle w:val="p2"/>
            </w:pPr>
            <w:r>
              <w:rPr>
                <w:color w:val="000000"/>
              </w:rPr>
              <w:t xml:space="preserve">The month component of the date for the earnings record. Ignored if </w:t>
            </w:r>
            <w:r>
              <w:rPr>
                <w:rStyle w:val="spanFormFieldEmphasis"/>
              </w:rPr>
              <w:t>Date</w:t>
            </w:r>
            <w:r>
              <w:rPr>
                <w:color w:val="000000"/>
              </w:rPr>
              <w:t xml:space="preserve"> exists.</w:t>
            </w:r>
          </w:p>
        </w:tc>
        <w:tc>
          <w:tcPr>
            <w:tcW w:w="1995" w:type="dxa"/>
            <w:tcBorders>
              <w:bottom w:val="single" w:sz="6" w:space="0" w:color="F08080"/>
            </w:tcBorders>
            <w:tcMar>
              <w:left w:w="120" w:type="dxa"/>
              <w:right w:w="120" w:type="dxa"/>
            </w:tcMar>
          </w:tcPr>
          <w:p w14:paraId="6A1D9E0C" w14:textId="77777777" w:rsidR="000A7C0B" w:rsidRDefault="009F38C7">
            <w:pPr>
              <w:pStyle w:val="p2"/>
            </w:pPr>
            <w:r>
              <w:rPr>
                <w:color w:val="000000"/>
              </w:rPr>
              <w:t xml:space="preserve">No, if </w:t>
            </w:r>
            <w:r>
              <w:rPr>
                <w:rStyle w:val="spanFormFieldEmphasis"/>
              </w:rPr>
              <w:t>Date</w:t>
            </w:r>
            <w:r>
              <w:rPr>
                <w:color w:val="000000"/>
              </w:rPr>
              <w:t xml:space="preserve"> exists. Otherwise, Yes.</w:t>
            </w:r>
          </w:p>
        </w:tc>
      </w:tr>
      <w:tr w:rsidR="000A7C0B" w14:paraId="063EB71F" w14:textId="77777777">
        <w:tc>
          <w:tcPr>
            <w:tcW w:w="1601" w:type="dxa"/>
            <w:tcBorders>
              <w:bottom w:val="single" w:sz="6" w:space="0" w:color="F08080"/>
              <w:right w:val="single" w:sz="6" w:space="0" w:color="F08080"/>
            </w:tcBorders>
            <w:shd w:val="clear" w:color="auto" w:fill="EFD3D2"/>
            <w:tcMar>
              <w:left w:w="120" w:type="dxa"/>
              <w:right w:w="120" w:type="dxa"/>
            </w:tcMar>
          </w:tcPr>
          <w:p w14:paraId="32F68CE2" w14:textId="77777777" w:rsidR="000A7C0B" w:rsidRDefault="009F38C7">
            <w:pPr>
              <w:pStyle w:val="tdTableStyle-Appendix-BodyE-Column2-Body1"/>
              <w:shd w:val="clear" w:color="auto" w:fill="EFD3D2"/>
            </w:pPr>
            <w:r>
              <w:rPr>
                <w:rStyle w:val="spanFormFieldEmphasis"/>
                <w:shd w:val="clear" w:color="auto" w:fill="EFD3D2"/>
              </w:rPr>
              <w:t>Day</w:t>
            </w:r>
          </w:p>
        </w:tc>
        <w:tc>
          <w:tcPr>
            <w:tcW w:w="5385" w:type="dxa"/>
            <w:tcBorders>
              <w:bottom w:val="single" w:sz="6" w:space="0" w:color="F08080"/>
              <w:right w:val="single" w:sz="6" w:space="0" w:color="F08080"/>
            </w:tcBorders>
            <w:shd w:val="clear" w:color="auto" w:fill="EFD3D2"/>
            <w:tcMar>
              <w:left w:w="120" w:type="dxa"/>
              <w:right w:w="120" w:type="dxa"/>
            </w:tcMar>
          </w:tcPr>
          <w:p w14:paraId="37877D50" w14:textId="77777777" w:rsidR="000A7C0B" w:rsidRDefault="009F38C7">
            <w:pPr>
              <w:pStyle w:val="p2"/>
            </w:pPr>
            <w:r>
              <w:rPr>
                <w:color w:val="000000"/>
              </w:rPr>
              <w:t xml:space="preserve">The day component of the date for the earnings record. Ignored if </w:t>
            </w:r>
            <w:r>
              <w:rPr>
                <w:rStyle w:val="spanFormFieldEmphasis"/>
              </w:rPr>
              <w:t>Date</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63DF3D47" w14:textId="77777777" w:rsidR="000A7C0B" w:rsidRDefault="009F38C7">
            <w:pPr>
              <w:pStyle w:val="p2"/>
            </w:pPr>
            <w:r>
              <w:rPr>
                <w:color w:val="000000"/>
              </w:rPr>
              <w:t xml:space="preserve">No, if </w:t>
            </w:r>
            <w:r>
              <w:rPr>
                <w:rStyle w:val="spanFormFieldEmphasis"/>
              </w:rPr>
              <w:t>Date</w:t>
            </w:r>
            <w:r>
              <w:rPr>
                <w:color w:val="000000"/>
              </w:rPr>
              <w:t xml:space="preserve"> exists. Otherwise, Yes.</w:t>
            </w:r>
          </w:p>
        </w:tc>
      </w:tr>
      <w:tr w:rsidR="000A7C0B" w14:paraId="75FE9C22" w14:textId="77777777">
        <w:tc>
          <w:tcPr>
            <w:tcW w:w="1601" w:type="dxa"/>
            <w:tcBorders>
              <w:bottom w:val="single" w:sz="6" w:space="0" w:color="F08080"/>
              <w:right w:val="single" w:sz="6" w:space="0" w:color="F08080"/>
            </w:tcBorders>
            <w:tcMar>
              <w:left w:w="120" w:type="dxa"/>
              <w:right w:w="120" w:type="dxa"/>
            </w:tcMar>
          </w:tcPr>
          <w:p w14:paraId="2F03CA13" w14:textId="77777777" w:rsidR="000A7C0B" w:rsidRDefault="009F38C7">
            <w:pPr>
              <w:pStyle w:val="tdTableStyle-Appendix-BodyE-Column2-Body2"/>
            </w:pPr>
            <w:r>
              <w:rPr>
                <w:rStyle w:val="spanFormFieldEmphasis"/>
              </w:rPr>
              <w:t>Earning</w:t>
            </w:r>
          </w:p>
        </w:tc>
        <w:tc>
          <w:tcPr>
            <w:tcW w:w="5385" w:type="dxa"/>
            <w:tcBorders>
              <w:bottom w:val="single" w:sz="6" w:space="0" w:color="F08080"/>
              <w:right w:val="single" w:sz="6" w:space="0" w:color="F08080"/>
            </w:tcBorders>
            <w:tcMar>
              <w:left w:w="120" w:type="dxa"/>
              <w:right w:w="120" w:type="dxa"/>
            </w:tcMar>
          </w:tcPr>
          <w:p w14:paraId="3F6BFC04" w14:textId="77777777" w:rsidR="000A7C0B" w:rsidRDefault="009F38C7">
            <w:pPr>
              <w:pStyle w:val="p"/>
            </w:pPr>
            <w:r>
              <w:rPr>
                <w:color w:val="000000"/>
              </w:rPr>
              <w:t>The earning code that the worker's earning is charged to.</w:t>
            </w:r>
          </w:p>
        </w:tc>
        <w:tc>
          <w:tcPr>
            <w:tcW w:w="1995" w:type="dxa"/>
            <w:tcBorders>
              <w:bottom w:val="single" w:sz="6" w:space="0" w:color="F08080"/>
            </w:tcBorders>
            <w:tcMar>
              <w:left w:w="120" w:type="dxa"/>
              <w:right w:w="120" w:type="dxa"/>
            </w:tcMar>
          </w:tcPr>
          <w:p w14:paraId="2CAFF960" w14:textId="77777777" w:rsidR="000A7C0B" w:rsidRDefault="009F38C7">
            <w:pPr>
              <w:pStyle w:val="p"/>
            </w:pPr>
            <w:r>
              <w:rPr>
                <w:color w:val="000000"/>
              </w:rPr>
              <w:t>Yes</w:t>
            </w:r>
          </w:p>
        </w:tc>
      </w:tr>
      <w:tr w:rsidR="000A7C0B" w14:paraId="10BE8F9D" w14:textId="77777777">
        <w:tc>
          <w:tcPr>
            <w:tcW w:w="1601" w:type="dxa"/>
            <w:tcBorders>
              <w:bottom w:val="single" w:sz="6" w:space="0" w:color="F08080"/>
              <w:right w:val="single" w:sz="6" w:space="0" w:color="F08080"/>
            </w:tcBorders>
            <w:shd w:val="clear" w:color="auto" w:fill="EFD3D2"/>
            <w:tcMar>
              <w:left w:w="120" w:type="dxa"/>
              <w:right w:w="120" w:type="dxa"/>
            </w:tcMar>
          </w:tcPr>
          <w:p w14:paraId="43B8B066" w14:textId="77777777" w:rsidR="000A7C0B" w:rsidRDefault="009F38C7">
            <w:pPr>
              <w:pStyle w:val="tdTableStyle-Appendix-BodyE-Column2-Body1"/>
              <w:shd w:val="clear" w:color="auto" w:fill="EFD3D2"/>
            </w:pPr>
            <w:r>
              <w:rPr>
                <w:rStyle w:val="spanFormFieldEmphasis"/>
                <w:shd w:val="clear" w:color="auto" w:fill="EFD3D2"/>
              </w:rPr>
              <w:t>Earning Description</w:t>
            </w:r>
          </w:p>
        </w:tc>
        <w:tc>
          <w:tcPr>
            <w:tcW w:w="5385" w:type="dxa"/>
            <w:tcBorders>
              <w:bottom w:val="single" w:sz="6" w:space="0" w:color="F08080"/>
              <w:right w:val="single" w:sz="6" w:space="0" w:color="F08080"/>
            </w:tcBorders>
            <w:shd w:val="clear" w:color="auto" w:fill="EFD3D2"/>
            <w:tcMar>
              <w:left w:w="120" w:type="dxa"/>
              <w:right w:w="120" w:type="dxa"/>
            </w:tcMar>
          </w:tcPr>
          <w:p w14:paraId="1F541033" w14:textId="77777777" w:rsidR="000A7C0B" w:rsidRDefault="009F38C7">
            <w:pPr>
              <w:pStyle w:val="p2"/>
            </w:pPr>
            <w:r>
              <w:rPr>
                <w:color w:val="000000"/>
              </w:rPr>
              <w:t xml:space="preserve">The description of the earning code that the worker's earning is charged to. Ignored if </w:t>
            </w:r>
            <w:r>
              <w:rPr>
                <w:rStyle w:val="spanFormFieldEmphasis"/>
              </w:rPr>
              <w:t>Earning</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76FE3184" w14:textId="77777777" w:rsidR="000A7C0B" w:rsidRDefault="009F38C7">
            <w:pPr>
              <w:pStyle w:val="p2"/>
            </w:pPr>
            <w:r>
              <w:rPr>
                <w:color w:val="000000"/>
              </w:rPr>
              <w:t xml:space="preserve">No, if </w:t>
            </w:r>
            <w:r>
              <w:rPr>
                <w:rStyle w:val="spanFormFieldEmphasis"/>
              </w:rPr>
              <w:t>Earning</w:t>
            </w:r>
            <w:r>
              <w:rPr>
                <w:color w:val="000000"/>
              </w:rPr>
              <w:t xml:space="preserve"> exists. Otherwise, Yes.</w:t>
            </w:r>
          </w:p>
        </w:tc>
      </w:tr>
      <w:tr w:rsidR="000A7C0B" w14:paraId="0BBD3B41" w14:textId="77777777">
        <w:tc>
          <w:tcPr>
            <w:tcW w:w="1601" w:type="dxa"/>
            <w:tcBorders>
              <w:bottom w:val="single" w:sz="6" w:space="0" w:color="F08080"/>
              <w:right w:val="single" w:sz="6" w:space="0" w:color="F08080"/>
            </w:tcBorders>
            <w:tcMar>
              <w:left w:w="120" w:type="dxa"/>
              <w:right w:w="120" w:type="dxa"/>
            </w:tcMar>
          </w:tcPr>
          <w:p w14:paraId="79983AD8" w14:textId="77777777" w:rsidR="000A7C0B" w:rsidRDefault="009F38C7">
            <w:pPr>
              <w:pStyle w:val="tdTableStyle-Appendix-BodyE-Column2-Body2"/>
            </w:pPr>
            <w:r>
              <w:rPr>
                <w:rStyle w:val="spanFormFieldEmphasis"/>
              </w:rPr>
              <w:t>Amount</w:t>
            </w:r>
          </w:p>
        </w:tc>
        <w:tc>
          <w:tcPr>
            <w:tcW w:w="5385" w:type="dxa"/>
            <w:tcBorders>
              <w:bottom w:val="single" w:sz="6" w:space="0" w:color="F08080"/>
              <w:right w:val="single" w:sz="6" w:space="0" w:color="F08080"/>
            </w:tcBorders>
            <w:tcMar>
              <w:left w:w="120" w:type="dxa"/>
              <w:right w:w="120" w:type="dxa"/>
            </w:tcMar>
          </w:tcPr>
          <w:p w14:paraId="6016753D" w14:textId="77777777" w:rsidR="000A7C0B" w:rsidRDefault="009F38C7">
            <w:pPr>
              <w:pStyle w:val="p"/>
            </w:pPr>
            <w:r>
              <w:rPr>
                <w:color w:val="000000"/>
              </w:rPr>
              <w:t>The earning amount to be paid to the worker.</w:t>
            </w:r>
          </w:p>
        </w:tc>
        <w:tc>
          <w:tcPr>
            <w:tcW w:w="1995" w:type="dxa"/>
            <w:tcBorders>
              <w:bottom w:val="single" w:sz="6" w:space="0" w:color="F08080"/>
            </w:tcBorders>
            <w:tcMar>
              <w:left w:w="120" w:type="dxa"/>
              <w:right w:w="120" w:type="dxa"/>
            </w:tcMar>
          </w:tcPr>
          <w:p w14:paraId="589CA044" w14:textId="77777777" w:rsidR="000A7C0B" w:rsidRDefault="009F38C7">
            <w:pPr>
              <w:pStyle w:val="p"/>
            </w:pPr>
            <w:r>
              <w:rPr>
                <w:color w:val="000000"/>
              </w:rPr>
              <w:t>Yes</w:t>
            </w:r>
          </w:p>
        </w:tc>
      </w:tr>
      <w:tr w:rsidR="000A7C0B" w14:paraId="36DD9277" w14:textId="77777777">
        <w:tc>
          <w:tcPr>
            <w:tcW w:w="1601" w:type="dxa"/>
            <w:tcBorders>
              <w:bottom w:val="single" w:sz="6" w:space="0" w:color="F08080"/>
              <w:right w:val="single" w:sz="6" w:space="0" w:color="F08080"/>
            </w:tcBorders>
            <w:shd w:val="clear" w:color="auto" w:fill="EFD3D2"/>
            <w:tcMar>
              <w:left w:w="120" w:type="dxa"/>
              <w:right w:w="120" w:type="dxa"/>
            </w:tcMar>
          </w:tcPr>
          <w:p w14:paraId="7596EB53" w14:textId="77777777" w:rsidR="000A7C0B" w:rsidRDefault="009F38C7">
            <w:pPr>
              <w:pStyle w:val="tdTableStyle-Appendix-BodyE-Column2-Body1"/>
              <w:shd w:val="clear" w:color="auto" w:fill="EFD3D2"/>
            </w:pPr>
            <w:r>
              <w:rPr>
                <w:rStyle w:val="spanFormFieldEmphasis"/>
                <w:shd w:val="clear" w:color="auto" w:fill="EFD3D2"/>
              </w:rPr>
              <w:lastRenderedPageBreak/>
              <w:t>Amount Sign</w:t>
            </w:r>
          </w:p>
        </w:tc>
        <w:tc>
          <w:tcPr>
            <w:tcW w:w="5385" w:type="dxa"/>
            <w:tcBorders>
              <w:bottom w:val="single" w:sz="6" w:space="0" w:color="F08080"/>
              <w:right w:val="single" w:sz="6" w:space="0" w:color="F08080"/>
            </w:tcBorders>
            <w:shd w:val="clear" w:color="auto" w:fill="EFD3D2"/>
            <w:tcMar>
              <w:left w:w="120" w:type="dxa"/>
              <w:right w:w="120" w:type="dxa"/>
            </w:tcMar>
          </w:tcPr>
          <w:p w14:paraId="39CED0A1" w14:textId="77777777" w:rsidR="000A7C0B" w:rsidRDefault="009F38C7">
            <w:pPr>
              <w:pStyle w:val="p"/>
            </w:pPr>
            <w:r>
              <w:rPr>
                <w:color w:val="000000"/>
              </w:rPr>
              <w:t>Indicator of whether the amount is being accumulated or reversed.</w:t>
            </w:r>
          </w:p>
        </w:tc>
        <w:tc>
          <w:tcPr>
            <w:tcW w:w="1995" w:type="dxa"/>
            <w:tcBorders>
              <w:bottom w:val="single" w:sz="6" w:space="0" w:color="F08080"/>
            </w:tcBorders>
            <w:shd w:val="clear" w:color="auto" w:fill="EFD3D2"/>
            <w:tcMar>
              <w:left w:w="120" w:type="dxa"/>
              <w:right w:w="120" w:type="dxa"/>
            </w:tcMar>
          </w:tcPr>
          <w:p w14:paraId="4E268588" w14:textId="77777777" w:rsidR="000A7C0B" w:rsidRDefault="009F38C7">
            <w:pPr>
              <w:pStyle w:val="p"/>
            </w:pPr>
            <w:r>
              <w:rPr>
                <w:color w:val="000000"/>
              </w:rPr>
              <w:t>No</w:t>
            </w:r>
          </w:p>
        </w:tc>
      </w:tr>
      <w:tr w:rsidR="000A7C0B" w14:paraId="4426FAC2" w14:textId="77777777">
        <w:tc>
          <w:tcPr>
            <w:tcW w:w="1601" w:type="dxa"/>
            <w:tcBorders>
              <w:bottom w:val="single" w:sz="6" w:space="0" w:color="F08080"/>
              <w:right w:val="single" w:sz="6" w:space="0" w:color="F08080"/>
            </w:tcBorders>
            <w:tcMar>
              <w:left w:w="120" w:type="dxa"/>
              <w:right w:w="120" w:type="dxa"/>
            </w:tcMar>
          </w:tcPr>
          <w:p w14:paraId="6D48B3D2" w14:textId="77777777" w:rsidR="000A7C0B" w:rsidRDefault="009F38C7">
            <w:pPr>
              <w:pStyle w:val="tdTableStyle-Appendix-BodyE-Column2-Body2"/>
            </w:pPr>
            <w:r>
              <w:rPr>
                <w:rStyle w:val="spanFormFieldEmphasis"/>
              </w:rPr>
              <w:t>Ledger</w:t>
            </w:r>
          </w:p>
        </w:tc>
        <w:tc>
          <w:tcPr>
            <w:tcW w:w="5385" w:type="dxa"/>
            <w:tcBorders>
              <w:bottom w:val="single" w:sz="6" w:space="0" w:color="F08080"/>
              <w:right w:val="single" w:sz="6" w:space="0" w:color="F08080"/>
            </w:tcBorders>
            <w:tcMar>
              <w:left w:w="120" w:type="dxa"/>
              <w:right w:w="120" w:type="dxa"/>
            </w:tcMar>
          </w:tcPr>
          <w:p w14:paraId="19278244" w14:textId="77777777" w:rsidR="000A7C0B" w:rsidRDefault="009F38C7">
            <w:pPr>
              <w:pStyle w:val="p"/>
            </w:pPr>
            <w:r>
              <w:rPr>
                <w:color w:val="000000"/>
              </w:rPr>
              <w:t>The ledger code that the earning is charged to.</w:t>
            </w:r>
          </w:p>
        </w:tc>
        <w:tc>
          <w:tcPr>
            <w:tcW w:w="1995" w:type="dxa"/>
            <w:tcBorders>
              <w:bottom w:val="single" w:sz="6" w:space="0" w:color="F08080"/>
            </w:tcBorders>
            <w:tcMar>
              <w:left w:w="120" w:type="dxa"/>
              <w:right w:w="120" w:type="dxa"/>
            </w:tcMar>
          </w:tcPr>
          <w:p w14:paraId="1BBD31AA" w14:textId="77777777" w:rsidR="000A7C0B" w:rsidRDefault="009F38C7">
            <w:pPr>
              <w:pStyle w:val="p"/>
            </w:pPr>
            <w:r>
              <w:rPr>
                <w:color w:val="000000"/>
              </w:rPr>
              <w:t>No</w:t>
            </w:r>
          </w:p>
        </w:tc>
      </w:tr>
      <w:tr w:rsidR="000A7C0B" w14:paraId="26BAA145" w14:textId="77777777">
        <w:tc>
          <w:tcPr>
            <w:tcW w:w="1601" w:type="dxa"/>
            <w:tcBorders>
              <w:right w:val="single" w:sz="6" w:space="0" w:color="F08080"/>
            </w:tcBorders>
            <w:shd w:val="clear" w:color="auto" w:fill="EFD3D2"/>
            <w:tcMar>
              <w:left w:w="120" w:type="dxa"/>
              <w:right w:w="120" w:type="dxa"/>
            </w:tcMar>
          </w:tcPr>
          <w:p w14:paraId="266EC091" w14:textId="77777777" w:rsidR="000A7C0B" w:rsidRDefault="009F38C7">
            <w:pPr>
              <w:pStyle w:val="tdTableStyle-Appendix-BodyB-Column2-Body1"/>
              <w:shd w:val="clear" w:color="auto" w:fill="EFD3D2"/>
            </w:pPr>
            <w:r>
              <w:rPr>
                <w:rStyle w:val="spanFormFieldEmphasis"/>
                <w:shd w:val="clear" w:color="auto" w:fill="EFD3D2"/>
              </w:rPr>
              <w:t>Ledger Description</w:t>
            </w:r>
          </w:p>
        </w:tc>
        <w:tc>
          <w:tcPr>
            <w:tcW w:w="5385" w:type="dxa"/>
            <w:tcBorders>
              <w:right w:val="single" w:sz="6" w:space="0" w:color="F08080"/>
            </w:tcBorders>
            <w:shd w:val="clear" w:color="auto" w:fill="EFD3D2"/>
            <w:tcMar>
              <w:left w:w="120" w:type="dxa"/>
              <w:right w:w="120" w:type="dxa"/>
            </w:tcMar>
          </w:tcPr>
          <w:p w14:paraId="01DE3739" w14:textId="77777777" w:rsidR="000A7C0B" w:rsidRDefault="009F38C7">
            <w:pPr>
              <w:pStyle w:val="p2"/>
            </w:pPr>
            <w:r>
              <w:rPr>
                <w:color w:val="000000"/>
              </w:rPr>
              <w:t xml:space="preserve">The description of the ledger that the earning is charged to. Ignored if </w:t>
            </w:r>
            <w:r>
              <w:rPr>
                <w:rStyle w:val="spanFormFieldEmphasis"/>
              </w:rPr>
              <w:t>Ledger</w:t>
            </w:r>
            <w:r>
              <w:rPr>
                <w:color w:val="000000"/>
              </w:rPr>
              <w:t xml:space="preserve"> exists.</w:t>
            </w:r>
          </w:p>
        </w:tc>
        <w:tc>
          <w:tcPr>
            <w:tcW w:w="1995" w:type="dxa"/>
            <w:shd w:val="clear" w:color="auto" w:fill="EFD3D2"/>
            <w:tcMar>
              <w:left w:w="120" w:type="dxa"/>
              <w:right w:w="120" w:type="dxa"/>
            </w:tcMar>
          </w:tcPr>
          <w:p w14:paraId="44F93031" w14:textId="77777777" w:rsidR="000A7C0B" w:rsidRDefault="009F38C7">
            <w:pPr>
              <w:pStyle w:val="p"/>
            </w:pPr>
            <w:r>
              <w:rPr>
                <w:color w:val="000000"/>
              </w:rPr>
              <w:t>No</w:t>
            </w:r>
          </w:p>
        </w:tc>
      </w:tr>
    </w:tbl>
    <w:p w14:paraId="60C999E6" w14:textId="77777777" w:rsidR="000A7C0B" w:rsidRDefault="009F38C7">
      <w:pPr>
        <w:pStyle w:val="pBodyText"/>
      </w:pPr>
      <w:r>
        <w:rPr>
          <w:color w:val="000000"/>
        </w:rPr>
        <w:t xml:space="preserve">Please refer to the </w:t>
      </w:r>
      <w:r>
        <w:rPr>
          <w:rStyle w:val="spanDataItem"/>
        </w:rPr>
        <w:t>Import Earnings Guide</w:t>
      </w:r>
      <w:r>
        <w:rPr>
          <w:color w:val="000000"/>
        </w:rPr>
        <w:t xml:space="preserve"> document or the Anthology Payroll Help System for further description on the validation rules of each field and for the full list of import fields.</w:t>
      </w:r>
    </w:p>
    <w:p w14:paraId="3121F17C" w14:textId="77777777" w:rsidR="000A7C0B" w:rsidRDefault="009F38C7">
      <w:pPr>
        <w:pStyle w:val="h2Heading2Appendix"/>
      </w:pPr>
      <w:bookmarkStart w:id="144" w:name="_Toc165556503"/>
      <w:r>
        <w:t>9.5 Appendix E: List of Time Import File Fields</w:t>
      </w:r>
      <w:bookmarkEnd w:id="144"/>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2311"/>
        <w:gridCol w:w="6995"/>
        <w:gridCol w:w="3638"/>
      </w:tblGrid>
      <w:tr w:rsidR="000A7C0B" w14:paraId="2CD36CA3" w14:textId="77777777">
        <w:trPr>
          <w:tblHeader/>
        </w:trPr>
        <w:tc>
          <w:tcPr>
            <w:tcW w:w="1601" w:type="dxa"/>
            <w:tcBorders>
              <w:bottom w:val="single" w:sz="16" w:space="0" w:color="CD5C5C"/>
              <w:right w:val="single" w:sz="6" w:space="0" w:color="F08080"/>
            </w:tcBorders>
            <w:tcMar>
              <w:left w:w="120" w:type="dxa"/>
              <w:right w:w="120" w:type="dxa"/>
            </w:tcMar>
          </w:tcPr>
          <w:p w14:paraId="7E39EF38" w14:textId="77777777" w:rsidR="000A7C0B" w:rsidRDefault="009F38C7">
            <w:pPr>
              <w:pStyle w:val="p1"/>
            </w:pPr>
            <w:r>
              <w:t>Field name</w:t>
            </w:r>
          </w:p>
        </w:tc>
        <w:tc>
          <w:tcPr>
            <w:tcW w:w="4845" w:type="dxa"/>
            <w:tcBorders>
              <w:bottom w:val="single" w:sz="16" w:space="0" w:color="CD5C5C"/>
              <w:right w:val="single" w:sz="6" w:space="0" w:color="F08080"/>
            </w:tcBorders>
            <w:tcMar>
              <w:left w:w="120" w:type="dxa"/>
              <w:right w:w="120" w:type="dxa"/>
            </w:tcMar>
          </w:tcPr>
          <w:p w14:paraId="0F9B3AFF" w14:textId="77777777" w:rsidR="000A7C0B" w:rsidRDefault="009F38C7">
            <w:pPr>
              <w:pStyle w:val="p1"/>
            </w:pPr>
            <w:r>
              <w:t>Description</w:t>
            </w:r>
          </w:p>
        </w:tc>
        <w:tc>
          <w:tcPr>
            <w:tcW w:w="2520" w:type="dxa"/>
            <w:tcBorders>
              <w:bottom w:val="single" w:sz="16" w:space="0" w:color="CD5C5C"/>
            </w:tcBorders>
            <w:tcMar>
              <w:left w:w="120" w:type="dxa"/>
              <w:right w:w="120" w:type="dxa"/>
            </w:tcMar>
          </w:tcPr>
          <w:p w14:paraId="513301A8" w14:textId="77777777" w:rsidR="000A7C0B" w:rsidRDefault="009F38C7">
            <w:pPr>
              <w:pStyle w:val="p1"/>
            </w:pPr>
            <w:r>
              <w:t>Required</w:t>
            </w:r>
          </w:p>
        </w:tc>
      </w:tr>
      <w:tr w:rsidR="000A7C0B" w14:paraId="20F9FEEE" w14:textId="77777777">
        <w:tc>
          <w:tcPr>
            <w:tcW w:w="1601" w:type="dxa"/>
            <w:tcBorders>
              <w:bottom w:val="single" w:sz="6" w:space="0" w:color="F08080"/>
              <w:right w:val="single" w:sz="6" w:space="0" w:color="F08080"/>
            </w:tcBorders>
            <w:shd w:val="clear" w:color="auto" w:fill="EFD3D2"/>
            <w:tcMar>
              <w:left w:w="120" w:type="dxa"/>
              <w:right w:w="120" w:type="dxa"/>
            </w:tcMar>
          </w:tcPr>
          <w:p w14:paraId="45FB848D" w14:textId="77777777" w:rsidR="000A7C0B" w:rsidRDefault="009F38C7">
            <w:pPr>
              <w:pStyle w:val="tdTableStyle-Appendix-BodyE-Column2-Body1"/>
              <w:shd w:val="clear" w:color="auto" w:fill="EFD3D2"/>
            </w:pPr>
            <w:r>
              <w:rPr>
                <w:rStyle w:val="spanFormFieldEmphasis"/>
                <w:shd w:val="clear" w:color="auto" w:fill="EFD3D2"/>
              </w:rPr>
              <w:t>Worker ID</w:t>
            </w:r>
          </w:p>
        </w:tc>
        <w:tc>
          <w:tcPr>
            <w:tcW w:w="4845" w:type="dxa"/>
            <w:tcBorders>
              <w:bottom w:val="single" w:sz="6" w:space="0" w:color="F08080"/>
              <w:right w:val="single" w:sz="6" w:space="0" w:color="F08080"/>
            </w:tcBorders>
            <w:shd w:val="clear" w:color="auto" w:fill="EFD3D2"/>
            <w:tcMar>
              <w:left w:w="120" w:type="dxa"/>
              <w:right w:w="120" w:type="dxa"/>
            </w:tcMar>
          </w:tcPr>
          <w:p w14:paraId="5D18FF2B" w14:textId="77777777" w:rsidR="000A7C0B" w:rsidRDefault="009F38C7">
            <w:pPr>
              <w:pStyle w:val="p"/>
            </w:pPr>
            <w:r>
              <w:rPr>
                <w:color w:val="000000"/>
              </w:rPr>
              <w:t>The worker identifier in Anthology Payroll.</w:t>
            </w:r>
          </w:p>
        </w:tc>
        <w:tc>
          <w:tcPr>
            <w:tcW w:w="2520" w:type="dxa"/>
            <w:tcBorders>
              <w:bottom w:val="single" w:sz="6" w:space="0" w:color="F08080"/>
            </w:tcBorders>
            <w:shd w:val="clear" w:color="auto" w:fill="EFD3D2"/>
            <w:tcMar>
              <w:left w:w="120" w:type="dxa"/>
              <w:right w:w="120" w:type="dxa"/>
            </w:tcMar>
          </w:tcPr>
          <w:p w14:paraId="23020EAE" w14:textId="77777777" w:rsidR="000A7C0B" w:rsidRDefault="009F38C7">
            <w:pPr>
              <w:pStyle w:val="p"/>
            </w:pPr>
            <w:r>
              <w:rPr>
                <w:color w:val="000000"/>
              </w:rPr>
              <w:t>Yes</w:t>
            </w:r>
          </w:p>
        </w:tc>
      </w:tr>
      <w:tr w:rsidR="000A7C0B" w14:paraId="573CC204" w14:textId="77777777">
        <w:tc>
          <w:tcPr>
            <w:tcW w:w="1601" w:type="dxa"/>
            <w:tcBorders>
              <w:bottom w:val="single" w:sz="6" w:space="0" w:color="F08080"/>
              <w:right w:val="single" w:sz="6" w:space="0" w:color="F08080"/>
            </w:tcBorders>
            <w:tcMar>
              <w:left w:w="120" w:type="dxa"/>
              <w:right w:w="120" w:type="dxa"/>
            </w:tcMar>
          </w:tcPr>
          <w:p w14:paraId="31B5C282" w14:textId="77777777" w:rsidR="000A7C0B" w:rsidRDefault="009F38C7">
            <w:pPr>
              <w:pStyle w:val="tdTableStyle-Appendix-BodyE-Column2-Body2"/>
            </w:pPr>
            <w:r>
              <w:rPr>
                <w:rStyle w:val="spanFormFieldEmphasis"/>
              </w:rPr>
              <w:t>External Worker ID</w:t>
            </w:r>
          </w:p>
        </w:tc>
        <w:tc>
          <w:tcPr>
            <w:tcW w:w="4845" w:type="dxa"/>
            <w:tcBorders>
              <w:bottom w:val="single" w:sz="6" w:space="0" w:color="F08080"/>
              <w:right w:val="single" w:sz="6" w:space="0" w:color="F08080"/>
            </w:tcBorders>
            <w:tcMar>
              <w:left w:w="120" w:type="dxa"/>
              <w:right w:w="120" w:type="dxa"/>
            </w:tcMar>
          </w:tcPr>
          <w:p w14:paraId="24F3CB19" w14:textId="77777777" w:rsidR="000A7C0B" w:rsidRDefault="009F38C7">
            <w:pPr>
              <w:pStyle w:val="p2"/>
            </w:pPr>
            <w:r>
              <w:rPr>
                <w:color w:val="000000"/>
              </w:rPr>
              <w:t xml:space="preserve">The worker identifier in Human Resources. Ignored if </w:t>
            </w:r>
            <w:r>
              <w:rPr>
                <w:rStyle w:val="spanFormFieldEmphasis"/>
              </w:rPr>
              <w:t>Worker ID</w:t>
            </w:r>
            <w:r>
              <w:rPr>
                <w:color w:val="000000"/>
              </w:rPr>
              <w:t xml:space="preserve"> exists.</w:t>
            </w:r>
          </w:p>
        </w:tc>
        <w:tc>
          <w:tcPr>
            <w:tcW w:w="2520" w:type="dxa"/>
            <w:tcBorders>
              <w:bottom w:val="single" w:sz="6" w:space="0" w:color="F08080"/>
            </w:tcBorders>
            <w:tcMar>
              <w:left w:w="120" w:type="dxa"/>
              <w:right w:w="120" w:type="dxa"/>
            </w:tcMar>
          </w:tcPr>
          <w:p w14:paraId="37C337B4"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046948B9" w14:textId="77777777">
        <w:tc>
          <w:tcPr>
            <w:tcW w:w="1601" w:type="dxa"/>
            <w:tcBorders>
              <w:bottom w:val="single" w:sz="6" w:space="0" w:color="F08080"/>
              <w:right w:val="single" w:sz="6" w:space="0" w:color="F08080"/>
            </w:tcBorders>
            <w:shd w:val="clear" w:color="auto" w:fill="EFD3D2"/>
            <w:tcMar>
              <w:left w:w="120" w:type="dxa"/>
              <w:right w:w="120" w:type="dxa"/>
            </w:tcMar>
          </w:tcPr>
          <w:p w14:paraId="50EBF42F" w14:textId="77777777" w:rsidR="000A7C0B" w:rsidRDefault="009F38C7">
            <w:pPr>
              <w:pStyle w:val="tdTableStyle-Appendix-BodyE-Column2-Body1"/>
              <w:shd w:val="clear" w:color="auto" w:fill="EFD3D2"/>
            </w:pPr>
            <w:r>
              <w:rPr>
                <w:rStyle w:val="spanFormFieldEmphasis"/>
                <w:shd w:val="clear" w:color="auto" w:fill="EFD3D2"/>
              </w:rPr>
              <w:t>Last Name</w:t>
            </w:r>
          </w:p>
        </w:tc>
        <w:tc>
          <w:tcPr>
            <w:tcW w:w="4845" w:type="dxa"/>
            <w:tcBorders>
              <w:bottom w:val="single" w:sz="6" w:space="0" w:color="F08080"/>
              <w:right w:val="single" w:sz="6" w:space="0" w:color="F08080"/>
            </w:tcBorders>
            <w:shd w:val="clear" w:color="auto" w:fill="EFD3D2"/>
            <w:tcMar>
              <w:left w:w="120" w:type="dxa"/>
              <w:right w:w="120" w:type="dxa"/>
            </w:tcMar>
          </w:tcPr>
          <w:p w14:paraId="07039C06" w14:textId="77777777" w:rsidR="000A7C0B" w:rsidRDefault="009F38C7">
            <w:pPr>
              <w:pStyle w:val="p2"/>
            </w:pPr>
            <w:r>
              <w:rPr>
                <w:color w:val="000000"/>
              </w:rPr>
              <w:t xml:space="preserve">The worker's last name. Ignored if </w:t>
            </w:r>
            <w:r>
              <w:rPr>
                <w:rStyle w:val="spanFormFieldEmphasis"/>
              </w:rPr>
              <w:t>Worker ID</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308549B4"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6DA6EE7B" w14:textId="77777777">
        <w:tc>
          <w:tcPr>
            <w:tcW w:w="1601" w:type="dxa"/>
            <w:tcBorders>
              <w:bottom w:val="single" w:sz="6" w:space="0" w:color="F08080"/>
              <w:right w:val="single" w:sz="6" w:space="0" w:color="F08080"/>
            </w:tcBorders>
            <w:tcMar>
              <w:left w:w="120" w:type="dxa"/>
              <w:right w:w="120" w:type="dxa"/>
            </w:tcMar>
          </w:tcPr>
          <w:p w14:paraId="56179BE0" w14:textId="77777777" w:rsidR="000A7C0B" w:rsidRDefault="009F38C7">
            <w:pPr>
              <w:pStyle w:val="tdTableStyle-Appendix-BodyE-Column2-Body2"/>
            </w:pPr>
            <w:r>
              <w:rPr>
                <w:rStyle w:val="spanFormFieldEmphasis"/>
              </w:rPr>
              <w:t>First Name</w:t>
            </w:r>
          </w:p>
        </w:tc>
        <w:tc>
          <w:tcPr>
            <w:tcW w:w="4845" w:type="dxa"/>
            <w:tcBorders>
              <w:bottom w:val="single" w:sz="6" w:space="0" w:color="F08080"/>
              <w:right w:val="single" w:sz="6" w:space="0" w:color="F08080"/>
            </w:tcBorders>
            <w:tcMar>
              <w:left w:w="120" w:type="dxa"/>
              <w:right w:w="120" w:type="dxa"/>
            </w:tcMar>
          </w:tcPr>
          <w:p w14:paraId="62C3C2D4" w14:textId="77777777" w:rsidR="000A7C0B" w:rsidRDefault="009F38C7">
            <w:pPr>
              <w:pStyle w:val="p2"/>
            </w:pPr>
            <w:r>
              <w:rPr>
                <w:color w:val="000000"/>
              </w:rPr>
              <w:t xml:space="preserve">The worker's first name. Ignored if </w:t>
            </w:r>
            <w:r>
              <w:rPr>
                <w:rStyle w:val="spanFormFieldEmphasis"/>
              </w:rPr>
              <w:t>Worker ID</w:t>
            </w:r>
            <w:r>
              <w:rPr>
                <w:color w:val="000000"/>
              </w:rPr>
              <w:t xml:space="preserve"> exists.</w:t>
            </w:r>
          </w:p>
        </w:tc>
        <w:tc>
          <w:tcPr>
            <w:tcW w:w="2520" w:type="dxa"/>
            <w:tcBorders>
              <w:bottom w:val="single" w:sz="6" w:space="0" w:color="F08080"/>
            </w:tcBorders>
            <w:tcMar>
              <w:left w:w="120" w:type="dxa"/>
              <w:right w:w="120" w:type="dxa"/>
            </w:tcMar>
          </w:tcPr>
          <w:p w14:paraId="0B1632C9"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2368A346" w14:textId="77777777">
        <w:tc>
          <w:tcPr>
            <w:tcW w:w="1601" w:type="dxa"/>
            <w:tcBorders>
              <w:bottom w:val="single" w:sz="6" w:space="0" w:color="F08080"/>
              <w:right w:val="single" w:sz="6" w:space="0" w:color="F08080"/>
            </w:tcBorders>
            <w:shd w:val="clear" w:color="auto" w:fill="EFD3D2"/>
            <w:tcMar>
              <w:left w:w="120" w:type="dxa"/>
              <w:right w:w="120" w:type="dxa"/>
            </w:tcMar>
          </w:tcPr>
          <w:p w14:paraId="3817DDFE" w14:textId="77777777" w:rsidR="000A7C0B" w:rsidRDefault="009F38C7">
            <w:pPr>
              <w:pStyle w:val="tdTableStyle-Appendix-BodyE-Column2-Body1"/>
              <w:shd w:val="clear" w:color="auto" w:fill="EFD3D2"/>
            </w:pPr>
            <w:r>
              <w:rPr>
                <w:rStyle w:val="spanFormFieldEmphasis"/>
                <w:shd w:val="clear" w:color="auto" w:fill="EFD3D2"/>
              </w:rPr>
              <w:t>Middle Name</w:t>
            </w:r>
          </w:p>
        </w:tc>
        <w:tc>
          <w:tcPr>
            <w:tcW w:w="4845" w:type="dxa"/>
            <w:tcBorders>
              <w:bottom w:val="single" w:sz="6" w:space="0" w:color="F08080"/>
              <w:right w:val="single" w:sz="6" w:space="0" w:color="F08080"/>
            </w:tcBorders>
            <w:shd w:val="clear" w:color="auto" w:fill="EFD3D2"/>
            <w:tcMar>
              <w:left w:w="120" w:type="dxa"/>
              <w:right w:w="120" w:type="dxa"/>
            </w:tcMar>
          </w:tcPr>
          <w:p w14:paraId="06AC361D" w14:textId="77777777" w:rsidR="000A7C0B" w:rsidRDefault="009F38C7">
            <w:pPr>
              <w:pStyle w:val="p2"/>
            </w:pPr>
            <w:r>
              <w:rPr>
                <w:color w:val="000000"/>
              </w:rPr>
              <w:t xml:space="preserve">The worker's middle name. Ignored if </w:t>
            </w:r>
            <w:r>
              <w:rPr>
                <w:rStyle w:val="spanFormFieldEmphasis"/>
              </w:rPr>
              <w:t>Worker ID</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17A4AC09"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217AAAA0" w14:textId="77777777">
        <w:tc>
          <w:tcPr>
            <w:tcW w:w="1601" w:type="dxa"/>
            <w:tcBorders>
              <w:bottom w:val="single" w:sz="6" w:space="0" w:color="F08080"/>
              <w:right w:val="single" w:sz="6" w:space="0" w:color="F08080"/>
            </w:tcBorders>
            <w:tcMar>
              <w:left w:w="120" w:type="dxa"/>
              <w:right w:w="120" w:type="dxa"/>
            </w:tcMar>
          </w:tcPr>
          <w:p w14:paraId="004C6B48" w14:textId="77777777" w:rsidR="000A7C0B" w:rsidRDefault="009F38C7">
            <w:pPr>
              <w:pStyle w:val="tdTableStyle-Appendix-BodyE-Column2-Body2"/>
            </w:pPr>
            <w:r>
              <w:rPr>
                <w:rStyle w:val="spanFormFieldEmphasis"/>
              </w:rPr>
              <w:t>National ID</w:t>
            </w:r>
          </w:p>
        </w:tc>
        <w:tc>
          <w:tcPr>
            <w:tcW w:w="4845" w:type="dxa"/>
            <w:tcBorders>
              <w:bottom w:val="single" w:sz="6" w:space="0" w:color="F08080"/>
              <w:right w:val="single" w:sz="6" w:space="0" w:color="F08080"/>
            </w:tcBorders>
            <w:tcMar>
              <w:left w:w="120" w:type="dxa"/>
              <w:right w:w="120" w:type="dxa"/>
            </w:tcMar>
          </w:tcPr>
          <w:p w14:paraId="0EBC5B23" w14:textId="77777777" w:rsidR="000A7C0B" w:rsidRDefault="009F38C7">
            <w:pPr>
              <w:pStyle w:val="p2"/>
            </w:pPr>
            <w:r>
              <w:rPr>
                <w:color w:val="000000"/>
              </w:rPr>
              <w:t xml:space="preserve">The worker's government-issued identification number. Ignored if </w:t>
            </w:r>
            <w:r>
              <w:rPr>
                <w:rStyle w:val="spanFormFieldEmphasis"/>
              </w:rPr>
              <w:t>Worker ID</w:t>
            </w:r>
            <w:r>
              <w:rPr>
                <w:color w:val="000000"/>
              </w:rPr>
              <w:t xml:space="preserve"> exists.</w:t>
            </w:r>
          </w:p>
        </w:tc>
        <w:tc>
          <w:tcPr>
            <w:tcW w:w="2520" w:type="dxa"/>
            <w:tcBorders>
              <w:bottom w:val="single" w:sz="6" w:space="0" w:color="F08080"/>
            </w:tcBorders>
            <w:tcMar>
              <w:left w:w="120" w:type="dxa"/>
              <w:right w:w="120" w:type="dxa"/>
            </w:tcMar>
          </w:tcPr>
          <w:p w14:paraId="6B01071C"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19D31609" w14:textId="77777777">
        <w:tc>
          <w:tcPr>
            <w:tcW w:w="1601" w:type="dxa"/>
            <w:tcBorders>
              <w:bottom w:val="single" w:sz="6" w:space="0" w:color="F08080"/>
              <w:right w:val="single" w:sz="6" w:space="0" w:color="F08080"/>
            </w:tcBorders>
            <w:shd w:val="clear" w:color="auto" w:fill="EFD3D2"/>
            <w:tcMar>
              <w:left w:w="120" w:type="dxa"/>
              <w:right w:w="120" w:type="dxa"/>
            </w:tcMar>
          </w:tcPr>
          <w:p w14:paraId="79F085ED" w14:textId="77777777" w:rsidR="000A7C0B" w:rsidRDefault="009F38C7">
            <w:pPr>
              <w:pStyle w:val="tdTableStyle-Appendix-BodyE-Column2-Body1"/>
              <w:shd w:val="clear" w:color="auto" w:fill="EFD3D2"/>
            </w:pPr>
            <w:r>
              <w:rPr>
                <w:rStyle w:val="spanFormFieldEmphasis"/>
                <w:shd w:val="clear" w:color="auto" w:fill="EFD3D2"/>
              </w:rPr>
              <w:t>Position</w:t>
            </w:r>
          </w:p>
        </w:tc>
        <w:tc>
          <w:tcPr>
            <w:tcW w:w="4845" w:type="dxa"/>
            <w:tcBorders>
              <w:bottom w:val="single" w:sz="6" w:space="0" w:color="F08080"/>
              <w:right w:val="single" w:sz="6" w:space="0" w:color="F08080"/>
            </w:tcBorders>
            <w:shd w:val="clear" w:color="auto" w:fill="EFD3D2"/>
            <w:tcMar>
              <w:left w:w="120" w:type="dxa"/>
              <w:right w:w="120" w:type="dxa"/>
            </w:tcMar>
          </w:tcPr>
          <w:p w14:paraId="1B4ED215" w14:textId="77777777" w:rsidR="000A7C0B" w:rsidRDefault="009F38C7">
            <w:pPr>
              <w:pStyle w:val="p"/>
            </w:pPr>
            <w:r>
              <w:rPr>
                <w:color w:val="000000"/>
              </w:rPr>
              <w:t>The worker's position ID that identifies the position that the time applies to.</w:t>
            </w:r>
          </w:p>
        </w:tc>
        <w:tc>
          <w:tcPr>
            <w:tcW w:w="2520" w:type="dxa"/>
            <w:tcBorders>
              <w:bottom w:val="single" w:sz="6" w:space="0" w:color="F08080"/>
            </w:tcBorders>
            <w:shd w:val="clear" w:color="auto" w:fill="EFD3D2"/>
            <w:tcMar>
              <w:left w:w="120" w:type="dxa"/>
              <w:right w:w="120" w:type="dxa"/>
            </w:tcMar>
          </w:tcPr>
          <w:p w14:paraId="39DE2235" w14:textId="77777777" w:rsidR="000A7C0B" w:rsidRDefault="009F38C7">
            <w:pPr>
              <w:pStyle w:val="p"/>
            </w:pPr>
            <w:r>
              <w:rPr>
                <w:color w:val="000000"/>
              </w:rPr>
              <w:t>No</w:t>
            </w:r>
          </w:p>
        </w:tc>
      </w:tr>
      <w:tr w:rsidR="000A7C0B" w14:paraId="6459261F" w14:textId="77777777">
        <w:tc>
          <w:tcPr>
            <w:tcW w:w="1601" w:type="dxa"/>
            <w:tcBorders>
              <w:bottom w:val="single" w:sz="6" w:space="0" w:color="F08080"/>
              <w:right w:val="single" w:sz="6" w:space="0" w:color="F08080"/>
            </w:tcBorders>
            <w:tcMar>
              <w:left w:w="120" w:type="dxa"/>
              <w:right w:w="120" w:type="dxa"/>
            </w:tcMar>
          </w:tcPr>
          <w:p w14:paraId="52011562" w14:textId="77777777" w:rsidR="000A7C0B" w:rsidRDefault="009F38C7">
            <w:pPr>
              <w:pStyle w:val="tdTableStyle-Appendix-BodyE-Column2-Body2"/>
            </w:pPr>
            <w:r>
              <w:rPr>
                <w:rStyle w:val="spanFormFieldEmphasis"/>
              </w:rPr>
              <w:t>Position Description</w:t>
            </w:r>
          </w:p>
        </w:tc>
        <w:tc>
          <w:tcPr>
            <w:tcW w:w="4845" w:type="dxa"/>
            <w:tcBorders>
              <w:bottom w:val="single" w:sz="6" w:space="0" w:color="F08080"/>
              <w:right w:val="single" w:sz="6" w:space="0" w:color="F08080"/>
            </w:tcBorders>
            <w:tcMar>
              <w:left w:w="120" w:type="dxa"/>
              <w:right w:w="120" w:type="dxa"/>
            </w:tcMar>
          </w:tcPr>
          <w:p w14:paraId="0E9E40B3" w14:textId="77777777" w:rsidR="000A7C0B" w:rsidRDefault="009F38C7">
            <w:pPr>
              <w:pStyle w:val="p2"/>
            </w:pPr>
            <w:r>
              <w:rPr>
                <w:color w:val="000000"/>
              </w:rPr>
              <w:t xml:space="preserve">The worker's position description that identifies the position that the time applies to. Ignored if </w:t>
            </w:r>
            <w:r>
              <w:rPr>
                <w:rStyle w:val="spanFormFieldEmphasis"/>
              </w:rPr>
              <w:t>Position</w:t>
            </w:r>
            <w:r>
              <w:rPr>
                <w:color w:val="000000"/>
              </w:rPr>
              <w:t xml:space="preserve"> exists.</w:t>
            </w:r>
          </w:p>
        </w:tc>
        <w:tc>
          <w:tcPr>
            <w:tcW w:w="2520" w:type="dxa"/>
            <w:tcBorders>
              <w:bottom w:val="single" w:sz="6" w:space="0" w:color="F08080"/>
            </w:tcBorders>
            <w:tcMar>
              <w:left w:w="120" w:type="dxa"/>
              <w:right w:w="120" w:type="dxa"/>
            </w:tcMar>
          </w:tcPr>
          <w:p w14:paraId="6824BC50" w14:textId="77777777" w:rsidR="000A7C0B" w:rsidRDefault="009F38C7">
            <w:pPr>
              <w:pStyle w:val="p"/>
            </w:pPr>
            <w:r>
              <w:rPr>
                <w:color w:val="000000"/>
              </w:rPr>
              <w:t>No</w:t>
            </w:r>
          </w:p>
        </w:tc>
      </w:tr>
      <w:tr w:rsidR="000A7C0B" w14:paraId="7F88EB27" w14:textId="77777777">
        <w:tc>
          <w:tcPr>
            <w:tcW w:w="1601" w:type="dxa"/>
            <w:tcBorders>
              <w:bottom w:val="single" w:sz="6" w:space="0" w:color="F08080"/>
              <w:right w:val="single" w:sz="6" w:space="0" w:color="F08080"/>
            </w:tcBorders>
            <w:shd w:val="clear" w:color="auto" w:fill="EFD3D2"/>
            <w:tcMar>
              <w:left w:w="120" w:type="dxa"/>
              <w:right w:w="120" w:type="dxa"/>
            </w:tcMar>
          </w:tcPr>
          <w:p w14:paraId="4B186407" w14:textId="77777777" w:rsidR="000A7C0B" w:rsidRDefault="009F38C7">
            <w:pPr>
              <w:pStyle w:val="tdTableStyle-Appendix-BodyE-Column2-Body1"/>
              <w:shd w:val="clear" w:color="auto" w:fill="EFD3D2"/>
            </w:pPr>
            <w:r>
              <w:rPr>
                <w:rStyle w:val="spanFormFieldEmphasis"/>
                <w:shd w:val="clear" w:color="auto" w:fill="EFD3D2"/>
              </w:rPr>
              <w:t>Position Title</w:t>
            </w:r>
          </w:p>
        </w:tc>
        <w:tc>
          <w:tcPr>
            <w:tcW w:w="4845" w:type="dxa"/>
            <w:tcBorders>
              <w:bottom w:val="single" w:sz="6" w:space="0" w:color="F08080"/>
              <w:right w:val="single" w:sz="6" w:space="0" w:color="F08080"/>
            </w:tcBorders>
            <w:shd w:val="clear" w:color="auto" w:fill="EFD3D2"/>
            <w:tcMar>
              <w:left w:w="120" w:type="dxa"/>
              <w:right w:w="120" w:type="dxa"/>
            </w:tcMar>
          </w:tcPr>
          <w:p w14:paraId="01C2488C" w14:textId="77777777" w:rsidR="000A7C0B" w:rsidRDefault="009F38C7">
            <w:pPr>
              <w:pStyle w:val="p2"/>
            </w:pPr>
            <w:r>
              <w:rPr>
                <w:color w:val="000000"/>
              </w:rPr>
              <w:t xml:space="preserve">The worker's position description that identifies the position that the time applies to. Ignored if </w:t>
            </w:r>
            <w:r>
              <w:rPr>
                <w:rStyle w:val="spanFormFieldEmphasis"/>
              </w:rPr>
              <w:t>Position</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1565DAD5" w14:textId="77777777" w:rsidR="000A7C0B" w:rsidRDefault="009F38C7">
            <w:pPr>
              <w:pStyle w:val="p"/>
            </w:pPr>
            <w:r>
              <w:rPr>
                <w:color w:val="000000"/>
              </w:rPr>
              <w:t>No</w:t>
            </w:r>
          </w:p>
        </w:tc>
      </w:tr>
      <w:tr w:rsidR="000A7C0B" w14:paraId="66FA6741" w14:textId="77777777">
        <w:tc>
          <w:tcPr>
            <w:tcW w:w="1601" w:type="dxa"/>
            <w:tcBorders>
              <w:bottom w:val="single" w:sz="6" w:space="0" w:color="F08080"/>
              <w:right w:val="single" w:sz="6" w:space="0" w:color="F08080"/>
            </w:tcBorders>
            <w:tcMar>
              <w:left w:w="120" w:type="dxa"/>
              <w:right w:w="120" w:type="dxa"/>
            </w:tcMar>
          </w:tcPr>
          <w:p w14:paraId="42B23CD7" w14:textId="77777777" w:rsidR="000A7C0B" w:rsidRDefault="009F38C7">
            <w:pPr>
              <w:pStyle w:val="tdTableStyle-Appendix-BodyE-Column2-Body2"/>
            </w:pPr>
            <w:r>
              <w:rPr>
                <w:rStyle w:val="spanFormFieldEmphasis"/>
              </w:rPr>
              <w:t>Date</w:t>
            </w:r>
          </w:p>
        </w:tc>
        <w:tc>
          <w:tcPr>
            <w:tcW w:w="4845" w:type="dxa"/>
            <w:tcBorders>
              <w:bottom w:val="single" w:sz="6" w:space="0" w:color="F08080"/>
              <w:right w:val="single" w:sz="6" w:space="0" w:color="F08080"/>
            </w:tcBorders>
            <w:tcMar>
              <w:left w:w="120" w:type="dxa"/>
              <w:right w:w="120" w:type="dxa"/>
            </w:tcMar>
          </w:tcPr>
          <w:p w14:paraId="4AD4DFBE" w14:textId="77777777" w:rsidR="000A7C0B" w:rsidRDefault="009F38C7">
            <w:pPr>
              <w:pStyle w:val="p"/>
            </w:pPr>
            <w:r>
              <w:rPr>
                <w:color w:val="000000"/>
              </w:rPr>
              <w:t>The date for the time record.</w:t>
            </w:r>
          </w:p>
        </w:tc>
        <w:tc>
          <w:tcPr>
            <w:tcW w:w="2520" w:type="dxa"/>
            <w:tcBorders>
              <w:bottom w:val="single" w:sz="6" w:space="0" w:color="F08080"/>
            </w:tcBorders>
            <w:tcMar>
              <w:left w:w="120" w:type="dxa"/>
              <w:right w:w="120" w:type="dxa"/>
            </w:tcMar>
          </w:tcPr>
          <w:p w14:paraId="63985B7B" w14:textId="77777777" w:rsidR="000A7C0B" w:rsidRDefault="009F38C7">
            <w:pPr>
              <w:pStyle w:val="p"/>
            </w:pPr>
            <w:r>
              <w:rPr>
                <w:color w:val="000000"/>
              </w:rPr>
              <w:t>Yes</w:t>
            </w:r>
          </w:p>
        </w:tc>
      </w:tr>
      <w:tr w:rsidR="000A7C0B" w14:paraId="1F9D5896" w14:textId="77777777">
        <w:tc>
          <w:tcPr>
            <w:tcW w:w="1601" w:type="dxa"/>
            <w:tcBorders>
              <w:bottom w:val="single" w:sz="6" w:space="0" w:color="F08080"/>
              <w:right w:val="single" w:sz="6" w:space="0" w:color="F08080"/>
            </w:tcBorders>
            <w:shd w:val="clear" w:color="auto" w:fill="EFD3D2"/>
            <w:tcMar>
              <w:left w:w="120" w:type="dxa"/>
              <w:right w:w="120" w:type="dxa"/>
            </w:tcMar>
          </w:tcPr>
          <w:p w14:paraId="2F582632" w14:textId="77777777" w:rsidR="000A7C0B" w:rsidRDefault="009F38C7">
            <w:pPr>
              <w:pStyle w:val="tdTableStyle-Appendix-BodyE-Column2-Body1"/>
              <w:shd w:val="clear" w:color="auto" w:fill="EFD3D2"/>
            </w:pPr>
            <w:r>
              <w:rPr>
                <w:rStyle w:val="spanFormFieldEmphasis"/>
                <w:shd w:val="clear" w:color="auto" w:fill="EFD3D2"/>
              </w:rPr>
              <w:lastRenderedPageBreak/>
              <w:t>Year</w:t>
            </w:r>
          </w:p>
        </w:tc>
        <w:tc>
          <w:tcPr>
            <w:tcW w:w="4845" w:type="dxa"/>
            <w:tcBorders>
              <w:bottom w:val="single" w:sz="6" w:space="0" w:color="F08080"/>
              <w:right w:val="single" w:sz="6" w:space="0" w:color="F08080"/>
            </w:tcBorders>
            <w:shd w:val="clear" w:color="auto" w:fill="EFD3D2"/>
            <w:tcMar>
              <w:left w:w="120" w:type="dxa"/>
              <w:right w:w="120" w:type="dxa"/>
            </w:tcMar>
          </w:tcPr>
          <w:p w14:paraId="63BE101F" w14:textId="77777777" w:rsidR="000A7C0B" w:rsidRDefault="009F38C7">
            <w:pPr>
              <w:pStyle w:val="p2"/>
            </w:pPr>
            <w:r>
              <w:rPr>
                <w:color w:val="000000"/>
              </w:rPr>
              <w:t xml:space="preserve">The year component of the date for the time record. Ignored if </w:t>
            </w:r>
            <w:r>
              <w:rPr>
                <w:rStyle w:val="spanFormFieldEmphasis"/>
              </w:rPr>
              <w:t>Date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0D7D6BCD" w14:textId="77777777" w:rsidR="000A7C0B" w:rsidRDefault="009F38C7">
            <w:pPr>
              <w:pStyle w:val="p2"/>
            </w:pPr>
            <w:r>
              <w:rPr>
                <w:color w:val="000000"/>
              </w:rPr>
              <w:t xml:space="preserve">No, if </w:t>
            </w:r>
            <w:r>
              <w:rPr>
                <w:rStyle w:val="spanFormFieldEmphasis"/>
              </w:rPr>
              <w:t>Date</w:t>
            </w:r>
            <w:r>
              <w:rPr>
                <w:color w:val="000000"/>
              </w:rPr>
              <w:t xml:space="preserve"> exists. Otherwise, Yes.</w:t>
            </w:r>
          </w:p>
        </w:tc>
      </w:tr>
      <w:tr w:rsidR="000A7C0B" w14:paraId="0F22411E" w14:textId="77777777">
        <w:tc>
          <w:tcPr>
            <w:tcW w:w="1601" w:type="dxa"/>
            <w:tcBorders>
              <w:bottom w:val="single" w:sz="6" w:space="0" w:color="F08080"/>
              <w:right w:val="single" w:sz="6" w:space="0" w:color="F08080"/>
            </w:tcBorders>
            <w:tcMar>
              <w:left w:w="120" w:type="dxa"/>
              <w:right w:w="120" w:type="dxa"/>
            </w:tcMar>
          </w:tcPr>
          <w:p w14:paraId="725C4669" w14:textId="77777777" w:rsidR="000A7C0B" w:rsidRDefault="009F38C7">
            <w:pPr>
              <w:pStyle w:val="tdTableStyle-Appendix-BodyE-Column2-Body2"/>
            </w:pPr>
            <w:r>
              <w:rPr>
                <w:rStyle w:val="spanFormFieldEmphasis"/>
              </w:rPr>
              <w:t>Month</w:t>
            </w:r>
          </w:p>
        </w:tc>
        <w:tc>
          <w:tcPr>
            <w:tcW w:w="4845" w:type="dxa"/>
            <w:tcBorders>
              <w:bottom w:val="single" w:sz="6" w:space="0" w:color="F08080"/>
              <w:right w:val="single" w:sz="6" w:space="0" w:color="F08080"/>
            </w:tcBorders>
            <w:tcMar>
              <w:left w:w="120" w:type="dxa"/>
              <w:right w:w="120" w:type="dxa"/>
            </w:tcMar>
          </w:tcPr>
          <w:p w14:paraId="590614C4" w14:textId="77777777" w:rsidR="000A7C0B" w:rsidRDefault="009F38C7">
            <w:pPr>
              <w:pStyle w:val="p2"/>
            </w:pPr>
            <w:r>
              <w:rPr>
                <w:color w:val="000000"/>
              </w:rPr>
              <w:t xml:space="preserve">The month component of the date for the time record. Ignored if </w:t>
            </w:r>
            <w:r>
              <w:rPr>
                <w:rStyle w:val="spanFormFieldEmphasis"/>
              </w:rPr>
              <w:t>Date</w:t>
            </w:r>
            <w:r>
              <w:rPr>
                <w:color w:val="000000"/>
              </w:rPr>
              <w:t xml:space="preserve"> exists.</w:t>
            </w:r>
          </w:p>
        </w:tc>
        <w:tc>
          <w:tcPr>
            <w:tcW w:w="2520" w:type="dxa"/>
            <w:tcBorders>
              <w:bottom w:val="single" w:sz="6" w:space="0" w:color="F08080"/>
            </w:tcBorders>
            <w:tcMar>
              <w:left w:w="120" w:type="dxa"/>
              <w:right w:w="120" w:type="dxa"/>
            </w:tcMar>
          </w:tcPr>
          <w:p w14:paraId="59578F53" w14:textId="77777777" w:rsidR="000A7C0B" w:rsidRDefault="009F38C7">
            <w:pPr>
              <w:pStyle w:val="p2"/>
            </w:pPr>
            <w:r>
              <w:rPr>
                <w:color w:val="000000"/>
              </w:rPr>
              <w:t xml:space="preserve">No, if </w:t>
            </w:r>
            <w:r>
              <w:rPr>
                <w:rStyle w:val="spanFormFieldEmphasis"/>
              </w:rPr>
              <w:t>Date</w:t>
            </w:r>
            <w:r>
              <w:rPr>
                <w:color w:val="000000"/>
              </w:rPr>
              <w:t xml:space="preserve"> exists. Otherwise, Yes.</w:t>
            </w:r>
          </w:p>
        </w:tc>
      </w:tr>
      <w:tr w:rsidR="000A7C0B" w14:paraId="1D20915D" w14:textId="77777777">
        <w:tc>
          <w:tcPr>
            <w:tcW w:w="1601" w:type="dxa"/>
            <w:tcBorders>
              <w:bottom w:val="single" w:sz="6" w:space="0" w:color="F08080"/>
              <w:right w:val="single" w:sz="6" w:space="0" w:color="F08080"/>
            </w:tcBorders>
            <w:shd w:val="clear" w:color="auto" w:fill="EFD3D2"/>
            <w:tcMar>
              <w:left w:w="120" w:type="dxa"/>
              <w:right w:w="120" w:type="dxa"/>
            </w:tcMar>
          </w:tcPr>
          <w:p w14:paraId="3028C6D5" w14:textId="77777777" w:rsidR="000A7C0B" w:rsidRDefault="009F38C7">
            <w:pPr>
              <w:pStyle w:val="tdTableStyle-Appendix-BodyE-Column2-Body1"/>
              <w:shd w:val="clear" w:color="auto" w:fill="EFD3D2"/>
            </w:pPr>
            <w:r>
              <w:rPr>
                <w:rStyle w:val="spanFormFieldEmphasis"/>
                <w:shd w:val="clear" w:color="auto" w:fill="EFD3D2"/>
              </w:rPr>
              <w:t>Day</w:t>
            </w:r>
          </w:p>
        </w:tc>
        <w:tc>
          <w:tcPr>
            <w:tcW w:w="4845" w:type="dxa"/>
            <w:tcBorders>
              <w:bottom w:val="single" w:sz="6" w:space="0" w:color="F08080"/>
              <w:right w:val="single" w:sz="6" w:space="0" w:color="F08080"/>
            </w:tcBorders>
            <w:shd w:val="clear" w:color="auto" w:fill="EFD3D2"/>
            <w:tcMar>
              <w:left w:w="120" w:type="dxa"/>
              <w:right w:w="120" w:type="dxa"/>
            </w:tcMar>
          </w:tcPr>
          <w:p w14:paraId="2760B64B" w14:textId="77777777" w:rsidR="000A7C0B" w:rsidRDefault="009F38C7">
            <w:pPr>
              <w:pStyle w:val="p2"/>
            </w:pPr>
            <w:r>
              <w:rPr>
                <w:color w:val="000000"/>
              </w:rPr>
              <w:t xml:space="preserve">The day component of the date for the time record. Ignored if </w:t>
            </w:r>
            <w:r>
              <w:rPr>
                <w:rStyle w:val="spanFormFieldEmphasis"/>
              </w:rPr>
              <w:t>Date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443E17B7" w14:textId="77777777" w:rsidR="000A7C0B" w:rsidRDefault="009F38C7">
            <w:pPr>
              <w:pStyle w:val="p2"/>
            </w:pPr>
            <w:r>
              <w:rPr>
                <w:color w:val="000000"/>
              </w:rPr>
              <w:t xml:space="preserve">No, if </w:t>
            </w:r>
            <w:r>
              <w:rPr>
                <w:rStyle w:val="spanFormFieldEmphasis"/>
              </w:rPr>
              <w:t>Date</w:t>
            </w:r>
            <w:r>
              <w:rPr>
                <w:color w:val="000000"/>
              </w:rPr>
              <w:t xml:space="preserve"> exists. Otherwise, Yes.</w:t>
            </w:r>
          </w:p>
        </w:tc>
      </w:tr>
      <w:tr w:rsidR="000A7C0B" w14:paraId="084CCF0D" w14:textId="77777777">
        <w:tc>
          <w:tcPr>
            <w:tcW w:w="1601" w:type="dxa"/>
            <w:tcBorders>
              <w:bottom w:val="single" w:sz="6" w:space="0" w:color="F08080"/>
              <w:right w:val="single" w:sz="6" w:space="0" w:color="F08080"/>
            </w:tcBorders>
            <w:tcMar>
              <w:left w:w="120" w:type="dxa"/>
              <w:right w:w="120" w:type="dxa"/>
            </w:tcMar>
          </w:tcPr>
          <w:p w14:paraId="05755403" w14:textId="77777777" w:rsidR="000A7C0B" w:rsidRDefault="009F38C7">
            <w:pPr>
              <w:pStyle w:val="tdTableStyle-Appendix-BodyE-Column2-Body2"/>
            </w:pPr>
            <w:r>
              <w:rPr>
                <w:rStyle w:val="spanFormFieldEmphasis"/>
              </w:rPr>
              <w:t>Start Time</w:t>
            </w:r>
          </w:p>
        </w:tc>
        <w:tc>
          <w:tcPr>
            <w:tcW w:w="4845" w:type="dxa"/>
            <w:tcBorders>
              <w:bottom w:val="single" w:sz="6" w:space="0" w:color="F08080"/>
              <w:right w:val="single" w:sz="6" w:space="0" w:color="F08080"/>
            </w:tcBorders>
            <w:tcMar>
              <w:left w:w="120" w:type="dxa"/>
              <w:right w:w="120" w:type="dxa"/>
            </w:tcMar>
          </w:tcPr>
          <w:p w14:paraId="0124A58D" w14:textId="77777777" w:rsidR="000A7C0B" w:rsidRDefault="009F38C7">
            <w:pPr>
              <w:pStyle w:val="p"/>
            </w:pPr>
            <w:r>
              <w:rPr>
                <w:color w:val="000000"/>
              </w:rPr>
              <w:t>The time the worker started.</w:t>
            </w:r>
          </w:p>
        </w:tc>
        <w:tc>
          <w:tcPr>
            <w:tcW w:w="2520" w:type="dxa"/>
            <w:tcBorders>
              <w:bottom w:val="single" w:sz="6" w:space="0" w:color="F08080"/>
            </w:tcBorders>
            <w:tcMar>
              <w:left w:w="120" w:type="dxa"/>
              <w:right w:w="120" w:type="dxa"/>
            </w:tcMar>
          </w:tcPr>
          <w:p w14:paraId="75EFB702" w14:textId="77777777" w:rsidR="000A7C0B" w:rsidRDefault="009F38C7">
            <w:pPr>
              <w:pStyle w:val="p"/>
            </w:pPr>
            <w:r>
              <w:rPr>
                <w:color w:val="000000"/>
              </w:rPr>
              <w:t>No</w:t>
            </w:r>
          </w:p>
        </w:tc>
      </w:tr>
      <w:tr w:rsidR="000A7C0B" w14:paraId="01CC754A" w14:textId="77777777">
        <w:tc>
          <w:tcPr>
            <w:tcW w:w="1601" w:type="dxa"/>
            <w:tcBorders>
              <w:bottom w:val="single" w:sz="6" w:space="0" w:color="F08080"/>
              <w:right w:val="single" w:sz="6" w:space="0" w:color="F08080"/>
            </w:tcBorders>
            <w:shd w:val="clear" w:color="auto" w:fill="EFD3D2"/>
            <w:tcMar>
              <w:left w:w="120" w:type="dxa"/>
              <w:right w:w="120" w:type="dxa"/>
            </w:tcMar>
          </w:tcPr>
          <w:p w14:paraId="05AFE664" w14:textId="77777777" w:rsidR="000A7C0B" w:rsidRDefault="009F38C7">
            <w:pPr>
              <w:pStyle w:val="tdTableStyle-Appendix-BodyE-Column2-Body1"/>
              <w:shd w:val="clear" w:color="auto" w:fill="EFD3D2"/>
            </w:pPr>
            <w:r>
              <w:rPr>
                <w:rStyle w:val="spanFormFieldEmphasis"/>
                <w:shd w:val="clear" w:color="auto" w:fill="EFD3D2"/>
              </w:rPr>
              <w:t>Start Hour</w:t>
            </w:r>
          </w:p>
        </w:tc>
        <w:tc>
          <w:tcPr>
            <w:tcW w:w="4845" w:type="dxa"/>
            <w:tcBorders>
              <w:bottom w:val="single" w:sz="6" w:space="0" w:color="F08080"/>
              <w:right w:val="single" w:sz="6" w:space="0" w:color="F08080"/>
            </w:tcBorders>
            <w:shd w:val="clear" w:color="auto" w:fill="EFD3D2"/>
            <w:tcMar>
              <w:left w:w="120" w:type="dxa"/>
              <w:right w:w="120" w:type="dxa"/>
            </w:tcMar>
          </w:tcPr>
          <w:p w14:paraId="48263470" w14:textId="77777777" w:rsidR="000A7C0B" w:rsidRDefault="009F38C7">
            <w:pPr>
              <w:pStyle w:val="p2"/>
            </w:pPr>
            <w:r>
              <w:rPr>
                <w:color w:val="000000"/>
              </w:rPr>
              <w:t xml:space="preserve">The hour component of the time that the worker started. Ignored if </w:t>
            </w:r>
            <w:r>
              <w:rPr>
                <w:rStyle w:val="spanFormFieldEmphasis"/>
              </w:rPr>
              <w:t>Start Time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7CB689AC" w14:textId="77777777" w:rsidR="000A7C0B" w:rsidRDefault="009F38C7">
            <w:pPr>
              <w:pStyle w:val="p2"/>
            </w:pPr>
            <w:r>
              <w:rPr>
                <w:color w:val="000000"/>
              </w:rPr>
              <w:t xml:space="preserve">No, if </w:t>
            </w:r>
            <w:r>
              <w:rPr>
                <w:rStyle w:val="spanFormFieldEmphasis"/>
              </w:rPr>
              <w:t>Start Time</w:t>
            </w:r>
            <w:r>
              <w:rPr>
                <w:color w:val="000000"/>
              </w:rPr>
              <w:t xml:space="preserve"> exists.</w:t>
            </w:r>
          </w:p>
        </w:tc>
      </w:tr>
      <w:tr w:rsidR="000A7C0B" w14:paraId="781D1659" w14:textId="77777777">
        <w:tc>
          <w:tcPr>
            <w:tcW w:w="1601" w:type="dxa"/>
            <w:tcBorders>
              <w:bottom w:val="single" w:sz="6" w:space="0" w:color="F08080"/>
              <w:right w:val="single" w:sz="6" w:space="0" w:color="F08080"/>
            </w:tcBorders>
            <w:tcMar>
              <w:left w:w="120" w:type="dxa"/>
              <w:right w:w="120" w:type="dxa"/>
            </w:tcMar>
          </w:tcPr>
          <w:p w14:paraId="1BBC3748" w14:textId="77777777" w:rsidR="000A7C0B" w:rsidRDefault="009F38C7">
            <w:pPr>
              <w:pStyle w:val="tdTableStyle-Appendix-BodyE-Column2-Body2"/>
            </w:pPr>
            <w:r>
              <w:rPr>
                <w:rStyle w:val="spanFormFieldEmphasis"/>
              </w:rPr>
              <w:t>Start Minute</w:t>
            </w:r>
          </w:p>
        </w:tc>
        <w:tc>
          <w:tcPr>
            <w:tcW w:w="4845" w:type="dxa"/>
            <w:tcBorders>
              <w:bottom w:val="single" w:sz="6" w:space="0" w:color="F08080"/>
              <w:right w:val="single" w:sz="6" w:space="0" w:color="F08080"/>
            </w:tcBorders>
            <w:tcMar>
              <w:left w:w="120" w:type="dxa"/>
              <w:right w:w="120" w:type="dxa"/>
            </w:tcMar>
          </w:tcPr>
          <w:p w14:paraId="1EA17CC2" w14:textId="77777777" w:rsidR="000A7C0B" w:rsidRDefault="009F38C7">
            <w:pPr>
              <w:pStyle w:val="p2"/>
            </w:pPr>
            <w:r>
              <w:rPr>
                <w:color w:val="000000"/>
              </w:rPr>
              <w:t xml:space="preserve">The minute component of the time that the worker started. Ignored if </w:t>
            </w:r>
            <w:r>
              <w:rPr>
                <w:rStyle w:val="spanFormFieldEmphasis"/>
              </w:rPr>
              <w:t>Start Time</w:t>
            </w:r>
            <w:r>
              <w:rPr>
                <w:color w:val="000000"/>
              </w:rPr>
              <w:t xml:space="preserve"> exists.</w:t>
            </w:r>
          </w:p>
        </w:tc>
        <w:tc>
          <w:tcPr>
            <w:tcW w:w="2520" w:type="dxa"/>
            <w:tcBorders>
              <w:bottom w:val="single" w:sz="6" w:space="0" w:color="F08080"/>
            </w:tcBorders>
            <w:tcMar>
              <w:left w:w="120" w:type="dxa"/>
              <w:right w:w="120" w:type="dxa"/>
            </w:tcMar>
          </w:tcPr>
          <w:p w14:paraId="343BE06A" w14:textId="77777777" w:rsidR="000A7C0B" w:rsidRDefault="009F38C7">
            <w:pPr>
              <w:pStyle w:val="p2"/>
            </w:pPr>
            <w:r>
              <w:rPr>
                <w:color w:val="000000"/>
              </w:rPr>
              <w:t xml:space="preserve">No, if </w:t>
            </w:r>
            <w:r>
              <w:rPr>
                <w:rStyle w:val="spanFormFieldEmphasis"/>
              </w:rPr>
              <w:t>Start Time</w:t>
            </w:r>
            <w:r>
              <w:rPr>
                <w:color w:val="000000"/>
              </w:rPr>
              <w:t xml:space="preserve"> exists.</w:t>
            </w:r>
          </w:p>
        </w:tc>
      </w:tr>
      <w:tr w:rsidR="000A7C0B" w14:paraId="4069C89F" w14:textId="77777777">
        <w:tc>
          <w:tcPr>
            <w:tcW w:w="1601" w:type="dxa"/>
            <w:tcBorders>
              <w:bottom w:val="single" w:sz="6" w:space="0" w:color="F08080"/>
              <w:right w:val="single" w:sz="6" w:space="0" w:color="F08080"/>
            </w:tcBorders>
            <w:shd w:val="clear" w:color="auto" w:fill="EFD3D2"/>
            <w:tcMar>
              <w:left w:w="120" w:type="dxa"/>
              <w:right w:w="120" w:type="dxa"/>
            </w:tcMar>
          </w:tcPr>
          <w:p w14:paraId="0EEF5E5A" w14:textId="77777777" w:rsidR="000A7C0B" w:rsidRDefault="009F38C7">
            <w:pPr>
              <w:pStyle w:val="tdTableStyle-Appendix-BodyE-Column2-Body1"/>
              <w:shd w:val="clear" w:color="auto" w:fill="EFD3D2"/>
            </w:pPr>
            <w:r>
              <w:rPr>
                <w:rStyle w:val="spanFormFieldEmphasis"/>
                <w:shd w:val="clear" w:color="auto" w:fill="EFD3D2"/>
              </w:rPr>
              <w:t>End Time</w:t>
            </w:r>
          </w:p>
        </w:tc>
        <w:tc>
          <w:tcPr>
            <w:tcW w:w="4845" w:type="dxa"/>
            <w:tcBorders>
              <w:bottom w:val="single" w:sz="6" w:space="0" w:color="F08080"/>
              <w:right w:val="single" w:sz="6" w:space="0" w:color="F08080"/>
            </w:tcBorders>
            <w:shd w:val="clear" w:color="auto" w:fill="EFD3D2"/>
            <w:tcMar>
              <w:left w:w="120" w:type="dxa"/>
              <w:right w:w="120" w:type="dxa"/>
            </w:tcMar>
          </w:tcPr>
          <w:p w14:paraId="10036CA7" w14:textId="77777777" w:rsidR="000A7C0B" w:rsidRDefault="009F38C7">
            <w:pPr>
              <w:pStyle w:val="p"/>
            </w:pPr>
            <w:r>
              <w:rPr>
                <w:color w:val="000000"/>
              </w:rPr>
              <w:t>The time the worker finished the shift.</w:t>
            </w:r>
          </w:p>
        </w:tc>
        <w:tc>
          <w:tcPr>
            <w:tcW w:w="2520" w:type="dxa"/>
            <w:tcBorders>
              <w:bottom w:val="single" w:sz="6" w:space="0" w:color="F08080"/>
            </w:tcBorders>
            <w:shd w:val="clear" w:color="auto" w:fill="EFD3D2"/>
            <w:tcMar>
              <w:left w:w="120" w:type="dxa"/>
              <w:right w:w="120" w:type="dxa"/>
            </w:tcMar>
          </w:tcPr>
          <w:p w14:paraId="6E6C00DB" w14:textId="77777777" w:rsidR="000A7C0B" w:rsidRDefault="009F38C7">
            <w:pPr>
              <w:pStyle w:val="p"/>
            </w:pPr>
            <w:r>
              <w:rPr>
                <w:color w:val="000000"/>
              </w:rPr>
              <w:t>No</w:t>
            </w:r>
          </w:p>
        </w:tc>
      </w:tr>
      <w:tr w:rsidR="000A7C0B" w14:paraId="06A3B116" w14:textId="77777777">
        <w:tc>
          <w:tcPr>
            <w:tcW w:w="1601" w:type="dxa"/>
            <w:tcBorders>
              <w:bottom w:val="single" w:sz="6" w:space="0" w:color="F08080"/>
              <w:right w:val="single" w:sz="6" w:space="0" w:color="F08080"/>
            </w:tcBorders>
            <w:tcMar>
              <w:left w:w="120" w:type="dxa"/>
              <w:right w:w="120" w:type="dxa"/>
            </w:tcMar>
          </w:tcPr>
          <w:p w14:paraId="3542475E" w14:textId="77777777" w:rsidR="000A7C0B" w:rsidRDefault="009F38C7">
            <w:pPr>
              <w:pStyle w:val="tdTableStyle-Appendix-BodyE-Column2-Body2"/>
            </w:pPr>
            <w:r>
              <w:rPr>
                <w:rStyle w:val="spanFormFieldEmphasis"/>
              </w:rPr>
              <w:t>End Hour</w:t>
            </w:r>
          </w:p>
        </w:tc>
        <w:tc>
          <w:tcPr>
            <w:tcW w:w="4845" w:type="dxa"/>
            <w:tcBorders>
              <w:bottom w:val="single" w:sz="6" w:space="0" w:color="F08080"/>
              <w:right w:val="single" w:sz="6" w:space="0" w:color="F08080"/>
            </w:tcBorders>
            <w:tcMar>
              <w:left w:w="120" w:type="dxa"/>
              <w:right w:w="120" w:type="dxa"/>
            </w:tcMar>
          </w:tcPr>
          <w:p w14:paraId="4AB89F30" w14:textId="77777777" w:rsidR="000A7C0B" w:rsidRDefault="009F38C7">
            <w:pPr>
              <w:pStyle w:val="p2"/>
            </w:pPr>
            <w:r>
              <w:rPr>
                <w:color w:val="000000"/>
              </w:rPr>
              <w:t xml:space="preserve">The hour component of the time that the worker finished the shift. Ignored if </w:t>
            </w:r>
            <w:r>
              <w:rPr>
                <w:rStyle w:val="spanFormFieldEmphasis"/>
              </w:rPr>
              <w:t>End Time</w:t>
            </w:r>
            <w:r>
              <w:rPr>
                <w:color w:val="000000"/>
              </w:rPr>
              <w:t xml:space="preserve"> exists.</w:t>
            </w:r>
          </w:p>
        </w:tc>
        <w:tc>
          <w:tcPr>
            <w:tcW w:w="2520" w:type="dxa"/>
            <w:tcBorders>
              <w:bottom w:val="single" w:sz="6" w:space="0" w:color="F08080"/>
            </w:tcBorders>
            <w:tcMar>
              <w:left w:w="120" w:type="dxa"/>
              <w:right w:w="120" w:type="dxa"/>
            </w:tcMar>
          </w:tcPr>
          <w:p w14:paraId="27BFDD90" w14:textId="77777777" w:rsidR="000A7C0B" w:rsidRDefault="009F38C7">
            <w:pPr>
              <w:pStyle w:val="p2"/>
            </w:pPr>
            <w:r>
              <w:rPr>
                <w:color w:val="000000"/>
              </w:rPr>
              <w:t xml:space="preserve">No, if </w:t>
            </w:r>
            <w:r>
              <w:rPr>
                <w:rStyle w:val="spanFormFieldEmphasis"/>
              </w:rPr>
              <w:t>End Time</w:t>
            </w:r>
            <w:r>
              <w:rPr>
                <w:color w:val="000000"/>
              </w:rPr>
              <w:t xml:space="preserve"> exists.</w:t>
            </w:r>
          </w:p>
        </w:tc>
      </w:tr>
      <w:tr w:rsidR="000A7C0B" w14:paraId="722961B9" w14:textId="77777777">
        <w:tc>
          <w:tcPr>
            <w:tcW w:w="1601" w:type="dxa"/>
            <w:tcBorders>
              <w:bottom w:val="single" w:sz="6" w:space="0" w:color="F08080"/>
              <w:right w:val="single" w:sz="6" w:space="0" w:color="F08080"/>
            </w:tcBorders>
            <w:shd w:val="clear" w:color="auto" w:fill="EFD3D2"/>
            <w:tcMar>
              <w:left w:w="120" w:type="dxa"/>
              <w:right w:w="120" w:type="dxa"/>
            </w:tcMar>
          </w:tcPr>
          <w:p w14:paraId="50CD4F51" w14:textId="77777777" w:rsidR="000A7C0B" w:rsidRDefault="009F38C7">
            <w:pPr>
              <w:pStyle w:val="tdTableStyle-Appendix-BodyE-Column2-Body1"/>
              <w:shd w:val="clear" w:color="auto" w:fill="EFD3D2"/>
            </w:pPr>
            <w:r>
              <w:rPr>
                <w:rStyle w:val="spanFormFieldEmphasis"/>
                <w:shd w:val="clear" w:color="auto" w:fill="EFD3D2"/>
              </w:rPr>
              <w:t>End Minute</w:t>
            </w:r>
          </w:p>
        </w:tc>
        <w:tc>
          <w:tcPr>
            <w:tcW w:w="4845" w:type="dxa"/>
            <w:tcBorders>
              <w:bottom w:val="single" w:sz="6" w:space="0" w:color="F08080"/>
              <w:right w:val="single" w:sz="6" w:space="0" w:color="F08080"/>
            </w:tcBorders>
            <w:shd w:val="clear" w:color="auto" w:fill="EFD3D2"/>
            <w:tcMar>
              <w:left w:w="120" w:type="dxa"/>
              <w:right w:w="120" w:type="dxa"/>
            </w:tcMar>
          </w:tcPr>
          <w:p w14:paraId="6F68A459" w14:textId="77777777" w:rsidR="000A7C0B" w:rsidRDefault="009F38C7">
            <w:pPr>
              <w:pStyle w:val="p2"/>
            </w:pPr>
            <w:r>
              <w:rPr>
                <w:color w:val="000000"/>
              </w:rPr>
              <w:t xml:space="preserve">The minute component of the time that the worker finished the shift. Ignored if </w:t>
            </w:r>
            <w:r>
              <w:rPr>
                <w:rStyle w:val="spanFormFieldEmphasis"/>
              </w:rPr>
              <w:t>End Time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1C75E6F1" w14:textId="77777777" w:rsidR="000A7C0B" w:rsidRDefault="009F38C7">
            <w:pPr>
              <w:pStyle w:val="p2"/>
            </w:pPr>
            <w:r>
              <w:rPr>
                <w:color w:val="000000"/>
              </w:rPr>
              <w:t xml:space="preserve">No, if </w:t>
            </w:r>
            <w:r>
              <w:rPr>
                <w:rStyle w:val="spanFormFieldEmphasis"/>
              </w:rPr>
              <w:t>End Time</w:t>
            </w:r>
            <w:r>
              <w:rPr>
                <w:color w:val="000000"/>
              </w:rPr>
              <w:t xml:space="preserve"> exists.</w:t>
            </w:r>
          </w:p>
        </w:tc>
      </w:tr>
      <w:tr w:rsidR="000A7C0B" w14:paraId="50E1D17A" w14:textId="77777777">
        <w:tc>
          <w:tcPr>
            <w:tcW w:w="1601" w:type="dxa"/>
            <w:tcBorders>
              <w:bottom w:val="single" w:sz="6" w:space="0" w:color="F08080"/>
              <w:right w:val="single" w:sz="6" w:space="0" w:color="F08080"/>
            </w:tcBorders>
            <w:tcMar>
              <w:left w:w="120" w:type="dxa"/>
              <w:right w:w="120" w:type="dxa"/>
            </w:tcMar>
          </w:tcPr>
          <w:p w14:paraId="3896DC8F" w14:textId="77777777" w:rsidR="000A7C0B" w:rsidRDefault="009F38C7">
            <w:pPr>
              <w:pStyle w:val="tdTableStyle-Appendix-BodyE-Column2-Body2"/>
            </w:pPr>
            <w:r>
              <w:rPr>
                <w:rStyle w:val="spanFormFieldEmphasis"/>
              </w:rPr>
              <w:t>Hours</w:t>
            </w:r>
          </w:p>
        </w:tc>
        <w:tc>
          <w:tcPr>
            <w:tcW w:w="4845" w:type="dxa"/>
            <w:tcBorders>
              <w:bottom w:val="single" w:sz="6" w:space="0" w:color="F08080"/>
              <w:right w:val="single" w:sz="6" w:space="0" w:color="F08080"/>
            </w:tcBorders>
            <w:tcMar>
              <w:left w:w="120" w:type="dxa"/>
              <w:right w:w="120" w:type="dxa"/>
            </w:tcMar>
          </w:tcPr>
          <w:p w14:paraId="0E983896" w14:textId="77777777" w:rsidR="000A7C0B" w:rsidRDefault="009F38C7">
            <w:pPr>
              <w:pStyle w:val="p"/>
            </w:pPr>
            <w:r>
              <w:rPr>
                <w:color w:val="000000"/>
              </w:rPr>
              <w:t>The number of hours the worker worked, as a decimal number.</w:t>
            </w:r>
          </w:p>
        </w:tc>
        <w:tc>
          <w:tcPr>
            <w:tcW w:w="2520" w:type="dxa"/>
            <w:tcBorders>
              <w:bottom w:val="single" w:sz="6" w:space="0" w:color="F08080"/>
            </w:tcBorders>
            <w:tcMar>
              <w:left w:w="120" w:type="dxa"/>
              <w:right w:w="120" w:type="dxa"/>
            </w:tcMar>
          </w:tcPr>
          <w:p w14:paraId="00BF95C8" w14:textId="77777777" w:rsidR="000A7C0B" w:rsidRDefault="009F38C7">
            <w:pPr>
              <w:pStyle w:val="p2"/>
            </w:pPr>
            <w:r>
              <w:rPr>
                <w:color w:val="000000"/>
              </w:rPr>
              <w:t xml:space="preserve">No, if </w:t>
            </w:r>
            <w:r>
              <w:rPr>
                <w:rStyle w:val="spanFormFieldEmphasis"/>
              </w:rPr>
              <w:t>Start Time</w:t>
            </w:r>
            <w:r>
              <w:rPr>
                <w:color w:val="000000"/>
              </w:rPr>
              <w:t xml:space="preserve"> and </w:t>
            </w:r>
            <w:r>
              <w:rPr>
                <w:rStyle w:val="spanFormFieldEmphasis"/>
              </w:rPr>
              <w:t>End Time</w:t>
            </w:r>
            <w:r>
              <w:rPr>
                <w:color w:val="000000"/>
              </w:rPr>
              <w:t xml:space="preserve"> exist. Otherwise, Yes.</w:t>
            </w:r>
          </w:p>
        </w:tc>
      </w:tr>
      <w:tr w:rsidR="000A7C0B" w14:paraId="4FFBA122" w14:textId="77777777">
        <w:tc>
          <w:tcPr>
            <w:tcW w:w="1601" w:type="dxa"/>
            <w:tcBorders>
              <w:right w:val="single" w:sz="6" w:space="0" w:color="F08080"/>
            </w:tcBorders>
            <w:shd w:val="clear" w:color="auto" w:fill="EFD3D2"/>
            <w:tcMar>
              <w:left w:w="120" w:type="dxa"/>
              <w:right w:w="120" w:type="dxa"/>
            </w:tcMar>
          </w:tcPr>
          <w:p w14:paraId="022E1B87" w14:textId="77777777" w:rsidR="000A7C0B" w:rsidRDefault="009F38C7">
            <w:pPr>
              <w:pStyle w:val="tdTableStyle-Appendix-BodyB-Column2-Body1"/>
              <w:shd w:val="clear" w:color="auto" w:fill="EFD3D2"/>
            </w:pPr>
            <w:r>
              <w:rPr>
                <w:rStyle w:val="spanFormFieldEmphasis"/>
                <w:shd w:val="clear" w:color="auto" w:fill="EFD3D2"/>
              </w:rPr>
              <w:t>Shift</w:t>
            </w:r>
          </w:p>
        </w:tc>
        <w:tc>
          <w:tcPr>
            <w:tcW w:w="4845" w:type="dxa"/>
            <w:tcBorders>
              <w:right w:val="single" w:sz="6" w:space="0" w:color="F08080"/>
            </w:tcBorders>
            <w:shd w:val="clear" w:color="auto" w:fill="EFD3D2"/>
            <w:tcMar>
              <w:left w:w="120" w:type="dxa"/>
              <w:right w:w="120" w:type="dxa"/>
            </w:tcMar>
          </w:tcPr>
          <w:p w14:paraId="3DE2BFB1" w14:textId="77777777" w:rsidR="000A7C0B" w:rsidRDefault="009F38C7">
            <w:pPr>
              <w:pStyle w:val="p"/>
            </w:pPr>
            <w:r>
              <w:rPr>
                <w:color w:val="000000"/>
              </w:rPr>
              <w:t xml:space="preserve">The shift code to which the worker's time is charged. </w:t>
            </w:r>
          </w:p>
        </w:tc>
        <w:tc>
          <w:tcPr>
            <w:tcW w:w="2520" w:type="dxa"/>
            <w:shd w:val="clear" w:color="auto" w:fill="EFD3D2"/>
            <w:tcMar>
              <w:left w:w="120" w:type="dxa"/>
              <w:right w:w="120" w:type="dxa"/>
            </w:tcMar>
          </w:tcPr>
          <w:p w14:paraId="3EE0C53E" w14:textId="77777777" w:rsidR="000A7C0B" w:rsidRDefault="009F38C7">
            <w:pPr>
              <w:pStyle w:val="p"/>
            </w:pPr>
            <w:r>
              <w:rPr>
                <w:color w:val="000000"/>
              </w:rPr>
              <w:t>No</w:t>
            </w:r>
          </w:p>
        </w:tc>
      </w:tr>
    </w:tbl>
    <w:p w14:paraId="03616561" w14:textId="77777777" w:rsidR="000A7C0B" w:rsidRDefault="009F38C7">
      <w:pPr>
        <w:pStyle w:val="pNote1"/>
      </w:pPr>
      <w:r>
        <w:rPr>
          <w:color w:val="000000"/>
        </w:rPr>
        <w:t>NOTE: ensure that the last line in your import file is an empty row or the last record may not import correctly.</w:t>
      </w:r>
    </w:p>
    <w:p w14:paraId="4A7AED6A" w14:textId="77777777" w:rsidR="000A7C0B" w:rsidRDefault="009F38C7">
      <w:pPr>
        <w:pStyle w:val="pBodyText"/>
      </w:pPr>
      <w:r>
        <w:rPr>
          <w:color w:val="000000"/>
        </w:rPr>
        <w:t xml:space="preserve">Please refer to the </w:t>
      </w:r>
      <w:r>
        <w:rPr>
          <w:rStyle w:val="spanDataItem"/>
        </w:rPr>
        <w:t>Import Time Guide</w:t>
      </w:r>
      <w:r>
        <w:rPr>
          <w:color w:val="000000"/>
        </w:rPr>
        <w:t xml:space="preserve"> document or the Anthology Payroll Help System for further description on the validation rules of each field and for the full list of import fields.</w:t>
      </w:r>
    </w:p>
    <w:p w14:paraId="68F2D7AB" w14:textId="77777777" w:rsidR="000A7C0B" w:rsidRDefault="009F38C7">
      <w:pPr>
        <w:pStyle w:val="h2Heading2Appendix"/>
      </w:pPr>
      <w:bookmarkStart w:id="145" w:name="_Toc165556504"/>
      <w:r>
        <w:t>9.6 Appendix F: List of Benefit/deduction Amounts Import Fields</w:t>
      </w:r>
      <w:bookmarkEnd w:id="145"/>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3221"/>
        <w:gridCol w:w="7001"/>
        <w:gridCol w:w="2722"/>
      </w:tblGrid>
      <w:tr w:rsidR="000A7C0B" w14:paraId="7F855FCB" w14:textId="77777777">
        <w:trPr>
          <w:tblHeader/>
        </w:trPr>
        <w:tc>
          <w:tcPr>
            <w:tcW w:w="2236" w:type="dxa"/>
            <w:tcBorders>
              <w:bottom w:val="single" w:sz="16" w:space="0" w:color="CD5C5C"/>
              <w:right w:val="single" w:sz="6" w:space="0" w:color="F08080"/>
            </w:tcBorders>
            <w:tcMar>
              <w:left w:w="120" w:type="dxa"/>
              <w:right w:w="120" w:type="dxa"/>
            </w:tcMar>
          </w:tcPr>
          <w:p w14:paraId="4748A4FF" w14:textId="77777777" w:rsidR="000A7C0B" w:rsidRDefault="009F38C7">
            <w:pPr>
              <w:pStyle w:val="p1"/>
            </w:pPr>
            <w:r>
              <w:t>Field name</w:t>
            </w:r>
          </w:p>
        </w:tc>
        <w:tc>
          <w:tcPr>
            <w:tcW w:w="4860" w:type="dxa"/>
            <w:tcBorders>
              <w:bottom w:val="single" w:sz="16" w:space="0" w:color="CD5C5C"/>
              <w:right w:val="single" w:sz="6" w:space="0" w:color="F08080"/>
            </w:tcBorders>
            <w:tcMar>
              <w:left w:w="120" w:type="dxa"/>
              <w:right w:w="120" w:type="dxa"/>
            </w:tcMar>
          </w:tcPr>
          <w:p w14:paraId="48EE975D" w14:textId="77777777" w:rsidR="000A7C0B" w:rsidRDefault="009F38C7">
            <w:pPr>
              <w:pStyle w:val="p1"/>
            </w:pPr>
            <w:r>
              <w:t>Description</w:t>
            </w:r>
          </w:p>
        </w:tc>
        <w:tc>
          <w:tcPr>
            <w:tcW w:w="1890" w:type="dxa"/>
            <w:tcBorders>
              <w:bottom w:val="single" w:sz="16" w:space="0" w:color="CD5C5C"/>
            </w:tcBorders>
            <w:tcMar>
              <w:left w:w="120" w:type="dxa"/>
              <w:right w:w="120" w:type="dxa"/>
            </w:tcMar>
          </w:tcPr>
          <w:p w14:paraId="0431A4A1" w14:textId="77777777" w:rsidR="000A7C0B" w:rsidRDefault="009F38C7">
            <w:pPr>
              <w:pStyle w:val="p1"/>
            </w:pPr>
            <w:r>
              <w:t>Required</w:t>
            </w:r>
          </w:p>
        </w:tc>
      </w:tr>
      <w:tr w:rsidR="000A7C0B" w14:paraId="273D4706" w14:textId="77777777">
        <w:tc>
          <w:tcPr>
            <w:tcW w:w="2236" w:type="dxa"/>
            <w:tcBorders>
              <w:bottom w:val="single" w:sz="6" w:space="0" w:color="F08080"/>
              <w:right w:val="single" w:sz="6" w:space="0" w:color="F08080"/>
            </w:tcBorders>
            <w:shd w:val="clear" w:color="auto" w:fill="EFD3D2"/>
            <w:tcMar>
              <w:left w:w="120" w:type="dxa"/>
              <w:right w:w="120" w:type="dxa"/>
            </w:tcMar>
          </w:tcPr>
          <w:p w14:paraId="3AB8EE80" w14:textId="77777777" w:rsidR="000A7C0B" w:rsidRDefault="009F38C7">
            <w:pPr>
              <w:pStyle w:val="tdTableStyle-Appendix-BodyE-Column2-Body1"/>
              <w:shd w:val="clear" w:color="auto" w:fill="EFD3D2"/>
            </w:pPr>
            <w:r>
              <w:rPr>
                <w:rStyle w:val="spanFormFieldEmphasis"/>
                <w:shd w:val="clear" w:color="auto" w:fill="EFD3D2"/>
              </w:rPr>
              <w:t>Worker ID</w:t>
            </w:r>
          </w:p>
        </w:tc>
        <w:tc>
          <w:tcPr>
            <w:tcW w:w="4860" w:type="dxa"/>
            <w:tcBorders>
              <w:bottom w:val="single" w:sz="6" w:space="0" w:color="F08080"/>
              <w:right w:val="single" w:sz="6" w:space="0" w:color="F08080"/>
            </w:tcBorders>
            <w:shd w:val="clear" w:color="auto" w:fill="EFD3D2"/>
            <w:tcMar>
              <w:left w:w="120" w:type="dxa"/>
              <w:right w:w="120" w:type="dxa"/>
            </w:tcMar>
          </w:tcPr>
          <w:p w14:paraId="63A272CC" w14:textId="77777777" w:rsidR="000A7C0B" w:rsidRDefault="009F38C7">
            <w:pPr>
              <w:pStyle w:val="p"/>
            </w:pPr>
            <w:r>
              <w:rPr>
                <w:color w:val="000000"/>
              </w:rPr>
              <w:t>The worker identifier in Anthology Payroll.</w:t>
            </w:r>
          </w:p>
        </w:tc>
        <w:tc>
          <w:tcPr>
            <w:tcW w:w="1890" w:type="dxa"/>
            <w:tcBorders>
              <w:bottom w:val="single" w:sz="6" w:space="0" w:color="F08080"/>
            </w:tcBorders>
            <w:shd w:val="clear" w:color="auto" w:fill="EFD3D2"/>
            <w:tcMar>
              <w:left w:w="120" w:type="dxa"/>
              <w:right w:w="120" w:type="dxa"/>
            </w:tcMar>
          </w:tcPr>
          <w:p w14:paraId="6A1AF531" w14:textId="77777777" w:rsidR="000A7C0B" w:rsidRDefault="009F38C7">
            <w:pPr>
              <w:pStyle w:val="p"/>
            </w:pPr>
            <w:r>
              <w:rPr>
                <w:color w:val="000000"/>
              </w:rPr>
              <w:t>Yes</w:t>
            </w:r>
          </w:p>
        </w:tc>
      </w:tr>
      <w:tr w:rsidR="000A7C0B" w14:paraId="5A1256E6" w14:textId="77777777">
        <w:tc>
          <w:tcPr>
            <w:tcW w:w="2236" w:type="dxa"/>
            <w:tcBorders>
              <w:bottom w:val="single" w:sz="6" w:space="0" w:color="F08080"/>
              <w:right w:val="single" w:sz="6" w:space="0" w:color="F08080"/>
            </w:tcBorders>
            <w:tcMar>
              <w:left w:w="120" w:type="dxa"/>
              <w:right w:w="120" w:type="dxa"/>
            </w:tcMar>
          </w:tcPr>
          <w:p w14:paraId="74DA6C12" w14:textId="77777777" w:rsidR="000A7C0B" w:rsidRDefault="009F38C7">
            <w:pPr>
              <w:pStyle w:val="tdTableStyle-Appendix-BodyE-Column2-Body2"/>
            </w:pPr>
            <w:r>
              <w:rPr>
                <w:rStyle w:val="spanFormFieldEmphasis"/>
              </w:rPr>
              <w:t>External Worker ID</w:t>
            </w:r>
          </w:p>
        </w:tc>
        <w:tc>
          <w:tcPr>
            <w:tcW w:w="4860" w:type="dxa"/>
            <w:tcBorders>
              <w:bottom w:val="single" w:sz="6" w:space="0" w:color="F08080"/>
              <w:right w:val="single" w:sz="6" w:space="0" w:color="F08080"/>
            </w:tcBorders>
            <w:tcMar>
              <w:left w:w="120" w:type="dxa"/>
              <w:right w:w="120" w:type="dxa"/>
            </w:tcMar>
          </w:tcPr>
          <w:p w14:paraId="7A70E5E6" w14:textId="77777777" w:rsidR="000A7C0B" w:rsidRDefault="009F38C7">
            <w:pPr>
              <w:pStyle w:val="p2"/>
            </w:pPr>
            <w:r>
              <w:rPr>
                <w:color w:val="000000"/>
              </w:rPr>
              <w:t xml:space="preserve">The worker identifier in Human Resources. Ignored if </w:t>
            </w:r>
            <w:r>
              <w:rPr>
                <w:rStyle w:val="spanFormFieldEmphasis"/>
              </w:rPr>
              <w:t>Worker ID</w:t>
            </w:r>
            <w:r>
              <w:rPr>
                <w:color w:val="000000"/>
              </w:rPr>
              <w:t xml:space="preserve"> exists.</w:t>
            </w:r>
          </w:p>
        </w:tc>
        <w:tc>
          <w:tcPr>
            <w:tcW w:w="1890" w:type="dxa"/>
            <w:tcBorders>
              <w:bottom w:val="single" w:sz="6" w:space="0" w:color="F08080"/>
            </w:tcBorders>
            <w:tcMar>
              <w:left w:w="120" w:type="dxa"/>
              <w:right w:w="120" w:type="dxa"/>
            </w:tcMar>
          </w:tcPr>
          <w:p w14:paraId="58309008"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670140FF" w14:textId="77777777">
        <w:tc>
          <w:tcPr>
            <w:tcW w:w="2236" w:type="dxa"/>
            <w:tcBorders>
              <w:bottom w:val="single" w:sz="6" w:space="0" w:color="F08080"/>
              <w:right w:val="single" w:sz="6" w:space="0" w:color="F08080"/>
            </w:tcBorders>
            <w:shd w:val="clear" w:color="auto" w:fill="EFD3D2"/>
            <w:tcMar>
              <w:left w:w="120" w:type="dxa"/>
              <w:right w:w="120" w:type="dxa"/>
            </w:tcMar>
          </w:tcPr>
          <w:p w14:paraId="0C9CA726" w14:textId="77777777" w:rsidR="000A7C0B" w:rsidRDefault="009F38C7">
            <w:pPr>
              <w:pStyle w:val="tdTableStyle-Appendix-BodyE-Column2-Body1"/>
              <w:shd w:val="clear" w:color="auto" w:fill="EFD3D2"/>
            </w:pPr>
            <w:r>
              <w:rPr>
                <w:rStyle w:val="spanFormFieldEmphasis"/>
                <w:shd w:val="clear" w:color="auto" w:fill="EFD3D2"/>
              </w:rPr>
              <w:lastRenderedPageBreak/>
              <w:t>Last Name</w:t>
            </w:r>
          </w:p>
        </w:tc>
        <w:tc>
          <w:tcPr>
            <w:tcW w:w="4860" w:type="dxa"/>
            <w:tcBorders>
              <w:bottom w:val="single" w:sz="6" w:space="0" w:color="F08080"/>
              <w:right w:val="single" w:sz="6" w:space="0" w:color="F08080"/>
            </w:tcBorders>
            <w:shd w:val="clear" w:color="auto" w:fill="EFD3D2"/>
            <w:tcMar>
              <w:left w:w="120" w:type="dxa"/>
              <w:right w:w="120" w:type="dxa"/>
            </w:tcMar>
          </w:tcPr>
          <w:p w14:paraId="70C51E5D" w14:textId="77777777" w:rsidR="000A7C0B" w:rsidRDefault="009F38C7">
            <w:pPr>
              <w:pStyle w:val="p2"/>
            </w:pPr>
            <w:r>
              <w:rPr>
                <w:color w:val="000000"/>
              </w:rPr>
              <w:t xml:space="preserve">The worker's last name. Ignored if </w:t>
            </w:r>
            <w:r>
              <w:rPr>
                <w:rStyle w:val="spanFormFieldEmphasis"/>
              </w:rPr>
              <w:t>Worker ID</w:t>
            </w:r>
            <w:r>
              <w:rPr>
                <w:color w:val="000000"/>
              </w:rPr>
              <w:t xml:space="preserve"> exists.</w:t>
            </w:r>
          </w:p>
        </w:tc>
        <w:tc>
          <w:tcPr>
            <w:tcW w:w="1890" w:type="dxa"/>
            <w:tcBorders>
              <w:bottom w:val="single" w:sz="6" w:space="0" w:color="F08080"/>
            </w:tcBorders>
            <w:shd w:val="clear" w:color="auto" w:fill="EFD3D2"/>
            <w:tcMar>
              <w:left w:w="120" w:type="dxa"/>
              <w:right w:w="120" w:type="dxa"/>
            </w:tcMar>
          </w:tcPr>
          <w:p w14:paraId="552AD384"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1232EB0E" w14:textId="77777777">
        <w:tc>
          <w:tcPr>
            <w:tcW w:w="2236" w:type="dxa"/>
            <w:tcBorders>
              <w:bottom w:val="single" w:sz="6" w:space="0" w:color="F08080"/>
              <w:right w:val="single" w:sz="6" w:space="0" w:color="F08080"/>
            </w:tcBorders>
            <w:tcMar>
              <w:left w:w="120" w:type="dxa"/>
              <w:right w:w="120" w:type="dxa"/>
            </w:tcMar>
          </w:tcPr>
          <w:p w14:paraId="362772DE" w14:textId="77777777" w:rsidR="000A7C0B" w:rsidRDefault="009F38C7">
            <w:pPr>
              <w:pStyle w:val="tdTableStyle-Appendix-BodyE-Column2-Body2"/>
            </w:pPr>
            <w:r>
              <w:rPr>
                <w:rStyle w:val="spanFormFieldEmphasis"/>
              </w:rPr>
              <w:t>First Name</w:t>
            </w:r>
          </w:p>
        </w:tc>
        <w:tc>
          <w:tcPr>
            <w:tcW w:w="4860" w:type="dxa"/>
            <w:tcBorders>
              <w:bottom w:val="single" w:sz="6" w:space="0" w:color="F08080"/>
              <w:right w:val="single" w:sz="6" w:space="0" w:color="F08080"/>
            </w:tcBorders>
            <w:tcMar>
              <w:left w:w="120" w:type="dxa"/>
              <w:right w:w="120" w:type="dxa"/>
            </w:tcMar>
          </w:tcPr>
          <w:p w14:paraId="226E8EA2" w14:textId="77777777" w:rsidR="000A7C0B" w:rsidRDefault="009F38C7">
            <w:pPr>
              <w:pStyle w:val="p2"/>
            </w:pPr>
            <w:r>
              <w:rPr>
                <w:color w:val="000000"/>
              </w:rPr>
              <w:t xml:space="preserve">The worker's first name. Ignored if </w:t>
            </w:r>
            <w:r>
              <w:rPr>
                <w:rStyle w:val="spanFormFieldEmphasis"/>
              </w:rPr>
              <w:t>Worker ID</w:t>
            </w:r>
            <w:r>
              <w:rPr>
                <w:color w:val="000000"/>
              </w:rPr>
              <w:t xml:space="preserve"> exists.</w:t>
            </w:r>
          </w:p>
        </w:tc>
        <w:tc>
          <w:tcPr>
            <w:tcW w:w="1890" w:type="dxa"/>
            <w:tcBorders>
              <w:bottom w:val="single" w:sz="6" w:space="0" w:color="F08080"/>
            </w:tcBorders>
            <w:tcMar>
              <w:left w:w="120" w:type="dxa"/>
              <w:right w:w="120" w:type="dxa"/>
            </w:tcMar>
          </w:tcPr>
          <w:p w14:paraId="0662AA7B"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491A791E" w14:textId="77777777">
        <w:tc>
          <w:tcPr>
            <w:tcW w:w="2236" w:type="dxa"/>
            <w:tcBorders>
              <w:bottom w:val="single" w:sz="6" w:space="0" w:color="F08080"/>
              <w:right w:val="single" w:sz="6" w:space="0" w:color="F08080"/>
            </w:tcBorders>
            <w:shd w:val="clear" w:color="auto" w:fill="EFD3D2"/>
            <w:tcMar>
              <w:left w:w="120" w:type="dxa"/>
              <w:right w:w="120" w:type="dxa"/>
            </w:tcMar>
          </w:tcPr>
          <w:p w14:paraId="46703EAB" w14:textId="77777777" w:rsidR="000A7C0B" w:rsidRDefault="009F38C7">
            <w:pPr>
              <w:pStyle w:val="tdTableStyle-Appendix-BodyE-Column2-Body1"/>
              <w:shd w:val="clear" w:color="auto" w:fill="EFD3D2"/>
            </w:pPr>
            <w:r>
              <w:rPr>
                <w:rStyle w:val="spanFormFieldEmphasis"/>
                <w:shd w:val="clear" w:color="auto" w:fill="EFD3D2"/>
              </w:rPr>
              <w:t>Middle Name</w:t>
            </w:r>
          </w:p>
        </w:tc>
        <w:tc>
          <w:tcPr>
            <w:tcW w:w="4860" w:type="dxa"/>
            <w:tcBorders>
              <w:bottom w:val="single" w:sz="6" w:space="0" w:color="F08080"/>
              <w:right w:val="single" w:sz="6" w:space="0" w:color="F08080"/>
            </w:tcBorders>
            <w:shd w:val="clear" w:color="auto" w:fill="EFD3D2"/>
            <w:tcMar>
              <w:left w:w="120" w:type="dxa"/>
              <w:right w:w="120" w:type="dxa"/>
            </w:tcMar>
          </w:tcPr>
          <w:p w14:paraId="5B210401" w14:textId="77777777" w:rsidR="000A7C0B" w:rsidRDefault="009F38C7">
            <w:pPr>
              <w:pStyle w:val="p2"/>
            </w:pPr>
            <w:r>
              <w:rPr>
                <w:color w:val="000000"/>
              </w:rPr>
              <w:t xml:space="preserve">The worker's middle name. Ignored if </w:t>
            </w:r>
            <w:r>
              <w:rPr>
                <w:rStyle w:val="spanFormFieldEmphasis"/>
              </w:rPr>
              <w:t>Worker ID</w:t>
            </w:r>
            <w:r>
              <w:rPr>
                <w:color w:val="000000"/>
              </w:rPr>
              <w:t xml:space="preserve"> exists.</w:t>
            </w:r>
          </w:p>
        </w:tc>
        <w:tc>
          <w:tcPr>
            <w:tcW w:w="1890" w:type="dxa"/>
            <w:tcBorders>
              <w:bottom w:val="single" w:sz="6" w:space="0" w:color="F08080"/>
            </w:tcBorders>
            <w:shd w:val="clear" w:color="auto" w:fill="EFD3D2"/>
            <w:tcMar>
              <w:left w:w="120" w:type="dxa"/>
              <w:right w:w="120" w:type="dxa"/>
            </w:tcMar>
          </w:tcPr>
          <w:p w14:paraId="1CA38B0F"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5B326F9C" w14:textId="77777777">
        <w:tc>
          <w:tcPr>
            <w:tcW w:w="2236" w:type="dxa"/>
            <w:tcBorders>
              <w:bottom w:val="single" w:sz="6" w:space="0" w:color="F08080"/>
              <w:right w:val="single" w:sz="6" w:space="0" w:color="F08080"/>
            </w:tcBorders>
            <w:tcMar>
              <w:left w:w="120" w:type="dxa"/>
              <w:right w:w="120" w:type="dxa"/>
            </w:tcMar>
          </w:tcPr>
          <w:p w14:paraId="17A5565B" w14:textId="77777777" w:rsidR="000A7C0B" w:rsidRDefault="009F38C7">
            <w:pPr>
              <w:pStyle w:val="tdTableStyle-Appendix-BodyE-Column2-Body2"/>
            </w:pPr>
            <w:r>
              <w:rPr>
                <w:rStyle w:val="spanFormFieldEmphasis"/>
              </w:rPr>
              <w:t>National ID</w:t>
            </w:r>
          </w:p>
        </w:tc>
        <w:tc>
          <w:tcPr>
            <w:tcW w:w="4860" w:type="dxa"/>
            <w:tcBorders>
              <w:bottom w:val="single" w:sz="6" w:space="0" w:color="F08080"/>
              <w:right w:val="single" w:sz="6" w:space="0" w:color="F08080"/>
            </w:tcBorders>
            <w:tcMar>
              <w:left w:w="120" w:type="dxa"/>
              <w:right w:w="120" w:type="dxa"/>
            </w:tcMar>
          </w:tcPr>
          <w:p w14:paraId="3CEEAE76" w14:textId="77777777" w:rsidR="000A7C0B" w:rsidRDefault="009F38C7">
            <w:pPr>
              <w:pStyle w:val="p2"/>
            </w:pPr>
            <w:r>
              <w:rPr>
                <w:color w:val="000000"/>
              </w:rPr>
              <w:t xml:space="preserve">The worker's National Insurance number. Ignored if </w:t>
            </w:r>
            <w:r>
              <w:rPr>
                <w:rStyle w:val="spanFormFieldEmphasis"/>
              </w:rPr>
              <w:t>Worker ID</w:t>
            </w:r>
            <w:r>
              <w:rPr>
                <w:color w:val="000000"/>
              </w:rPr>
              <w:t xml:space="preserve"> exists.</w:t>
            </w:r>
          </w:p>
        </w:tc>
        <w:tc>
          <w:tcPr>
            <w:tcW w:w="1890" w:type="dxa"/>
            <w:tcBorders>
              <w:bottom w:val="single" w:sz="6" w:space="0" w:color="F08080"/>
            </w:tcBorders>
            <w:tcMar>
              <w:left w:w="120" w:type="dxa"/>
              <w:right w:w="120" w:type="dxa"/>
            </w:tcMar>
          </w:tcPr>
          <w:p w14:paraId="2BA7B0B2"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29078F11" w14:textId="77777777">
        <w:tc>
          <w:tcPr>
            <w:tcW w:w="2236" w:type="dxa"/>
            <w:tcBorders>
              <w:bottom w:val="single" w:sz="6" w:space="0" w:color="F08080"/>
              <w:right w:val="single" w:sz="6" w:space="0" w:color="F08080"/>
            </w:tcBorders>
            <w:shd w:val="clear" w:color="auto" w:fill="EFD3D2"/>
            <w:tcMar>
              <w:left w:w="120" w:type="dxa"/>
              <w:right w:w="120" w:type="dxa"/>
            </w:tcMar>
          </w:tcPr>
          <w:p w14:paraId="38F0906F" w14:textId="77777777" w:rsidR="000A7C0B" w:rsidRDefault="009F38C7">
            <w:pPr>
              <w:pStyle w:val="tdTableStyle-Appendix-BodyE-Column2-Body1"/>
              <w:shd w:val="clear" w:color="auto" w:fill="EFD3D2"/>
            </w:pPr>
            <w:r>
              <w:rPr>
                <w:rStyle w:val="spanFormFieldEmphasis"/>
                <w:shd w:val="clear" w:color="auto" w:fill="EFD3D2"/>
              </w:rPr>
              <w:t>Benefit/deduction</w:t>
            </w:r>
          </w:p>
        </w:tc>
        <w:tc>
          <w:tcPr>
            <w:tcW w:w="4860" w:type="dxa"/>
            <w:tcBorders>
              <w:bottom w:val="single" w:sz="6" w:space="0" w:color="F08080"/>
              <w:right w:val="single" w:sz="6" w:space="0" w:color="F08080"/>
            </w:tcBorders>
            <w:shd w:val="clear" w:color="auto" w:fill="EFD3D2"/>
            <w:tcMar>
              <w:left w:w="120" w:type="dxa"/>
              <w:right w:w="120" w:type="dxa"/>
            </w:tcMar>
          </w:tcPr>
          <w:p w14:paraId="7FE1C737" w14:textId="77777777" w:rsidR="000A7C0B" w:rsidRDefault="009F38C7">
            <w:pPr>
              <w:pStyle w:val="p2"/>
            </w:pPr>
            <w:r>
              <w:rPr>
                <w:color w:val="000000"/>
              </w:rPr>
              <w:t xml:space="preserve">The </w:t>
            </w:r>
            <w:r>
              <w:rPr>
                <w:rStyle w:val="spanFormFieldEmphasis"/>
              </w:rPr>
              <w:t>Benefit/deduction</w:t>
            </w:r>
            <w:r>
              <w:rPr>
                <w:color w:val="000000"/>
              </w:rPr>
              <w:t xml:space="preserve"> code in Anthology Payroll for the imported amount.</w:t>
            </w:r>
          </w:p>
        </w:tc>
        <w:tc>
          <w:tcPr>
            <w:tcW w:w="1890" w:type="dxa"/>
            <w:tcBorders>
              <w:bottom w:val="single" w:sz="6" w:space="0" w:color="F08080"/>
            </w:tcBorders>
            <w:shd w:val="clear" w:color="auto" w:fill="EFD3D2"/>
            <w:tcMar>
              <w:left w:w="120" w:type="dxa"/>
              <w:right w:w="120" w:type="dxa"/>
            </w:tcMar>
          </w:tcPr>
          <w:p w14:paraId="13A48178" w14:textId="77777777" w:rsidR="000A7C0B" w:rsidRDefault="009F38C7">
            <w:pPr>
              <w:pStyle w:val="p"/>
            </w:pPr>
            <w:r>
              <w:rPr>
                <w:color w:val="000000"/>
              </w:rPr>
              <w:t>Yes</w:t>
            </w:r>
          </w:p>
        </w:tc>
      </w:tr>
      <w:tr w:rsidR="000A7C0B" w14:paraId="6D3A8E27" w14:textId="77777777">
        <w:tc>
          <w:tcPr>
            <w:tcW w:w="2236" w:type="dxa"/>
            <w:tcBorders>
              <w:bottom w:val="single" w:sz="6" w:space="0" w:color="F08080"/>
              <w:right w:val="single" w:sz="6" w:space="0" w:color="F08080"/>
            </w:tcBorders>
            <w:tcMar>
              <w:left w:w="120" w:type="dxa"/>
              <w:right w:w="120" w:type="dxa"/>
            </w:tcMar>
          </w:tcPr>
          <w:p w14:paraId="22085B0A" w14:textId="77777777" w:rsidR="000A7C0B" w:rsidRDefault="009F38C7">
            <w:pPr>
              <w:pStyle w:val="tdTableStyle-Appendix-BodyE-Column2-Body2"/>
            </w:pPr>
            <w:r>
              <w:rPr>
                <w:rStyle w:val="spanFormFieldEmphasis"/>
              </w:rPr>
              <w:t>Benefit/deduction description</w:t>
            </w:r>
          </w:p>
        </w:tc>
        <w:tc>
          <w:tcPr>
            <w:tcW w:w="4860" w:type="dxa"/>
            <w:tcBorders>
              <w:bottom w:val="single" w:sz="6" w:space="0" w:color="F08080"/>
              <w:right w:val="single" w:sz="6" w:space="0" w:color="F08080"/>
            </w:tcBorders>
            <w:tcMar>
              <w:left w:w="120" w:type="dxa"/>
              <w:right w:w="120" w:type="dxa"/>
            </w:tcMar>
          </w:tcPr>
          <w:p w14:paraId="35995CA2" w14:textId="77777777" w:rsidR="000A7C0B" w:rsidRDefault="009F38C7">
            <w:pPr>
              <w:pStyle w:val="p2"/>
            </w:pPr>
            <w:r>
              <w:rPr>
                <w:color w:val="000000"/>
              </w:rPr>
              <w:t xml:space="preserve">Description of the specified benefit/deduction code. Ignored if </w:t>
            </w:r>
            <w:r>
              <w:rPr>
                <w:rStyle w:val="spanFormFieldEmphasis"/>
              </w:rPr>
              <w:t>Benefit/deduction</w:t>
            </w:r>
            <w:r>
              <w:rPr>
                <w:color w:val="000000"/>
              </w:rPr>
              <w:t xml:space="preserve"> exists.</w:t>
            </w:r>
          </w:p>
        </w:tc>
        <w:tc>
          <w:tcPr>
            <w:tcW w:w="1890" w:type="dxa"/>
            <w:tcBorders>
              <w:bottom w:val="single" w:sz="6" w:space="0" w:color="F08080"/>
            </w:tcBorders>
            <w:tcMar>
              <w:left w:w="120" w:type="dxa"/>
              <w:right w:w="120" w:type="dxa"/>
            </w:tcMar>
          </w:tcPr>
          <w:p w14:paraId="57839010" w14:textId="77777777" w:rsidR="000A7C0B" w:rsidRDefault="009F38C7">
            <w:pPr>
              <w:pStyle w:val="p"/>
            </w:pPr>
            <w:r>
              <w:rPr>
                <w:color w:val="000000"/>
              </w:rPr>
              <w:t>No</w:t>
            </w:r>
          </w:p>
        </w:tc>
      </w:tr>
      <w:tr w:rsidR="000A7C0B" w14:paraId="254EA750" w14:textId="77777777">
        <w:tc>
          <w:tcPr>
            <w:tcW w:w="2236" w:type="dxa"/>
            <w:tcBorders>
              <w:bottom w:val="single" w:sz="6" w:space="0" w:color="F08080"/>
              <w:right w:val="single" w:sz="6" w:space="0" w:color="F08080"/>
            </w:tcBorders>
            <w:shd w:val="clear" w:color="auto" w:fill="EFD3D2"/>
            <w:tcMar>
              <w:left w:w="120" w:type="dxa"/>
              <w:right w:w="120" w:type="dxa"/>
            </w:tcMar>
          </w:tcPr>
          <w:p w14:paraId="7A6C4DEC" w14:textId="77777777" w:rsidR="000A7C0B" w:rsidRDefault="009F38C7">
            <w:pPr>
              <w:pStyle w:val="tdTableStyle-Appendix-BodyE-Column2-Body1"/>
              <w:shd w:val="clear" w:color="auto" w:fill="EFD3D2"/>
            </w:pPr>
            <w:r>
              <w:rPr>
                <w:rStyle w:val="spanFormFieldEmphasis"/>
                <w:shd w:val="clear" w:color="auto" w:fill="EFD3D2"/>
              </w:rPr>
              <w:t>Worker amount</w:t>
            </w:r>
          </w:p>
        </w:tc>
        <w:tc>
          <w:tcPr>
            <w:tcW w:w="4860" w:type="dxa"/>
            <w:tcBorders>
              <w:bottom w:val="single" w:sz="6" w:space="0" w:color="F08080"/>
              <w:right w:val="single" w:sz="6" w:space="0" w:color="F08080"/>
            </w:tcBorders>
            <w:shd w:val="clear" w:color="auto" w:fill="EFD3D2"/>
            <w:tcMar>
              <w:left w:w="120" w:type="dxa"/>
              <w:right w:w="120" w:type="dxa"/>
            </w:tcMar>
          </w:tcPr>
          <w:p w14:paraId="27F65C55" w14:textId="77777777" w:rsidR="000A7C0B" w:rsidRDefault="009F38C7">
            <w:pPr>
              <w:pStyle w:val="p"/>
            </w:pPr>
            <w:r>
              <w:rPr>
                <w:color w:val="000000"/>
              </w:rPr>
              <w:t>The benefit/deduction amount paid by or a deducted from the worker.</w:t>
            </w:r>
          </w:p>
        </w:tc>
        <w:tc>
          <w:tcPr>
            <w:tcW w:w="1890" w:type="dxa"/>
            <w:tcBorders>
              <w:bottom w:val="single" w:sz="6" w:space="0" w:color="F08080"/>
            </w:tcBorders>
            <w:shd w:val="clear" w:color="auto" w:fill="EFD3D2"/>
            <w:tcMar>
              <w:left w:w="120" w:type="dxa"/>
              <w:right w:w="120" w:type="dxa"/>
            </w:tcMar>
          </w:tcPr>
          <w:p w14:paraId="3140FDA0" w14:textId="77777777" w:rsidR="000A7C0B" w:rsidRDefault="009F38C7">
            <w:pPr>
              <w:pStyle w:val="p2"/>
            </w:pPr>
            <w:r>
              <w:rPr>
                <w:color w:val="000000"/>
              </w:rPr>
              <w:t xml:space="preserve">Yes, if </w:t>
            </w:r>
            <w:r>
              <w:rPr>
                <w:rStyle w:val="spanFormFieldEmphasis"/>
              </w:rPr>
              <w:t>Employer amount</w:t>
            </w:r>
            <w:r>
              <w:rPr>
                <w:color w:val="000000"/>
              </w:rPr>
              <w:t xml:space="preserve"> is not specified.</w:t>
            </w:r>
          </w:p>
        </w:tc>
      </w:tr>
      <w:tr w:rsidR="000A7C0B" w14:paraId="0A70D3B7" w14:textId="77777777">
        <w:tc>
          <w:tcPr>
            <w:tcW w:w="2236" w:type="dxa"/>
            <w:tcBorders>
              <w:bottom w:val="single" w:sz="6" w:space="0" w:color="F08080"/>
              <w:right w:val="single" w:sz="6" w:space="0" w:color="F08080"/>
            </w:tcBorders>
            <w:tcMar>
              <w:left w:w="120" w:type="dxa"/>
              <w:right w:w="120" w:type="dxa"/>
            </w:tcMar>
          </w:tcPr>
          <w:p w14:paraId="557566C7" w14:textId="77777777" w:rsidR="000A7C0B" w:rsidRDefault="009F38C7">
            <w:pPr>
              <w:pStyle w:val="tdTableStyle-Appendix-BodyE-Column2-Body2"/>
            </w:pPr>
            <w:r>
              <w:rPr>
                <w:rStyle w:val="spanFormFieldEmphasis"/>
              </w:rPr>
              <w:t>Worker amount sign</w:t>
            </w:r>
          </w:p>
        </w:tc>
        <w:tc>
          <w:tcPr>
            <w:tcW w:w="4860" w:type="dxa"/>
            <w:tcBorders>
              <w:bottom w:val="single" w:sz="6" w:space="0" w:color="F08080"/>
              <w:right w:val="single" w:sz="6" w:space="0" w:color="F08080"/>
            </w:tcBorders>
            <w:tcMar>
              <w:left w:w="120" w:type="dxa"/>
              <w:right w:w="120" w:type="dxa"/>
            </w:tcMar>
          </w:tcPr>
          <w:p w14:paraId="13F4BB69" w14:textId="77777777" w:rsidR="000A7C0B" w:rsidRDefault="009F38C7">
            <w:pPr>
              <w:pStyle w:val="p"/>
            </w:pPr>
            <w:r>
              <w:rPr>
                <w:color w:val="000000"/>
              </w:rPr>
              <w:t xml:space="preserve">Indicator of whether the amount is positive or negative. </w:t>
            </w:r>
          </w:p>
        </w:tc>
        <w:tc>
          <w:tcPr>
            <w:tcW w:w="1890" w:type="dxa"/>
            <w:tcBorders>
              <w:bottom w:val="single" w:sz="6" w:space="0" w:color="F08080"/>
            </w:tcBorders>
            <w:tcMar>
              <w:left w:w="120" w:type="dxa"/>
              <w:right w:w="120" w:type="dxa"/>
            </w:tcMar>
          </w:tcPr>
          <w:p w14:paraId="2EC659D4" w14:textId="77777777" w:rsidR="000A7C0B" w:rsidRDefault="009F38C7">
            <w:pPr>
              <w:pStyle w:val="p"/>
            </w:pPr>
            <w:r>
              <w:rPr>
                <w:color w:val="000000"/>
              </w:rPr>
              <w:t>No</w:t>
            </w:r>
          </w:p>
        </w:tc>
      </w:tr>
      <w:tr w:rsidR="000A7C0B" w14:paraId="6DFF9830" w14:textId="77777777">
        <w:tc>
          <w:tcPr>
            <w:tcW w:w="2236" w:type="dxa"/>
            <w:tcBorders>
              <w:bottom w:val="single" w:sz="6" w:space="0" w:color="F08080"/>
              <w:right w:val="single" w:sz="6" w:space="0" w:color="F08080"/>
            </w:tcBorders>
            <w:shd w:val="clear" w:color="auto" w:fill="EFD3D2"/>
            <w:tcMar>
              <w:left w:w="120" w:type="dxa"/>
              <w:right w:w="120" w:type="dxa"/>
            </w:tcMar>
          </w:tcPr>
          <w:p w14:paraId="2576C1B7" w14:textId="77777777" w:rsidR="000A7C0B" w:rsidRDefault="009F38C7">
            <w:pPr>
              <w:pStyle w:val="tdTableStyle-Appendix-BodyE-Column2-Body1"/>
              <w:shd w:val="clear" w:color="auto" w:fill="EFD3D2"/>
            </w:pPr>
            <w:r>
              <w:rPr>
                <w:rStyle w:val="spanFormFieldEmphasis"/>
                <w:shd w:val="clear" w:color="auto" w:fill="EFD3D2"/>
              </w:rPr>
              <w:t>Employer amount</w:t>
            </w:r>
          </w:p>
        </w:tc>
        <w:tc>
          <w:tcPr>
            <w:tcW w:w="4860" w:type="dxa"/>
            <w:tcBorders>
              <w:bottom w:val="single" w:sz="6" w:space="0" w:color="F08080"/>
              <w:right w:val="single" w:sz="6" w:space="0" w:color="F08080"/>
            </w:tcBorders>
            <w:shd w:val="clear" w:color="auto" w:fill="EFD3D2"/>
            <w:tcMar>
              <w:left w:w="120" w:type="dxa"/>
              <w:right w:w="120" w:type="dxa"/>
            </w:tcMar>
          </w:tcPr>
          <w:p w14:paraId="57F23FBA" w14:textId="77777777" w:rsidR="000A7C0B" w:rsidRDefault="009F38C7">
            <w:pPr>
              <w:pStyle w:val="p"/>
            </w:pPr>
            <w:r>
              <w:rPr>
                <w:color w:val="000000"/>
              </w:rPr>
              <w:t>The benefit/deduction amount paid by the employer on the worker's behalf.</w:t>
            </w:r>
          </w:p>
        </w:tc>
        <w:tc>
          <w:tcPr>
            <w:tcW w:w="1890" w:type="dxa"/>
            <w:tcBorders>
              <w:bottom w:val="single" w:sz="6" w:space="0" w:color="F08080"/>
            </w:tcBorders>
            <w:shd w:val="clear" w:color="auto" w:fill="EFD3D2"/>
            <w:tcMar>
              <w:left w:w="120" w:type="dxa"/>
              <w:right w:w="120" w:type="dxa"/>
            </w:tcMar>
          </w:tcPr>
          <w:p w14:paraId="0383AFE5" w14:textId="77777777" w:rsidR="000A7C0B" w:rsidRDefault="009F38C7">
            <w:pPr>
              <w:pStyle w:val="p2"/>
            </w:pPr>
            <w:r>
              <w:rPr>
                <w:color w:val="000000"/>
              </w:rPr>
              <w:t xml:space="preserve">Yes, if </w:t>
            </w:r>
            <w:r>
              <w:rPr>
                <w:rStyle w:val="spanFormFieldEmphasis"/>
              </w:rPr>
              <w:t>Worker amount</w:t>
            </w:r>
            <w:r>
              <w:rPr>
                <w:color w:val="000000"/>
              </w:rPr>
              <w:t xml:space="preserve"> is not specified.</w:t>
            </w:r>
          </w:p>
        </w:tc>
      </w:tr>
      <w:tr w:rsidR="000A7C0B" w14:paraId="3391473E" w14:textId="77777777">
        <w:tc>
          <w:tcPr>
            <w:tcW w:w="2236" w:type="dxa"/>
            <w:tcBorders>
              <w:bottom w:val="single" w:sz="6" w:space="0" w:color="F08080"/>
              <w:right w:val="single" w:sz="6" w:space="0" w:color="F08080"/>
            </w:tcBorders>
            <w:tcMar>
              <w:left w:w="120" w:type="dxa"/>
              <w:right w:w="120" w:type="dxa"/>
            </w:tcMar>
          </w:tcPr>
          <w:p w14:paraId="017E6BE4" w14:textId="77777777" w:rsidR="000A7C0B" w:rsidRDefault="009F38C7">
            <w:pPr>
              <w:pStyle w:val="tdTableStyle-Appendix-BodyE-Column2-Body2"/>
            </w:pPr>
            <w:r>
              <w:rPr>
                <w:rStyle w:val="spanFormFieldEmphasis"/>
              </w:rPr>
              <w:t>Employer amount sign</w:t>
            </w:r>
          </w:p>
        </w:tc>
        <w:tc>
          <w:tcPr>
            <w:tcW w:w="4860" w:type="dxa"/>
            <w:tcBorders>
              <w:bottom w:val="single" w:sz="6" w:space="0" w:color="F08080"/>
              <w:right w:val="single" w:sz="6" w:space="0" w:color="F08080"/>
            </w:tcBorders>
            <w:tcMar>
              <w:left w:w="120" w:type="dxa"/>
              <w:right w:w="120" w:type="dxa"/>
            </w:tcMar>
          </w:tcPr>
          <w:p w14:paraId="69FDC671" w14:textId="77777777" w:rsidR="000A7C0B" w:rsidRDefault="009F38C7">
            <w:pPr>
              <w:pStyle w:val="p"/>
            </w:pPr>
            <w:r>
              <w:rPr>
                <w:color w:val="000000"/>
              </w:rPr>
              <w:t>Indicator of whether the amount is positive or negative.</w:t>
            </w:r>
          </w:p>
        </w:tc>
        <w:tc>
          <w:tcPr>
            <w:tcW w:w="1890" w:type="dxa"/>
            <w:tcBorders>
              <w:bottom w:val="single" w:sz="6" w:space="0" w:color="F08080"/>
            </w:tcBorders>
            <w:tcMar>
              <w:left w:w="120" w:type="dxa"/>
              <w:right w:w="120" w:type="dxa"/>
            </w:tcMar>
          </w:tcPr>
          <w:p w14:paraId="47B2DB3B" w14:textId="77777777" w:rsidR="000A7C0B" w:rsidRDefault="009F38C7">
            <w:pPr>
              <w:pStyle w:val="p"/>
            </w:pPr>
            <w:r>
              <w:rPr>
                <w:color w:val="000000"/>
              </w:rPr>
              <w:t>No</w:t>
            </w:r>
          </w:p>
        </w:tc>
      </w:tr>
      <w:tr w:rsidR="000A7C0B" w14:paraId="4EF42F3D" w14:textId="77777777">
        <w:tc>
          <w:tcPr>
            <w:tcW w:w="2236" w:type="dxa"/>
            <w:tcBorders>
              <w:bottom w:val="single" w:sz="6" w:space="0" w:color="F08080"/>
              <w:right w:val="single" w:sz="6" w:space="0" w:color="F08080"/>
            </w:tcBorders>
            <w:shd w:val="clear" w:color="auto" w:fill="EFD3D2"/>
            <w:tcMar>
              <w:left w:w="120" w:type="dxa"/>
              <w:right w:w="120" w:type="dxa"/>
            </w:tcMar>
          </w:tcPr>
          <w:p w14:paraId="6766E312" w14:textId="77777777" w:rsidR="000A7C0B" w:rsidRDefault="009F38C7">
            <w:pPr>
              <w:pStyle w:val="tdTableStyle-Appendix-BodyE-Column2-Body1"/>
              <w:shd w:val="clear" w:color="auto" w:fill="EFD3D2"/>
            </w:pPr>
            <w:r>
              <w:rPr>
                <w:rStyle w:val="spanFormFieldEmphasis"/>
                <w:shd w:val="clear" w:color="auto" w:fill="EFD3D2"/>
              </w:rPr>
              <w:t>Worker calculation</w:t>
            </w:r>
          </w:p>
        </w:tc>
        <w:tc>
          <w:tcPr>
            <w:tcW w:w="4860" w:type="dxa"/>
            <w:tcBorders>
              <w:bottom w:val="single" w:sz="6" w:space="0" w:color="F08080"/>
              <w:right w:val="single" w:sz="6" w:space="0" w:color="F08080"/>
            </w:tcBorders>
            <w:shd w:val="clear" w:color="auto" w:fill="EFD3D2"/>
            <w:tcMar>
              <w:left w:w="120" w:type="dxa"/>
              <w:right w:w="120" w:type="dxa"/>
            </w:tcMar>
          </w:tcPr>
          <w:p w14:paraId="712229AA" w14:textId="77777777" w:rsidR="000A7C0B" w:rsidRDefault="009F38C7">
            <w:pPr>
              <w:pStyle w:val="p"/>
            </w:pPr>
            <w:r>
              <w:rPr>
                <w:color w:val="000000"/>
              </w:rPr>
              <w:t>Calculation, if applicable, that determines the worker amount. Must match existing calculation in Anthology Payroll.</w:t>
            </w:r>
          </w:p>
        </w:tc>
        <w:tc>
          <w:tcPr>
            <w:tcW w:w="1890" w:type="dxa"/>
            <w:tcBorders>
              <w:bottom w:val="single" w:sz="6" w:space="0" w:color="F08080"/>
            </w:tcBorders>
            <w:shd w:val="clear" w:color="auto" w:fill="EFD3D2"/>
            <w:tcMar>
              <w:left w:w="120" w:type="dxa"/>
              <w:right w:w="120" w:type="dxa"/>
            </w:tcMar>
          </w:tcPr>
          <w:p w14:paraId="46A54FD3" w14:textId="77777777" w:rsidR="000A7C0B" w:rsidRDefault="009F38C7">
            <w:pPr>
              <w:pStyle w:val="p"/>
            </w:pPr>
            <w:r>
              <w:rPr>
                <w:color w:val="000000"/>
              </w:rPr>
              <w:t>No</w:t>
            </w:r>
          </w:p>
        </w:tc>
      </w:tr>
      <w:tr w:rsidR="000A7C0B" w14:paraId="1D559304" w14:textId="77777777">
        <w:tc>
          <w:tcPr>
            <w:tcW w:w="2236" w:type="dxa"/>
            <w:tcBorders>
              <w:bottom w:val="single" w:sz="6" w:space="0" w:color="F08080"/>
              <w:right w:val="single" w:sz="6" w:space="0" w:color="F08080"/>
            </w:tcBorders>
            <w:tcMar>
              <w:left w:w="120" w:type="dxa"/>
              <w:right w:w="120" w:type="dxa"/>
            </w:tcMar>
          </w:tcPr>
          <w:p w14:paraId="08C50BFC" w14:textId="77777777" w:rsidR="000A7C0B" w:rsidRDefault="009F38C7">
            <w:pPr>
              <w:pStyle w:val="tdTableStyle-Appendix-BodyE-Column2-Body2"/>
            </w:pPr>
            <w:r>
              <w:rPr>
                <w:rStyle w:val="spanFormFieldEmphasis"/>
              </w:rPr>
              <w:t>Worker calculation description</w:t>
            </w:r>
          </w:p>
        </w:tc>
        <w:tc>
          <w:tcPr>
            <w:tcW w:w="4860" w:type="dxa"/>
            <w:tcBorders>
              <w:bottom w:val="single" w:sz="6" w:space="0" w:color="F08080"/>
              <w:right w:val="single" w:sz="6" w:space="0" w:color="F08080"/>
            </w:tcBorders>
            <w:tcMar>
              <w:left w:w="120" w:type="dxa"/>
              <w:right w:w="120" w:type="dxa"/>
            </w:tcMar>
          </w:tcPr>
          <w:p w14:paraId="0A696757" w14:textId="77777777" w:rsidR="000A7C0B" w:rsidRDefault="009F38C7">
            <w:pPr>
              <w:pStyle w:val="p"/>
            </w:pPr>
            <w:r>
              <w:rPr>
                <w:color w:val="000000"/>
              </w:rPr>
              <w:t>Description of the specified worker calculation.</w:t>
            </w:r>
          </w:p>
        </w:tc>
        <w:tc>
          <w:tcPr>
            <w:tcW w:w="1890" w:type="dxa"/>
            <w:tcBorders>
              <w:bottom w:val="single" w:sz="6" w:space="0" w:color="F08080"/>
            </w:tcBorders>
            <w:tcMar>
              <w:left w:w="120" w:type="dxa"/>
              <w:right w:w="120" w:type="dxa"/>
            </w:tcMar>
          </w:tcPr>
          <w:p w14:paraId="08AE2F34" w14:textId="77777777" w:rsidR="000A7C0B" w:rsidRDefault="009F38C7">
            <w:pPr>
              <w:pStyle w:val="p"/>
            </w:pPr>
            <w:r>
              <w:rPr>
                <w:color w:val="000000"/>
              </w:rPr>
              <w:t>No</w:t>
            </w:r>
          </w:p>
        </w:tc>
      </w:tr>
      <w:tr w:rsidR="000A7C0B" w14:paraId="3D42306E" w14:textId="77777777">
        <w:tc>
          <w:tcPr>
            <w:tcW w:w="2236" w:type="dxa"/>
            <w:tcBorders>
              <w:bottom w:val="single" w:sz="6" w:space="0" w:color="F08080"/>
              <w:right w:val="single" w:sz="6" w:space="0" w:color="F08080"/>
            </w:tcBorders>
            <w:shd w:val="clear" w:color="auto" w:fill="EFD3D2"/>
            <w:tcMar>
              <w:left w:w="120" w:type="dxa"/>
              <w:right w:w="120" w:type="dxa"/>
            </w:tcMar>
          </w:tcPr>
          <w:p w14:paraId="76F5D1F9" w14:textId="77777777" w:rsidR="000A7C0B" w:rsidRDefault="009F38C7">
            <w:pPr>
              <w:pStyle w:val="tdTableStyle-Appendix-BodyE-Column2-Body1"/>
              <w:shd w:val="clear" w:color="auto" w:fill="EFD3D2"/>
            </w:pPr>
            <w:r>
              <w:rPr>
                <w:rStyle w:val="spanFormFieldEmphasis"/>
                <w:shd w:val="clear" w:color="auto" w:fill="EFD3D2"/>
              </w:rPr>
              <w:t>Employer calculation</w:t>
            </w:r>
          </w:p>
        </w:tc>
        <w:tc>
          <w:tcPr>
            <w:tcW w:w="4860" w:type="dxa"/>
            <w:tcBorders>
              <w:bottom w:val="single" w:sz="6" w:space="0" w:color="F08080"/>
              <w:right w:val="single" w:sz="6" w:space="0" w:color="F08080"/>
            </w:tcBorders>
            <w:shd w:val="clear" w:color="auto" w:fill="EFD3D2"/>
            <w:tcMar>
              <w:left w:w="120" w:type="dxa"/>
              <w:right w:w="120" w:type="dxa"/>
            </w:tcMar>
          </w:tcPr>
          <w:p w14:paraId="4F852F46" w14:textId="77777777" w:rsidR="000A7C0B" w:rsidRDefault="009F38C7">
            <w:pPr>
              <w:pStyle w:val="p"/>
            </w:pPr>
            <w:r>
              <w:rPr>
                <w:color w:val="000000"/>
              </w:rPr>
              <w:t>Calculation, if applicable, that determines the employer amount. Must match existing calculation in Anthology Payroll.</w:t>
            </w:r>
          </w:p>
        </w:tc>
        <w:tc>
          <w:tcPr>
            <w:tcW w:w="1890" w:type="dxa"/>
            <w:tcBorders>
              <w:bottom w:val="single" w:sz="6" w:space="0" w:color="F08080"/>
            </w:tcBorders>
            <w:shd w:val="clear" w:color="auto" w:fill="EFD3D2"/>
            <w:tcMar>
              <w:left w:w="120" w:type="dxa"/>
              <w:right w:w="120" w:type="dxa"/>
            </w:tcMar>
          </w:tcPr>
          <w:p w14:paraId="437366F9" w14:textId="77777777" w:rsidR="000A7C0B" w:rsidRDefault="009F38C7">
            <w:pPr>
              <w:pStyle w:val="p"/>
            </w:pPr>
            <w:r>
              <w:rPr>
                <w:color w:val="000000"/>
              </w:rPr>
              <w:t>No</w:t>
            </w:r>
          </w:p>
        </w:tc>
      </w:tr>
      <w:tr w:rsidR="000A7C0B" w14:paraId="5F928300" w14:textId="77777777">
        <w:tc>
          <w:tcPr>
            <w:tcW w:w="2236" w:type="dxa"/>
            <w:tcBorders>
              <w:bottom w:val="single" w:sz="6" w:space="0" w:color="F08080"/>
              <w:right w:val="single" w:sz="6" w:space="0" w:color="F08080"/>
            </w:tcBorders>
            <w:tcMar>
              <w:left w:w="120" w:type="dxa"/>
              <w:right w:w="120" w:type="dxa"/>
            </w:tcMar>
          </w:tcPr>
          <w:p w14:paraId="2F48BADD" w14:textId="77777777" w:rsidR="000A7C0B" w:rsidRDefault="009F38C7">
            <w:pPr>
              <w:pStyle w:val="tdTableStyle-Appendix-BodyE-Column2-Body2"/>
            </w:pPr>
            <w:r>
              <w:rPr>
                <w:rStyle w:val="spanFormFieldEmphasis"/>
              </w:rPr>
              <w:t>Employer calculation description</w:t>
            </w:r>
          </w:p>
        </w:tc>
        <w:tc>
          <w:tcPr>
            <w:tcW w:w="4860" w:type="dxa"/>
            <w:tcBorders>
              <w:bottom w:val="single" w:sz="6" w:space="0" w:color="F08080"/>
              <w:right w:val="single" w:sz="6" w:space="0" w:color="F08080"/>
            </w:tcBorders>
            <w:tcMar>
              <w:left w:w="120" w:type="dxa"/>
              <w:right w:w="120" w:type="dxa"/>
            </w:tcMar>
          </w:tcPr>
          <w:p w14:paraId="14356E07" w14:textId="77777777" w:rsidR="000A7C0B" w:rsidRDefault="009F38C7">
            <w:pPr>
              <w:pStyle w:val="p"/>
            </w:pPr>
            <w:r>
              <w:rPr>
                <w:color w:val="000000"/>
              </w:rPr>
              <w:t>Description of the specified employer calculation.</w:t>
            </w:r>
          </w:p>
        </w:tc>
        <w:tc>
          <w:tcPr>
            <w:tcW w:w="1890" w:type="dxa"/>
            <w:tcBorders>
              <w:bottom w:val="single" w:sz="6" w:space="0" w:color="F08080"/>
            </w:tcBorders>
            <w:tcMar>
              <w:left w:w="120" w:type="dxa"/>
              <w:right w:w="120" w:type="dxa"/>
            </w:tcMar>
          </w:tcPr>
          <w:p w14:paraId="60CACFCB" w14:textId="77777777" w:rsidR="000A7C0B" w:rsidRDefault="009F38C7">
            <w:pPr>
              <w:pStyle w:val="p"/>
            </w:pPr>
            <w:r>
              <w:rPr>
                <w:color w:val="000000"/>
              </w:rPr>
              <w:t>No</w:t>
            </w:r>
          </w:p>
        </w:tc>
      </w:tr>
      <w:tr w:rsidR="000A7C0B" w14:paraId="1C820B74" w14:textId="77777777">
        <w:tc>
          <w:tcPr>
            <w:tcW w:w="2236" w:type="dxa"/>
            <w:tcBorders>
              <w:bottom w:val="single" w:sz="6" w:space="0" w:color="F08080"/>
              <w:right w:val="single" w:sz="6" w:space="0" w:color="F08080"/>
            </w:tcBorders>
            <w:shd w:val="clear" w:color="auto" w:fill="EFD3D2"/>
            <w:tcMar>
              <w:left w:w="120" w:type="dxa"/>
              <w:right w:w="120" w:type="dxa"/>
            </w:tcMar>
          </w:tcPr>
          <w:p w14:paraId="12B87231" w14:textId="77777777" w:rsidR="000A7C0B" w:rsidRDefault="009F38C7">
            <w:pPr>
              <w:pStyle w:val="tdTableStyle-Appendix-BodyE-Column2-Body1"/>
              <w:shd w:val="clear" w:color="auto" w:fill="EFD3D2"/>
            </w:pPr>
            <w:r>
              <w:rPr>
                <w:rStyle w:val="spanFormFieldEmphasis"/>
                <w:shd w:val="clear" w:color="auto" w:fill="EFD3D2"/>
              </w:rPr>
              <w:t>Payment type</w:t>
            </w:r>
          </w:p>
        </w:tc>
        <w:tc>
          <w:tcPr>
            <w:tcW w:w="4860" w:type="dxa"/>
            <w:tcBorders>
              <w:bottom w:val="single" w:sz="6" w:space="0" w:color="F08080"/>
              <w:right w:val="single" w:sz="6" w:space="0" w:color="F08080"/>
            </w:tcBorders>
            <w:shd w:val="clear" w:color="auto" w:fill="EFD3D2"/>
            <w:tcMar>
              <w:left w:w="120" w:type="dxa"/>
              <w:right w:w="120" w:type="dxa"/>
            </w:tcMar>
          </w:tcPr>
          <w:p w14:paraId="49017773" w14:textId="77777777" w:rsidR="000A7C0B" w:rsidRDefault="009F38C7">
            <w:pPr>
              <w:pStyle w:val="p2"/>
            </w:pPr>
            <w:r>
              <w:rPr>
                <w:color w:val="000000"/>
              </w:rPr>
              <w:t xml:space="preserve">Type of payment (e.g.: </w:t>
            </w:r>
            <w:r>
              <w:rPr>
                <w:rStyle w:val="spanDataItem"/>
              </w:rPr>
              <w:t>Regular</w:t>
            </w:r>
            <w:r>
              <w:rPr>
                <w:color w:val="000000"/>
              </w:rPr>
              <w:t xml:space="preserve">, </w:t>
            </w:r>
            <w:r>
              <w:rPr>
                <w:rStyle w:val="spanDataItem"/>
              </w:rPr>
              <w:t>Cancellation</w:t>
            </w:r>
            <w:r>
              <w:rPr>
                <w:color w:val="000000"/>
              </w:rPr>
              <w:t>, etc.) associated with this benefit/deduction amount.</w:t>
            </w:r>
          </w:p>
        </w:tc>
        <w:tc>
          <w:tcPr>
            <w:tcW w:w="1890" w:type="dxa"/>
            <w:tcBorders>
              <w:bottom w:val="single" w:sz="6" w:space="0" w:color="F08080"/>
            </w:tcBorders>
            <w:shd w:val="clear" w:color="auto" w:fill="EFD3D2"/>
            <w:tcMar>
              <w:left w:w="120" w:type="dxa"/>
              <w:right w:w="120" w:type="dxa"/>
            </w:tcMar>
          </w:tcPr>
          <w:p w14:paraId="585052B7" w14:textId="77777777" w:rsidR="000A7C0B" w:rsidRDefault="009F38C7">
            <w:pPr>
              <w:pStyle w:val="p"/>
            </w:pPr>
            <w:r>
              <w:rPr>
                <w:color w:val="000000"/>
              </w:rPr>
              <w:t>No</w:t>
            </w:r>
          </w:p>
        </w:tc>
      </w:tr>
      <w:tr w:rsidR="000A7C0B" w14:paraId="6F7DF0A8" w14:textId="77777777">
        <w:tc>
          <w:tcPr>
            <w:tcW w:w="2236" w:type="dxa"/>
            <w:tcBorders>
              <w:right w:val="single" w:sz="6" w:space="0" w:color="F08080"/>
            </w:tcBorders>
            <w:tcMar>
              <w:left w:w="120" w:type="dxa"/>
              <w:right w:w="120" w:type="dxa"/>
            </w:tcMar>
          </w:tcPr>
          <w:p w14:paraId="43FE13DE" w14:textId="77777777" w:rsidR="000A7C0B" w:rsidRDefault="009F38C7">
            <w:pPr>
              <w:pStyle w:val="tdTableStyle-Appendix-BodyB-Column2-Body2"/>
            </w:pPr>
            <w:r>
              <w:rPr>
                <w:rStyle w:val="spanFormFieldEmphasis"/>
              </w:rPr>
              <w:lastRenderedPageBreak/>
              <w:t>Payment type description</w:t>
            </w:r>
          </w:p>
        </w:tc>
        <w:tc>
          <w:tcPr>
            <w:tcW w:w="4860" w:type="dxa"/>
            <w:tcBorders>
              <w:right w:val="single" w:sz="6" w:space="0" w:color="F08080"/>
            </w:tcBorders>
            <w:tcMar>
              <w:left w:w="120" w:type="dxa"/>
              <w:right w:w="120" w:type="dxa"/>
            </w:tcMar>
          </w:tcPr>
          <w:p w14:paraId="054D045E" w14:textId="77777777" w:rsidR="000A7C0B" w:rsidRDefault="009F38C7">
            <w:pPr>
              <w:pStyle w:val="p"/>
            </w:pPr>
            <w:r>
              <w:rPr>
                <w:color w:val="000000"/>
              </w:rPr>
              <w:t>Description of the specified payment type.</w:t>
            </w:r>
          </w:p>
        </w:tc>
        <w:tc>
          <w:tcPr>
            <w:tcW w:w="1890" w:type="dxa"/>
            <w:tcMar>
              <w:left w:w="120" w:type="dxa"/>
              <w:right w:w="120" w:type="dxa"/>
            </w:tcMar>
          </w:tcPr>
          <w:p w14:paraId="76AD4005" w14:textId="77777777" w:rsidR="000A7C0B" w:rsidRDefault="009F38C7">
            <w:pPr>
              <w:pStyle w:val="p"/>
            </w:pPr>
            <w:r>
              <w:rPr>
                <w:color w:val="000000"/>
              </w:rPr>
              <w:t>No</w:t>
            </w:r>
          </w:p>
        </w:tc>
      </w:tr>
    </w:tbl>
    <w:p w14:paraId="4D864C26" w14:textId="77777777" w:rsidR="000A7C0B" w:rsidRDefault="009F38C7">
      <w:pPr>
        <w:pStyle w:val="pBodyText"/>
      </w:pPr>
      <w:r>
        <w:rPr>
          <w:color w:val="000000"/>
        </w:rPr>
        <w:t xml:space="preserve">Please refer to the </w:t>
      </w:r>
      <w:r>
        <w:rPr>
          <w:rStyle w:val="spanDataItem"/>
        </w:rPr>
        <w:t>Import Benefit/deductions Guide</w:t>
      </w:r>
      <w:r>
        <w:rPr>
          <w:color w:val="000000"/>
        </w:rPr>
        <w:t xml:space="preserve"> document or the Anthology Payroll Help System for further description on the validation rules of each field and for the full list of import fields.</w:t>
      </w:r>
    </w:p>
    <w:p w14:paraId="34243608" w14:textId="77777777" w:rsidR="000A7C0B" w:rsidRDefault="009F38C7">
      <w:pPr>
        <w:pStyle w:val="h2Heading2Appendix"/>
      </w:pPr>
      <w:bookmarkStart w:id="146" w:name="_Toc165556505"/>
      <w:r>
        <w:t>9.7 Appendix G: List of Wage Increment Import Fields</w:t>
      </w:r>
      <w:bookmarkEnd w:id="146"/>
    </w:p>
    <w:p w14:paraId="6C399DC8" w14:textId="77777777" w:rsidR="000A7C0B" w:rsidRDefault="009F38C7">
      <w:pPr>
        <w:pStyle w:val="pBodyText"/>
      </w:pPr>
      <w:r>
        <w:rPr>
          <w:color w:val="000000"/>
        </w:rPr>
        <w:t xml:space="preserve">Ensure that all non-numeric fields are encapsulated in double-quotes (") in the import file. E.g.: </w:t>
      </w:r>
      <w:r>
        <w:rPr>
          <w:rStyle w:val="spanDataItem"/>
        </w:rPr>
        <w:t>"Last Name", "First Name"</w:t>
      </w:r>
      <w:r>
        <w:rPr>
          <w:color w:val="000000"/>
        </w:rPr>
        <w:t xml:space="preserve">, etc. </w:t>
      </w:r>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2308"/>
        <w:gridCol w:w="6961"/>
        <w:gridCol w:w="3675"/>
      </w:tblGrid>
      <w:tr w:rsidR="000A7C0B" w14:paraId="42134CA2" w14:textId="77777777">
        <w:trPr>
          <w:tblHeader/>
        </w:trPr>
        <w:tc>
          <w:tcPr>
            <w:tcW w:w="1601" w:type="dxa"/>
            <w:tcBorders>
              <w:bottom w:val="single" w:sz="16" w:space="0" w:color="CD5C5C"/>
              <w:right w:val="single" w:sz="6" w:space="0" w:color="F08080"/>
            </w:tcBorders>
            <w:tcMar>
              <w:left w:w="120" w:type="dxa"/>
              <w:right w:w="120" w:type="dxa"/>
            </w:tcMar>
          </w:tcPr>
          <w:p w14:paraId="7966E96E" w14:textId="77777777" w:rsidR="000A7C0B" w:rsidRDefault="009F38C7">
            <w:pPr>
              <w:pStyle w:val="p1"/>
            </w:pPr>
            <w:r>
              <w:t>Field name</w:t>
            </w:r>
          </w:p>
        </w:tc>
        <w:tc>
          <w:tcPr>
            <w:tcW w:w="4830" w:type="dxa"/>
            <w:tcBorders>
              <w:bottom w:val="single" w:sz="16" w:space="0" w:color="CD5C5C"/>
              <w:right w:val="single" w:sz="6" w:space="0" w:color="F08080"/>
            </w:tcBorders>
            <w:tcMar>
              <w:left w:w="120" w:type="dxa"/>
              <w:right w:w="120" w:type="dxa"/>
            </w:tcMar>
          </w:tcPr>
          <w:p w14:paraId="7C1610D3" w14:textId="77777777" w:rsidR="000A7C0B" w:rsidRDefault="009F38C7">
            <w:pPr>
              <w:pStyle w:val="p1"/>
            </w:pPr>
            <w:r>
              <w:t>Description</w:t>
            </w:r>
          </w:p>
        </w:tc>
        <w:tc>
          <w:tcPr>
            <w:tcW w:w="2550" w:type="dxa"/>
            <w:tcBorders>
              <w:bottom w:val="single" w:sz="16" w:space="0" w:color="CD5C5C"/>
            </w:tcBorders>
            <w:tcMar>
              <w:left w:w="120" w:type="dxa"/>
              <w:right w:w="120" w:type="dxa"/>
            </w:tcMar>
          </w:tcPr>
          <w:p w14:paraId="75907632" w14:textId="77777777" w:rsidR="000A7C0B" w:rsidRDefault="009F38C7">
            <w:pPr>
              <w:pStyle w:val="p1"/>
            </w:pPr>
            <w:r>
              <w:t>Required</w:t>
            </w:r>
          </w:p>
        </w:tc>
      </w:tr>
      <w:tr w:rsidR="000A7C0B" w14:paraId="7A682E27" w14:textId="77777777">
        <w:tc>
          <w:tcPr>
            <w:tcW w:w="1601" w:type="dxa"/>
            <w:tcBorders>
              <w:bottom w:val="single" w:sz="6" w:space="0" w:color="F08080"/>
              <w:right w:val="single" w:sz="6" w:space="0" w:color="F08080"/>
            </w:tcBorders>
            <w:shd w:val="clear" w:color="auto" w:fill="EFD3D2"/>
            <w:tcMar>
              <w:left w:w="120" w:type="dxa"/>
              <w:right w:w="120" w:type="dxa"/>
            </w:tcMar>
          </w:tcPr>
          <w:p w14:paraId="796FAF0D" w14:textId="77777777" w:rsidR="000A7C0B" w:rsidRDefault="009F38C7">
            <w:pPr>
              <w:pStyle w:val="p"/>
            </w:pPr>
            <w:r>
              <w:rPr>
                <w:rStyle w:val="spanFormFieldEmphasis"/>
              </w:rPr>
              <w:t>Worker ID</w:t>
            </w:r>
          </w:p>
        </w:tc>
        <w:tc>
          <w:tcPr>
            <w:tcW w:w="4830" w:type="dxa"/>
            <w:tcBorders>
              <w:bottom w:val="single" w:sz="6" w:space="0" w:color="F08080"/>
              <w:right w:val="single" w:sz="6" w:space="0" w:color="F08080"/>
            </w:tcBorders>
            <w:shd w:val="clear" w:color="auto" w:fill="EFD3D2"/>
            <w:tcMar>
              <w:left w:w="120" w:type="dxa"/>
              <w:right w:w="120" w:type="dxa"/>
            </w:tcMar>
          </w:tcPr>
          <w:p w14:paraId="4C9B7B82" w14:textId="77777777" w:rsidR="000A7C0B" w:rsidRDefault="009F38C7">
            <w:pPr>
              <w:pStyle w:val="p"/>
            </w:pPr>
            <w:r>
              <w:rPr>
                <w:color w:val="000000"/>
              </w:rPr>
              <w:t>The worker identifier in Anthology Payroll.</w:t>
            </w:r>
          </w:p>
        </w:tc>
        <w:tc>
          <w:tcPr>
            <w:tcW w:w="2550" w:type="dxa"/>
            <w:tcBorders>
              <w:bottom w:val="single" w:sz="6" w:space="0" w:color="F08080"/>
            </w:tcBorders>
            <w:shd w:val="clear" w:color="auto" w:fill="EFD3D2"/>
            <w:tcMar>
              <w:left w:w="120" w:type="dxa"/>
              <w:right w:w="120" w:type="dxa"/>
            </w:tcMar>
          </w:tcPr>
          <w:p w14:paraId="03DE18C0" w14:textId="77777777" w:rsidR="000A7C0B" w:rsidRDefault="009F38C7">
            <w:pPr>
              <w:pStyle w:val="p"/>
            </w:pPr>
            <w:r>
              <w:rPr>
                <w:color w:val="000000"/>
              </w:rPr>
              <w:t>Yes</w:t>
            </w:r>
          </w:p>
        </w:tc>
      </w:tr>
      <w:tr w:rsidR="000A7C0B" w14:paraId="0DF6C0D1" w14:textId="77777777">
        <w:tc>
          <w:tcPr>
            <w:tcW w:w="1601" w:type="dxa"/>
            <w:tcBorders>
              <w:bottom w:val="single" w:sz="6" w:space="0" w:color="F08080"/>
              <w:right w:val="single" w:sz="6" w:space="0" w:color="F08080"/>
            </w:tcBorders>
            <w:tcMar>
              <w:left w:w="120" w:type="dxa"/>
              <w:right w:w="120" w:type="dxa"/>
            </w:tcMar>
          </w:tcPr>
          <w:p w14:paraId="09BF750C" w14:textId="77777777" w:rsidR="000A7C0B" w:rsidRDefault="009F38C7">
            <w:pPr>
              <w:pStyle w:val="p"/>
            </w:pPr>
            <w:r>
              <w:rPr>
                <w:rStyle w:val="spanFormFieldEmphasis"/>
              </w:rPr>
              <w:t>External Worker ID</w:t>
            </w:r>
          </w:p>
        </w:tc>
        <w:tc>
          <w:tcPr>
            <w:tcW w:w="4830" w:type="dxa"/>
            <w:tcBorders>
              <w:bottom w:val="single" w:sz="6" w:space="0" w:color="F08080"/>
              <w:right w:val="single" w:sz="6" w:space="0" w:color="F08080"/>
            </w:tcBorders>
            <w:tcMar>
              <w:left w:w="120" w:type="dxa"/>
              <w:right w:w="120" w:type="dxa"/>
            </w:tcMar>
          </w:tcPr>
          <w:p w14:paraId="10FA0FF9" w14:textId="77777777" w:rsidR="000A7C0B" w:rsidRDefault="009F38C7">
            <w:pPr>
              <w:pStyle w:val="p2"/>
            </w:pPr>
            <w:r>
              <w:rPr>
                <w:color w:val="000000"/>
              </w:rPr>
              <w:t xml:space="preserve">The worker identifier in Human Resources. Ignored if </w:t>
            </w:r>
            <w:r>
              <w:rPr>
                <w:rStyle w:val="spanFormFieldEmphasis"/>
              </w:rPr>
              <w:t>Worker ID</w:t>
            </w:r>
            <w:r>
              <w:rPr>
                <w:color w:val="000000"/>
              </w:rPr>
              <w:t xml:space="preserve"> exists.</w:t>
            </w:r>
          </w:p>
        </w:tc>
        <w:tc>
          <w:tcPr>
            <w:tcW w:w="2550" w:type="dxa"/>
            <w:tcBorders>
              <w:bottom w:val="single" w:sz="6" w:space="0" w:color="F08080"/>
            </w:tcBorders>
            <w:tcMar>
              <w:left w:w="120" w:type="dxa"/>
              <w:right w:w="120" w:type="dxa"/>
            </w:tcMar>
          </w:tcPr>
          <w:p w14:paraId="6443894A"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0A789C59" w14:textId="77777777">
        <w:tc>
          <w:tcPr>
            <w:tcW w:w="1601" w:type="dxa"/>
            <w:tcBorders>
              <w:bottom w:val="single" w:sz="6" w:space="0" w:color="F08080"/>
              <w:right w:val="single" w:sz="6" w:space="0" w:color="F08080"/>
            </w:tcBorders>
            <w:shd w:val="clear" w:color="auto" w:fill="EFD3D2"/>
            <w:tcMar>
              <w:left w:w="120" w:type="dxa"/>
              <w:right w:w="120" w:type="dxa"/>
            </w:tcMar>
          </w:tcPr>
          <w:p w14:paraId="4E4FB8BD" w14:textId="77777777" w:rsidR="000A7C0B" w:rsidRDefault="009F38C7">
            <w:pPr>
              <w:pStyle w:val="p"/>
            </w:pPr>
            <w:r>
              <w:rPr>
                <w:rStyle w:val="spanFormFieldEmphasis"/>
              </w:rPr>
              <w:t>Last Name</w:t>
            </w:r>
          </w:p>
        </w:tc>
        <w:tc>
          <w:tcPr>
            <w:tcW w:w="4830" w:type="dxa"/>
            <w:tcBorders>
              <w:bottom w:val="single" w:sz="6" w:space="0" w:color="F08080"/>
              <w:right w:val="single" w:sz="6" w:space="0" w:color="F08080"/>
            </w:tcBorders>
            <w:shd w:val="clear" w:color="auto" w:fill="EFD3D2"/>
            <w:tcMar>
              <w:left w:w="120" w:type="dxa"/>
              <w:right w:w="120" w:type="dxa"/>
            </w:tcMar>
          </w:tcPr>
          <w:p w14:paraId="636F07F2" w14:textId="77777777" w:rsidR="000A7C0B" w:rsidRDefault="009F38C7">
            <w:pPr>
              <w:pStyle w:val="p2"/>
            </w:pPr>
            <w:r>
              <w:rPr>
                <w:color w:val="000000"/>
              </w:rPr>
              <w:t xml:space="preserve">The worker's last name. Ignored if </w:t>
            </w:r>
            <w:r>
              <w:rPr>
                <w:rStyle w:val="spanFormFieldEmphasis"/>
              </w:rPr>
              <w:t>Worker ID</w:t>
            </w:r>
            <w:r>
              <w:rPr>
                <w:color w:val="000000"/>
              </w:rPr>
              <w:t xml:space="preserve"> exists.</w:t>
            </w:r>
          </w:p>
        </w:tc>
        <w:tc>
          <w:tcPr>
            <w:tcW w:w="2550" w:type="dxa"/>
            <w:tcBorders>
              <w:bottom w:val="single" w:sz="6" w:space="0" w:color="F08080"/>
            </w:tcBorders>
            <w:shd w:val="clear" w:color="auto" w:fill="EFD3D2"/>
            <w:tcMar>
              <w:left w:w="120" w:type="dxa"/>
              <w:right w:w="120" w:type="dxa"/>
            </w:tcMar>
          </w:tcPr>
          <w:p w14:paraId="3590AE39"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098CFFDB" w14:textId="77777777">
        <w:tc>
          <w:tcPr>
            <w:tcW w:w="1601" w:type="dxa"/>
            <w:tcBorders>
              <w:bottom w:val="single" w:sz="6" w:space="0" w:color="F08080"/>
              <w:right w:val="single" w:sz="6" w:space="0" w:color="F08080"/>
            </w:tcBorders>
            <w:tcMar>
              <w:left w:w="120" w:type="dxa"/>
              <w:right w:w="120" w:type="dxa"/>
            </w:tcMar>
          </w:tcPr>
          <w:p w14:paraId="5012BB6D" w14:textId="77777777" w:rsidR="000A7C0B" w:rsidRDefault="009F38C7">
            <w:pPr>
              <w:pStyle w:val="p"/>
            </w:pPr>
            <w:r>
              <w:rPr>
                <w:rStyle w:val="spanFormFieldEmphasis"/>
              </w:rPr>
              <w:t>First Name</w:t>
            </w:r>
          </w:p>
        </w:tc>
        <w:tc>
          <w:tcPr>
            <w:tcW w:w="4830" w:type="dxa"/>
            <w:tcBorders>
              <w:bottom w:val="single" w:sz="6" w:space="0" w:color="F08080"/>
              <w:right w:val="single" w:sz="6" w:space="0" w:color="F08080"/>
            </w:tcBorders>
            <w:tcMar>
              <w:left w:w="120" w:type="dxa"/>
              <w:right w:w="120" w:type="dxa"/>
            </w:tcMar>
          </w:tcPr>
          <w:p w14:paraId="79AD2E2B" w14:textId="77777777" w:rsidR="000A7C0B" w:rsidRDefault="009F38C7">
            <w:pPr>
              <w:pStyle w:val="p2"/>
            </w:pPr>
            <w:r>
              <w:rPr>
                <w:color w:val="000000"/>
              </w:rPr>
              <w:t xml:space="preserve">The worker's first name. Ignored if </w:t>
            </w:r>
            <w:r>
              <w:rPr>
                <w:rStyle w:val="spanFormFieldEmphasis"/>
              </w:rPr>
              <w:t>Worker ID</w:t>
            </w:r>
            <w:r>
              <w:rPr>
                <w:color w:val="000000"/>
              </w:rPr>
              <w:t xml:space="preserve"> exists.</w:t>
            </w:r>
          </w:p>
        </w:tc>
        <w:tc>
          <w:tcPr>
            <w:tcW w:w="2550" w:type="dxa"/>
            <w:tcBorders>
              <w:bottom w:val="single" w:sz="6" w:space="0" w:color="F08080"/>
            </w:tcBorders>
            <w:tcMar>
              <w:left w:w="120" w:type="dxa"/>
              <w:right w:w="120" w:type="dxa"/>
            </w:tcMar>
          </w:tcPr>
          <w:p w14:paraId="03D12534"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3DABAD1F" w14:textId="77777777">
        <w:tc>
          <w:tcPr>
            <w:tcW w:w="1601" w:type="dxa"/>
            <w:tcBorders>
              <w:bottom w:val="single" w:sz="6" w:space="0" w:color="F08080"/>
              <w:right w:val="single" w:sz="6" w:space="0" w:color="F08080"/>
            </w:tcBorders>
            <w:shd w:val="clear" w:color="auto" w:fill="EFD3D2"/>
            <w:tcMar>
              <w:left w:w="120" w:type="dxa"/>
              <w:right w:w="120" w:type="dxa"/>
            </w:tcMar>
          </w:tcPr>
          <w:p w14:paraId="01401E5F" w14:textId="77777777" w:rsidR="000A7C0B" w:rsidRDefault="009F38C7">
            <w:pPr>
              <w:pStyle w:val="p"/>
            </w:pPr>
            <w:r>
              <w:rPr>
                <w:rStyle w:val="spanFormFieldEmphasis"/>
              </w:rPr>
              <w:t>Middle Name</w:t>
            </w:r>
          </w:p>
        </w:tc>
        <w:tc>
          <w:tcPr>
            <w:tcW w:w="4830" w:type="dxa"/>
            <w:tcBorders>
              <w:bottom w:val="single" w:sz="6" w:space="0" w:color="F08080"/>
              <w:right w:val="single" w:sz="6" w:space="0" w:color="F08080"/>
            </w:tcBorders>
            <w:shd w:val="clear" w:color="auto" w:fill="EFD3D2"/>
            <w:tcMar>
              <w:left w:w="120" w:type="dxa"/>
              <w:right w:w="120" w:type="dxa"/>
            </w:tcMar>
          </w:tcPr>
          <w:p w14:paraId="13D9E3A1" w14:textId="77777777" w:rsidR="000A7C0B" w:rsidRDefault="009F38C7">
            <w:pPr>
              <w:pStyle w:val="p2"/>
            </w:pPr>
            <w:r>
              <w:rPr>
                <w:color w:val="000000"/>
              </w:rPr>
              <w:t xml:space="preserve">The worker's middle name. Ignored if </w:t>
            </w:r>
            <w:r>
              <w:rPr>
                <w:rStyle w:val="spanFormFieldEmphasis"/>
              </w:rPr>
              <w:t>Worker ID</w:t>
            </w:r>
            <w:r>
              <w:rPr>
                <w:color w:val="000000"/>
              </w:rPr>
              <w:t xml:space="preserve"> exists.</w:t>
            </w:r>
          </w:p>
        </w:tc>
        <w:tc>
          <w:tcPr>
            <w:tcW w:w="2550" w:type="dxa"/>
            <w:tcBorders>
              <w:bottom w:val="single" w:sz="6" w:space="0" w:color="F08080"/>
            </w:tcBorders>
            <w:shd w:val="clear" w:color="auto" w:fill="EFD3D2"/>
            <w:tcMar>
              <w:left w:w="120" w:type="dxa"/>
              <w:right w:w="120" w:type="dxa"/>
            </w:tcMar>
          </w:tcPr>
          <w:p w14:paraId="28FE450C"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257BC801" w14:textId="77777777">
        <w:tc>
          <w:tcPr>
            <w:tcW w:w="1601" w:type="dxa"/>
            <w:tcBorders>
              <w:bottom w:val="single" w:sz="6" w:space="0" w:color="F08080"/>
              <w:right w:val="single" w:sz="6" w:space="0" w:color="F08080"/>
            </w:tcBorders>
            <w:tcMar>
              <w:left w:w="120" w:type="dxa"/>
              <w:right w:w="120" w:type="dxa"/>
            </w:tcMar>
          </w:tcPr>
          <w:p w14:paraId="7E1D5297" w14:textId="77777777" w:rsidR="000A7C0B" w:rsidRDefault="009F38C7">
            <w:pPr>
              <w:pStyle w:val="p"/>
            </w:pPr>
            <w:r>
              <w:rPr>
                <w:rStyle w:val="spanFormFieldEmphasis"/>
              </w:rPr>
              <w:t>National ID</w:t>
            </w:r>
          </w:p>
        </w:tc>
        <w:tc>
          <w:tcPr>
            <w:tcW w:w="4830" w:type="dxa"/>
            <w:tcBorders>
              <w:bottom w:val="single" w:sz="6" w:space="0" w:color="F08080"/>
              <w:right w:val="single" w:sz="6" w:space="0" w:color="F08080"/>
            </w:tcBorders>
            <w:tcMar>
              <w:left w:w="120" w:type="dxa"/>
              <w:right w:w="120" w:type="dxa"/>
            </w:tcMar>
          </w:tcPr>
          <w:p w14:paraId="45F66896" w14:textId="77777777" w:rsidR="000A7C0B" w:rsidRDefault="009F38C7">
            <w:pPr>
              <w:pStyle w:val="p2"/>
            </w:pPr>
            <w:r>
              <w:rPr>
                <w:color w:val="000000"/>
              </w:rPr>
              <w:t xml:space="preserve">The worker's government-issued identification number. Ignored if </w:t>
            </w:r>
            <w:r>
              <w:rPr>
                <w:rStyle w:val="spanFormFieldEmphasis"/>
              </w:rPr>
              <w:t>Worker ID</w:t>
            </w:r>
            <w:r>
              <w:rPr>
                <w:color w:val="000000"/>
              </w:rPr>
              <w:t xml:space="preserve"> exists.</w:t>
            </w:r>
          </w:p>
        </w:tc>
        <w:tc>
          <w:tcPr>
            <w:tcW w:w="2550" w:type="dxa"/>
            <w:tcBorders>
              <w:bottom w:val="single" w:sz="6" w:space="0" w:color="F08080"/>
            </w:tcBorders>
            <w:tcMar>
              <w:left w:w="120" w:type="dxa"/>
              <w:right w:w="120" w:type="dxa"/>
            </w:tcMar>
          </w:tcPr>
          <w:p w14:paraId="1917148B"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7DCA6D6C" w14:textId="77777777">
        <w:tc>
          <w:tcPr>
            <w:tcW w:w="1601" w:type="dxa"/>
            <w:tcBorders>
              <w:bottom w:val="single" w:sz="6" w:space="0" w:color="F08080"/>
              <w:right w:val="single" w:sz="6" w:space="0" w:color="F08080"/>
            </w:tcBorders>
            <w:shd w:val="clear" w:color="auto" w:fill="EFD3D2"/>
            <w:tcMar>
              <w:left w:w="120" w:type="dxa"/>
              <w:right w:w="120" w:type="dxa"/>
            </w:tcMar>
          </w:tcPr>
          <w:p w14:paraId="18B487FC" w14:textId="77777777" w:rsidR="000A7C0B" w:rsidRDefault="009F38C7">
            <w:pPr>
              <w:pStyle w:val="p"/>
            </w:pPr>
            <w:r>
              <w:rPr>
                <w:rStyle w:val="spanFormFieldEmphasis"/>
              </w:rPr>
              <w:t>Position</w:t>
            </w:r>
          </w:p>
        </w:tc>
        <w:tc>
          <w:tcPr>
            <w:tcW w:w="4830" w:type="dxa"/>
            <w:tcBorders>
              <w:bottom w:val="single" w:sz="6" w:space="0" w:color="F08080"/>
              <w:right w:val="single" w:sz="6" w:space="0" w:color="F08080"/>
            </w:tcBorders>
            <w:shd w:val="clear" w:color="auto" w:fill="EFD3D2"/>
            <w:tcMar>
              <w:left w:w="120" w:type="dxa"/>
              <w:right w:w="120" w:type="dxa"/>
            </w:tcMar>
          </w:tcPr>
          <w:p w14:paraId="60D19C2C" w14:textId="77777777" w:rsidR="000A7C0B" w:rsidRDefault="009F38C7">
            <w:pPr>
              <w:pStyle w:val="p"/>
            </w:pPr>
            <w:r>
              <w:rPr>
                <w:color w:val="000000"/>
              </w:rPr>
              <w:t>The worker's position ID that identifies the position that the wage increment applies to.</w:t>
            </w:r>
          </w:p>
        </w:tc>
        <w:tc>
          <w:tcPr>
            <w:tcW w:w="2550" w:type="dxa"/>
            <w:tcBorders>
              <w:bottom w:val="single" w:sz="6" w:space="0" w:color="F08080"/>
            </w:tcBorders>
            <w:shd w:val="clear" w:color="auto" w:fill="EFD3D2"/>
            <w:tcMar>
              <w:left w:w="120" w:type="dxa"/>
              <w:right w:w="120" w:type="dxa"/>
            </w:tcMar>
          </w:tcPr>
          <w:p w14:paraId="646124B7" w14:textId="77777777" w:rsidR="000A7C0B" w:rsidRDefault="009F38C7">
            <w:pPr>
              <w:pStyle w:val="p"/>
            </w:pPr>
            <w:r>
              <w:rPr>
                <w:color w:val="000000"/>
              </w:rPr>
              <w:t>No</w:t>
            </w:r>
          </w:p>
        </w:tc>
      </w:tr>
      <w:tr w:rsidR="000A7C0B" w14:paraId="689BFAA0" w14:textId="77777777">
        <w:tc>
          <w:tcPr>
            <w:tcW w:w="1601" w:type="dxa"/>
            <w:tcBorders>
              <w:bottom w:val="single" w:sz="6" w:space="0" w:color="F08080"/>
              <w:right w:val="single" w:sz="6" w:space="0" w:color="F08080"/>
            </w:tcBorders>
            <w:tcMar>
              <w:left w:w="120" w:type="dxa"/>
              <w:right w:w="120" w:type="dxa"/>
            </w:tcMar>
          </w:tcPr>
          <w:p w14:paraId="59D4CC7B" w14:textId="77777777" w:rsidR="000A7C0B" w:rsidRDefault="009F38C7">
            <w:pPr>
              <w:pStyle w:val="p"/>
            </w:pPr>
            <w:r>
              <w:rPr>
                <w:rStyle w:val="spanFormFieldEmphasis"/>
              </w:rPr>
              <w:t>Position Description</w:t>
            </w:r>
          </w:p>
        </w:tc>
        <w:tc>
          <w:tcPr>
            <w:tcW w:w="4830" w:type="dxa"/>
            <w:tcBorders>
              <w:bottom w:val="single" w:sz="6" w:space="0" w:color="F08080"/>
              <w:right w:val="single" w:sz="6" w:space="0" w:color="F08080"/>
            </w:tcBorders>
            <w:tcMar>
              <w:left w:w="120" w:type="dxa"/>
              <w:right w:w="120" w:type="dxa"/>
            </w:tcMar>
          </w:tcPr>
          <w:p w14:paraId="53B57B73" w14:textId="77777777" w:rsidR="000A7C0B" w:rsidRDefault="009F38C7">
            <w:pPr>
              <w:pStyle w:val="p2"/>
            </w:pPr>
            <w:r>
              <w:rPr>
                <w:color w:val="000000"/>
              </w:rPr>
              <w:t xml:space="preserve">The worker's position description that identifies the position that the wage increment applies to. Ignored if </w:t>
            </w:r>
            <w:r>
              <w:rPr>
                <w:rStyle w:val="spanFormFieldEmphasis"/>
              </w:rPr>
              <w:t>Position</w:t>
            </w:r>
            <w:r>
              <w:rPr>
                <w:color w:val="000000"/>
              </w:rPr>
              <w:t xml:space="preserve"> exists.</w:t>
            </w:r>
          </w:p>
        </w:tc>
        <w:tc>
          <w:tcPr>
            <w:tcW w:w="2550" w:type="dxa"/>
            <w:tcBorders>
              <w:bottom w:val="single" w:sz="6" w:space="0" w:color="F08080"/>
            </w:tcBorders>
            <w:tcMar>
              <w:left w:w="120" w:type="dxa"/>
              <w:right w:w="120" w:type="dxa"/>
            </w:tcMar>
          </w:tcPr>
          <w:p w14:paraId="744DD2C6" w14:textId="77777777" w:rsidR="000A7C0B" w:rsidRDefault="009F38C7">
            <w:pPr>
              <w:pStyle w:val="p"/>
            </w:pPr>
            <w:r>
              <w:rPr>
                <w:color w:val="000000"/>
              </w:rPr>
              <w:t>No</w:t>
            </w:r>
          </w:p>
        </w:tc>
      </w:tr>
      <w:tr w:rsidR="000A7C0B" w14:paraId="5DEEB8CC" w14:textId="77777777">
        <w:tc>
          <w:tcPr>
            <w:tcW w:w="1601" w:type="dxa"/>
            <w:tcBorders>
              <w:bottom w:val="single" w:sz="6" w:space="0" w:color="F08080"/>
              <w:right w:val="single" w:sz="6" w:space="0" w:color="F08080"/>
            </w:tcBorders>
            <w:shd w:val="clear" w:color="auto" w:fill="EFD3D2"/>
            <w:tcMar>
              <w:left w:w="120" w:type="dxa"/>
              <w:right w:w="120" w:type="dxa"/>
            </w:tcMar>
          </w:tcPr>
          <w:p w14:paraId="42EAC057" w14:textId="77777777" w:rsidR="000A7C0B" w:rsidRDefault="009F38C7">
            <w:pPr>
              <w:pStyle w:val="p"/>
            </w:pPr>
            <w:r>
              <w:rPr>
                <w:rStyle w:val="spanFormFieldEmphasis"/>
              </w:rPr>
              <w:t>Date</w:t>
            </w:r>
          </w:p>
        </w:tc>
        <w:tc>
          <w:tcPr>
            <w:tcW w:w="4830" w:type="dxa"/>
            <w:tcBorders>
              <w:bottom w:val="single" w:sz="6" w:space="0" w:color="F08080"/>
              <w:right w:val="single" w:sz="6" w:space="0" w:color="F08080"/>
            </w:tcBorders>
            <w:shd w:val="clear" w:color="auto" w:fill="EFD3D2"/>
            <w:tcMar>
              <w:left w:w="120" w:type="dxa"/>
              <w:right w:w="120" w:type="dxa"/>
            </w:tcMar>
          </w:tcPr>
          <w:p w14:paraId="42E198E1" w14:textId="77777777" w:rsidR="000A7C0B" w:rsidRDefault="009F38C7">
            <w:pPr>
              <w:pStyle w:val="p"/>
            </w:pPr>
            <w:r>
              <w:rPr>
                <w:color w:val="000000"/>
              </w:rPr>
              <w:t>The date for the wage increment record.</w:t>
            </w:r>
          </w:p>
        </w:tc>
        <w:tc>
          <w:tcPr>
            <w:tcW w:w="2550" w:type="dxa"/>
            <w:tcBorders>
              <w:bottom w:val="single" w:sz="6" w:space="0" w:color="F08080"/>
            </w:tcBorders>
            <w:shd w:val="clear" w:color="auto" w:fill="EFD3D2"/>
            <w:tcMar>
              <w:left w:w="120" w:type="dxa"/>
              <w:right w:w="120" w:type="dxa"/>
            </w:tcMar>
          </w:tcPr>
          <w:p w14:paraId="63B2D052" w14:textId="77777777" w:rsidR="000A7C0B" w:rsidRDefault="009F38C7">
            <w:pPr>
              <w:pStyle w:val="p"/>
            </w:pPr>
            <w:r>
              <w:rPr>
                <w:color w:val="000000"/>
              </w:rPr>
              <w:t>Yes</w:t>
            </w:r>
          </w:p>
        </w:tc>
      </w:tr>
      <w:tr w:rsidR="000A7C0B" w14:paraId="0074C89B" w14:textId="77777777">
        <w:tc>
          <w:tcPr>
            <w:tcW w:w="1601" w:type="dxa"/>
            <w:tcBorders>
              <w:bottom w:val="single" w:sz="6" w:space="0" w:color="F08080"/>
              <w:right w:val="single" w:sz="6" w:space="0" w:color="F08080"/>
            </w:tcBorders>
            <w:tcMar>
              <w:left w:w="120" w:type="dxa"/>
              <w:right w:w="120" w:type="dxa"/>
            </w:tcMar>
          </w:tcPr>
          <w:p w14:paraId="2A34503D" w14:textId="77777777" w:rsidR="000A7C0B" w:rsidRDefault="009F38C7">
            <w:pPr>
              <w:pStyle w:val="p"/>
            </w:pPr>
            <w:r>
              <w:rPr>
                <w:rStyle w:val="spanFormFieldEmphasis"/>
              </w:rPr>
              <w:t>Year</w:t>
            </w:r>
          </w:p>
        </w:tc>
        <w:tc>
          <w:tcPr>
            <w:tcW w:w="4830" w:type="dxa"/>
            <w:tcBorders>
              <w:bottom w:val="single" w:sz="6" w:space="0" w:color="F08080"/>
              <w:right w:val="single" w:sz="6" w:space="0" w:color="F08080"/>
            </w:tcBorders>
            <w:tcMar>
              <w:left w:w="120" w:type="dxa"/>
              <w:right w:w="120" w:type="dxa"/>
            </w:tcMar>
          </w:tcPr>
          <w:p w14:paraId="33F6FDBE" w14:textId="77777777" w:rsidR="000A7C0B" w:rsidRDefault="009F38C7">
            <w:pPr>
              <w:pStyle w:val="p2"/>
            </w:pPr>
            <w:r>
              <w:rPr>
                <w:color w:val="000000"/>
              </w:rPr>
              <w:t xml:space="preserve">The year component of the date for the wage increment record. Ignored if </w:t>
            </w:r>
            <w:r>
              <w:rPr>
                <w:rStyle w:val="spanFormFieldEmphasis"/>
              </w:rPr>
              <w:t>Date</w:t>
            </w:r>
            <w:r>
              <w:rPr>
                <w:color w:val="000000"/>
              </w:rPr>
              <w:t xml:space="preserve"> exists.</w:t>
            </w:r>
          </w:p>
        </w:tc>
        <w:tc>
          <w:tcPr>
            <w:tcW w:w="2550" w:type="dxa"/>
            <w:tcBorders>
              <w:bottom w:val="single" w:sz="6" w:space="0" w:color="F08080"/>
            </w:tcBorders>
            <w:tcMar>
              <w:left w:w="120" w:type="dxa"/>
              <w:right w:w="120" w:type="dxa"/>
            </w:tcMar>
          </w:tcPr>
          <w:p w14:paraId="257123BD" w14:textId="77777777" w:rsidR="000A7C0B" w:rsidRDefault="009F38C7">
            <w:pPr>
              <w:pStyle w:val="p2"/>
            </w:pPr>
            <w:r>
              <w:rPr>
                <w:color w:val="000000"/>
              </w:rPr>
              <w:t xml:space="preserve">No, if </w:t>
            </w:r>
            <w:r>
              <w:rPr>
                <w:rStyle w:val="spanFormFieldEmphasis"/>
              </w:rPr>
              <w:t>Date</w:t>
            </w:r>
            <w:r>
              <w:rPr>
                <w:color w:val="000000"/>
              </w:rPr>
              <w:t xml:space="preserve"> exists. Otherwise, Yes.</w:t>
            </w:r>
          </w:p>
        </w:tc>
      </w:tr>
      <w:tr w:rsidR="000A7C0B" w14:paraId="6D75C0E0" w14:textId="77777777">
        <w:tc>
          <w:tcPr>
            <w:tcW w:w="1601" w:type="dxa"/>
            <w:tcBorders>
              <w:bottom w:val="single" w:sz="6" w:space="0" w:color="F08080"/>
              <w:right w:val="single" w:sz="6" w:space="0" w:color="F08080"/>
            </w:tcBorders>
            <w:shd w:val="clear" w:color="auto" w:fill="EFD3D2"/>
            <w:tcMar>
              <w:left w:w="120" w:type="dxa"/>
              <w:right w:w="120" w:type="dxa"/>
            </w:tcMar>
          </w:tcPr>
          <w:p w14:paraId="1B40859A" w14:textId="77777777" w:rsidR="000A7C0B" w:rsidRDefault="009F38C7">
            <w:pPr>
              <w:pStyle w:val="p"/>
            </w:pPr>
            <w:r>
              <w:rPr>
                <w:rStyle w:val="spanFormFieldEmphasis"/>
              </w:rPr>
              <w:t>Month</w:t>
            </w:r>
          </w:p>
        </w:tc>
        <w:tc>
          <w:tcPr>
            <w:tcW w:w="4830" w:type="dxa"/>
            <w:tcBorders>
              <w:bottom w:val="single" w:sz="6" w:space="0" w:color="F08080"/>
              <w:right w:val="single" w:sz="6" w:space="0" w:color="F08080"/>
            </w:tcBorders>
            <w:shd w:val="clear" w:color="auto" w:fill="EFD3D2"/>
            <w:tcMar>
              <w:left w:w="120" w:type="dxa"/>
              <w:right w:w="120" w:type="dxa"/>
            </w:tcMar>
          </w:tcPr>
          <w:p w14:paraId="15522DA1" w14:textId="77777777" w:rsidR="000A7C0B" w:rsidRDefault="009F38C7">
            <w:pPr>
              <w:pStyle w:val="p2"/>
            </w:pPr>
            <w:r>
              <w:rPr>
                <w:color w:val="000000"/>
              </w:rPr>
              <w:t xml:space="preserve">The month component of the date for the wage increment record. Ignored if </w:t>
            </w:r>
            <w:r>
              <w:rPr>
                <w:rStyle w:val="spanFormFieldEmphasis"/>
              </w:rPr>
              <w:t>Date</w:t>
            </w:r>
            <w:r>
              <w:rPr>
                <w:color w:val="000000"/>
              </w:rPr>
              <w:t xml:space="preserve"> exists.</w:t>
            </w:r>
          </w:p>
        </w:tc>
        <w:tc>
          <w:tcPr>
            <w:tcW w:w="2550" w:type="dxa"/>
            <w:tcBorders>
              <w:bottom w:val="single" w:sz="6" w:space="0" w:color="F08080"/>
            </w:tcBorders>
            <w:shd w:val="clear" w:color="auto" w:fill="EFD3D2"/>
            <w:tcMar>
              <w:left w:w="120" w:type="dxa"/>
              <w:right w:w="120" w:type="dxa"/>
            </w:tcMar>
          </w:tcPr>
          <w:p w14:paraId="0CAD3FD0" w14:textId="77777777" w:rsidR="000A7C0B" w:rsidRDefault="009F38C7">
            <w:pPr>
              <w:pStyle w:val="p2"/>
            </w:pPr>
            <w:r>
              <w:rPr>
                <w:color w:val="000000"/>
              </w:rPr>
              <w:t xml:space="preserve">No, if </w:t>
            </w:r>
            <w:r>
              <w:rPr>
                <w:rStyle w:val="spanFormFieldEmphasis"/>
              </w:rPr>
              <w:t>Date</w:t>
            </w:r>
            <w:r>
              <w:rPr>
                <w:color w:val="000000"/>
              </w:rPr>
              <w:t xml:space="preserve"> exists. Otherwise, Yes.</w:t>
            </w:r>
          </w:p>
        </w:tc>
      </w:tr>
      <w:tr w:rsidR="000A7C0B" w14:paraId="5376537B" w14:textId="77777777">
        <w:tc>
          <w:tcPr>
            <w:tcW w:w="1601" w:type="dxa"/>
            <w:tcBorders>
              <w:bottom w:val="single" w:sz="6" w:space="0" w:color="F08080"/>
              <w:right w:val="single" w:sz="6" w:space="0" w:color="F08080"/>
            </w:tcBorders>
            <w:tcMar>
              <w:left w:w="120" w:type="dxa"/>
              <w:right w:w="120" w:type="dxa"/>
            </w:tcMar>
          </w:tcPr>
          <w:p w14:paraId="59753D4F" w14:textId="77777777" w:rsidR="000A7C0B" w:rsidRDefault="009F38C7">
            <w:pPr>
              <w:pStyle w:val="p"/>
            </w:pPr>
            <w:r>
              <w:rPr>
                <w:rStyle w:val="spanFormFieldEmphasis"/>
              </w:rPr>
              <w:lastRenderedPageBreak/>
              <w:t>Day</w:t>
            </w:r>
          </w:p>
        </w:tc>
        <w:tc>
          <w:tcPr>
            <w:tcW w:w="4830" w:type="dxa"/>
            <w:tcBorders>
              <w:bottom w:val="single" w:sz="6" w:space="0" w:color="F08080"/>
              <w:right w:val="single" w:sz="6" w:space="0" w:color="F08080"/>
            </w:tcBorders>
            <w:tcMar>
              <w:left w:w="120" w:type="dxa"/>
              <w:right w:w="120" w:type="dxa"/>
            </w:tcMar>
          </w:tcPr>
          <w:p w14:paraId="01BDDF89" w14:textId="77777777" w:rsidR="000A7C0B" w:rsidRDefault="009F38C7">
            <w:pPr>
              <w:pStyle w:val="p2"/>
            </w:pPr>
            <w:r>
              <w:rPr>
                <w:color w:val="000000"/>
              </w:rPr>
              <w:t xml:space="preserve">The day component of the date for the wage increment record. Ignored if </w:t>
            </w:r>
            <w:r>
              <w:rPr>
                <w:rStyle w:val="spanFormFieldEmphasis"/>
              </w:rPr>
              <w:t>Date</w:t>
            </w:r>
            <w:r>
              <w:rPr>
                <w:color w:val="000000"/>
              </w:rPr>
              <w:t xml:space="preserve"> exists.</w:t>
            </w:r>
          </w:p>
        </w:tc>
        <w:tc>
          <w:tcPr>
            <w:tcW w:w="2550" w:type="dxa"/>
            <w:tcBorders>
              <w:bottom w:val="single" w:sz="6" w:space="0" w:color="F08080"/>
            </w:tcBorders>
            <w:tcMar>
              <w:left w:w="120" w:type="dxa"/>
              <w:right w:w="120" w:type="dxa"/>
            </w:tcMar>
          </w:tcPr>
          <w:p w14:paraId="6C354A75" w14:textId="77777777" w:rsidR="000A7C0B" w:rsidRDefault="009F38C7">
            <w:pPr>
              <w:pStyle w:val="p2"/>
            </w:pPr>
            <w:r>
              <w:rPr>
                <w:color w:val="000000"/>
              </w:rPr>
              <w:t xml:space="preserve">No, if </w:t>
            </w:r>
            <w:r>
              <w:rPr>
                <w:rStyle w:val="spanFormFieldEmphasis"/>
              </w:rPr>
              <w:t>Date</w:t>
            </w:r>
            <w:r>
              <w:rPr>
                <w:color w:val="000000"/>
              </w:rPr>
              <w:t xml:space="preserve"> exists. Otherwise, Yes.</w:t>
            </w:r>
          </w:p>
        </w:tc>
      </w:tr>
      <w:tr w:rsidR="000A7C0B" w14:paraId="7FD56124" w14:textId="77777777">
        <w:tc>
          <w:tcPr>
            <w:tcW w:w="1601" w:type="dxa"/>
            <w:tcBorders>
              <w:bottom w:val="single" w:sz="6" w:space="0" w:color="F08080"/>
              <w:right w:val="single" w:sz="6" w:space="0" w:color="F08080"/>
            </w:tcBorders>
            <w:shd w:val="clear" w:color="auto" w:fill="EFD3D2"/>
            <w:tcMar>
              <w:left w:w="120" w:type="dxa"/>
              <w:right w:w="120" w:type="dxa"/>
            </w:tcMar>
          </w:tcPr>
          <w:p w14:paraId="7D6D7284" w14:textId="77777777" w:rsidR="000A7C0B" w:rsidRDefault="009F38C7">
            <w:pPr>
              <w:pStyle w:val="p"/>
            </w:pPr>
            <w:r>
              <w:rPr>
                <w:rStyle w:val="spanFormFieldEmphasis"/>
              </w:rPr>
              <w:t>Salary type</w:t>
            </w:r>
          </w:p>
        </w:tc>
        <w:tc>
          <w:tcPr>
            <w:tcW w:w="4830" w:type="dxa"/>
            <w:tcBorders>
              <w:bottom w:val="single" w:sz="6" w:space="0" w:color="F08080"/>
              <w:right w:val="single" w:sz="6" w:space="0" w:color="F08080"/>
            </w:tcBorders>
            <w:shd w:val="clear" w:color="auto" w:fill="EFD3D2"/>
            <w:tcMar>
              <w:left w:w="120" w:type="dxa"/>
              <w:right w:w="120" w:type="dxa"/>
            </w:tcMar>
          </w:tcPr>
          <w:p w14:paraId="6ACF342D" w14:textId="77777777" w:rsidR="000A7C0B" w:rsidRDefault="009F38C7">
            <w:pPr>
              <w:pStyle w:val="p2"/>
            </w:pPr>
            <w:r>
              <w:rPr>
                <w:color w:val="000000"/>
              </w:rPr>
              <w:t xml:space="preserve">The period type of the worker's salary. Acceptable values are: </w:t>
            </w:r>
            <w:r>
              <w:rPr>
                <w:rStyle w:val="spanDataItem"/>
              </w:rPr>
              <w:t>Pay period</w:t>
            </w:r>
            <w:r>
              <w:rPr>
                <w:color w:val="000000"/>
              </w:rPr>
              <w:t xml:space="preserve">, </w:t>
            </w:r>
            <w:r>
              <w:rPr>
                <w:rStyle w:val="spanDataItem"/>
              </w:rPr>
              <w:t>Monthly</w:t>
            </w:r>
            <w:r>
              <w:rPr>
                <w:color w:val="000000"/>
              </w:rPr>
              <w:t xml:space="preserve">, </w:t>
            </w:r>
            <w:r>
              <w:rPr>
                <w:rStyle w:val="spanDataItem"/>
              </w:rPr>
              <w:t>Annual</w:t>
            </w:r>
            <w:r>
              <w:rPr>
                <w:color w:val="000000"/>
              </w:rPr>
              <w:t xml:space="preserve">, </w:t>
            </w:r>
            <w:r>
              <w:rPr>
                <w:rStyle w:val="spanDataItem"/>
              </w:rPr>
              <w:t>Weekly</w:t>
            </w:r>
            <w:r>
              <w:rPr>
                <w:color w:val="000000"/>
              </w:rPr>
              <w:t xml:space="preserve">, </w:t>
            </w:r>
            <w:r>
              <w:rPr>
                <w:rStyle w:val="spanDataItem"/>
              </w:rPr>
              <w:t>Daily</w:t>
            </w:r>
            <w:r>
              <w:rPr>
                <w:color w:val="000000"/>
              </w:rPr>
              <w:t>.</w:t>
            </w:r>
          </w:p>
        </w:tc>
        <w:tc>
          <w:tcPr>
            <w:tcW w:w="2550" w:type="dxa"/>
            <w:tcBorders>
              <w:bottom w:val="single" w:sz="6" w:space="0" w:color="F08080"/>
            </w:tcBorders>
            <w:shd w:val="clear" w:color="auto" w:fill="EFD3D2"/>
            <w:tcMar>
              <w:left w:w="120" w:type="dxa"/>
              <w:right w:w="120" w:type="dxa"/>
            </w:tcMar>
          </w:tcPr>
          <w:p w14:paraId="2A1196DD" w14:textId="77777777" w:rsidR="000A7C0B" w:rsidRDefault="009F38C7">
            <w:pPr>
              <w:pStyle w:val="p"/>
            </w:pPr>
            <w:r>
              <w:rPr>
                <w:color w:val="000000"/>
              </w:rPr>
              <w:t xml:space="preserve">No, if </w:t>
            </w:r>
            <w:r>
              <w:rPr>
                <w:rStyle w:val="spanFormFieldEmphasis"/>
              </w:rPr>
              <w:t>Salary grid</w:t>
            </w:r>
            <w:r>
              <w:rPr>
                <w:color w:val="000000"/>
              </w:rPr>
              <w:t xml:space="preserve"> and </w:t>
            </w:r>
            <w:r>
              <w:rPr>
                <w:rStyle w:val="spanFormFieldEmphasis"/>
              </w:rPr>
              <w:t>Salary step number</w:t>
            </w:r>
            <w:r>
              <w:rPr>
                <w:color w:val="000000"/>
              </w:rPr>
              <w:t xml:space="preserve"> exist. Otherwise, Yes.</w:t>
            </w:r>
          </w:p>
        </w:tc>
      </w:tr>
      <w:tr w:rsidR="000A7C0B" w14:paraId="50C1E36F" w14:textId="77777777">
        <w:tc>
          <w:tcPr>
            <w:tcW w:w="1601" w:type="dxa"/>
            <w:tcBorders>
              <w:bottom w:val="single" w:sz="6" w:space="0" w:color="F08080"/>
              <w:right w:val="single" w:sz="6" w:space="0" w:color="F08080"/>
            </w:tcBorders>
            <w:tcMar>
              <w:left w:w="120" w:type="dxa"/>
              <w:right w:w="120" w:type="dxa"/>
            </w:tcMar>
          </w:tcPr>
          <w:p w14:paraId="37FC9F82" w14:textId="77777777" w:rsidR="000A7C0B" w:rsidRDefault="009F38C7">
            <w:pPr>
              <w:pStyle w:val="p"/>
            </w:pPr>
            <w:r>
              <w:rPr>
                <w:rStyle w:val="spanFormFieldEmphasis"/>
              </w:rPr>
              <w:t>Salary amount</w:t>
            </w:r>
          </w:p>
        </w:tc>
        <w:tc>
          <w:tcPr>
            <w:tcW w:w="4830" w:type="dxa"/>
            <w:tcBorders>
              <w:bottom w:val="single" w:sz="6" w:space="0" w:color="F08080"/>
              <w:right w:val="single" w:sz="6" w:space="0" w:color="F08080"/>
            </w:tcBorders>
            <w:tcMar>
              <w:left w:w="120" w:type="dxa"/>
              <w:right w:w="120" w:type="dxa"/>
            </w:tcMar>
          </w:tcPr>
          <w:p w14:paraId="71801AC3" w14:textId="77777777" w:rsidR="000A7C0B" w:rsidRDefault="009F38C7">
            <w:pPr>
              <w:pStyle w:val="p"/>
            </w:pPr>
            <w:r>
              <w:rPr>
                <w:color w:val="000000"/>
              </w:rPr>
              <w:t>New amount the worker earns per period (</w:t>
            </w:r>
            <w:r>
              <w:rPr>
                <w:rStyle w:val="spanFormFieldEmphasis"/>
              </w:rPr>
              <w:t>Salary type</w:t>
            </w:r>
            <w:r>
              <w:rPr>
                <w:color w:val="000000"/>
              </w:rPr>
              <w:t>) including the wage increment.</w:t>
            </w:r>
          </w:p>
        </w:tc>
        <w:tc>
          <w:tcPr>
            <w:tcW w:w="2550" w:type="dxa"/>
            <w:tcBorders>
              <w:bottom w:val="single" w:sz="6" w:space="0" w:color="F08080"/>
            </w:tcBorders>
            <w:tcMar>
              <w:left w:w="120" w:type="dxa"/>
              <w:right w:w="120" w:type="dxa"/>
            </w:tcMar>
          </w:tcPr>
          <w:p w14:paraId="5A8F9131" w14:textId="77777777" w:rsidR="000A7C0B" w:rsidRDefault="009F38C7">
            <w:pPr>
              <w:pStyle w:val="p2"/>
            </w:pPr>
            <w:r>
              <w:rPr>
                <w:color w:val="000000"/>
              </w:rPr>
              <w:t xml:space="preserve">No, if </w:t>
            </w:r>
            <w:r>
              <w:rPr>
                <w:rStyle w:val="spanFormFieldEmphasis"/>
              </w:rPr>
              <w:t>Salary grid</w:t>
            </w:r>
            <w:r>
              <w:rPr>
                <w:color w:val="000000"/>
              </w:rPr>
              <w:t xml:space="preserve"> and </w:t>
            </w:r>
            <w:r>
              <w:rPr>
                <w:rStyle w:val="spanFormFieldEmphasis"/>
              </w:rPr>
              <w:t>Salary step number</w:t>
            </w:r>
            <w:r>
              <w:rPr>
                <w:color w:val="000000"/>
              </w:rPr>
              <w:t xml:space="preserve"> exist. Otherwise, Yes.</w:t>
            </w:r>
          </w:p>
        </w:tc>
      </w:tr>
      <w:tr w:rsidR="000A7C0B" w14:paraId="3DE4E634" w14:textId="77777777">
        <w:tc>
          <w:tcPr>
            <w:tcW w:w="1601" w:type="dxa"/>
            <w:tcBorders>
              <w:bottom w:val="single" w:sz="6" w:space="0" w:color="F08080"/>
              <w:right w:val="single" w:sz="6" w:space="0" w:color="F08080"/>
            </w:tcBorders>
            <w:shd w:val="clear" w:color="auto" w:fill="EFD3D2"/>
            <w:tcMar>
              <w:left w:w="120" w:type="dxa"/>
              <w:right w:w="120" w:type="dxa"/>
            </w:tcMar>
          </w:tcPr>
          <w:p w14:paraId="393F02F9" w14:textId="77777777" w:rsidR="000A7C0B" w:rsidRDefault="009F38C7">
            <w:pPr>
              <w:pStyle w:val="p"/>
            </w:pPr>
            <w:r>
              <w:rPr>
                <w:rStyle w:val="spanFormFieldEmphasis"/>
              </w:rPr>
              <w:t>Hourly rate</w:t>
            </w:r>
          </w:p>
        </w:tc>
        <w:tc>
          <w:tcPr>
            <w:tcW w:w="4830" w:type="dxa"/>
            <w:tcBorders>
              <w:bottom w:val="single" w:sz="6" w:space="0" w:color="F08080"/>
              <w:right w:val="single" w:sz="6" w:space="0" w:color="F08080"/>
            </w:tcBorders>
            <w:shd w:val="clear" w:color="auto" w:fill="EFD3D2"/>
            <w:tcMar>
              <w:left w:w="120" w:type="dxa"/>
              <w:right w:w="120" w:type="dxa"/>
            </w:tcMar>
          </w:tcPr>
          <w:p w14:paraId="4161E8A4" w14:textId="77777777" w:rsidR="000A7C0B" w:rsidRDefault="009F38C7">
            <w:pPr>
              <w:pStyle w:val="p"/>
            </w:pPr>
            <w:r>
              <w:rPr>
                <w:color w:val="000000"/>
              </w:rPr>
              <w:t>New hourly rate the worker earns including the wage increment.</w:t>
            </w:r>
          </w:p>
        </w:tc>
        <w:tc>
          <w:tcPr>
            <w:tcW w:w="2550" w:type="dxa"/>
            <w:tcBorders>
              <w:bottom w:val="single" w:sz="6" w:space="0" w:color="F08080"/>
            </w:tcBorders>
            <w:shd w:val="clear" w:color="auto" w:fill="EFD3D2"/>
            <w:tcMar>
              <w:left w:w="120" w:type="dxa"/>
              <w:right w:w="120" w:type="dxa"/>
            </w:tcMar>
          </w:tcPr>
          <w:p w14:paraId="6426C1C7" w14:textId="77777777" w:rsidR="000A7C0B" w:rsidRDefault="009F38C7">
            <w:pPr>
              <w:pStyle w:val="p2"/>
            </w:pPr>
            <w:r>
              <w:rPr>
                <w:color w:val="000000"/>
              </w:rPr>
              <w:t xml:space="preserve">No, if </w:t>
            </w:r>
            <w:r>
              <w:rPr>
                <w:rStyle w:val="spanFormFieldEmphasis"/>
              </w:rPr>
              <w:t>Salary grid</w:t>
            </w:r>
            <w:r>
              <w:rPr>
                <w:color w:val="000000"/>
              </w:rPr>
              <w:t xml:space="preserve"> and </w:t>
            </w:r>
            <w:r>
              <w:rPr>
                <w:rStyle w:val="spanFormFieldEmphasis"/>
              </w:rPr>
              <w:t>Salary step number</w:t>
            </w:r>
            <w:r>
              <w:rPr>
                <w:color w:val="000000"/>
              </w:rPr>
              <w:t xml:space="preserve"> exist. Otherwise, Yes.</w:t>
            </w:r>
          </w:p>
        </w:tc>
      </w:tr>
      <w:tr w:rsidR="000A7C0B" w14:paraId="260F9CA1" w14:textId="77777777">
        <w:tc>
          <w:tcPr>
            <w:tcW w:w="1601" w:type="dxa"/>
            <w:tcBorders>
              <w:bottom w:val="single" w:sz="6" w:space="0" w:color="F08080"/>
              <w:right w:val="single" w:sz="6" w:space="0" w:color="F08080"/>
            </w:tcBorders>
            <w:tcMar>
              <w:left w:w="120" w:type="dxa"/>
              <w:right w:w="120" w:type="dxa"/>
            </w:tcMar>
          </w:tcPr>
          <w:p w14:paraId="11603CD9" w14:textId="77777777" w:rsidR="000A7C0B" w:rsidRDefault="009F38C7">
            <w:pPr>
              <w:pStyle w:val="p"/>
            </w:pPr>
            <w:r>
              <w:rPr>
                <w:rStyle w:val="spanFormFieldEmphasis"/>
              </w:rPr>
              <w:t>Salary grid</w:t>
            </w:r>
          </w:p>
        </w:tc>
        <w:tc>
          <w:tcPr>
            <w:tcW w:w="4830" w:type="dxa"/>
            <w:tcBorders>
              <w:bottom w:val="single" w:sz="6" w:space="0" w:color="F08080"/>
              <w:right w:val="single" w:sz="6" w:space="0" w:color="F08080"/>
            </w:tcBorders>
            <w:tcMar>
              <w:left w:w="120" w:type="dxa"/>
              <w:right w:w="120" w:type="dxa"/>
            </w:tcMar>
          </w:tcPr>
          <w:p w14:paraId="340B1026" w14:textId="77777777" w:rsidR="000A7C0B" w:rsidRDefault="009F38C7">
            <w:pPr>
              <w:pStyle w:val="p"/>
            </w:pPr>
            <w:r>
              <w:rPr>
                <w:color w:val="000000"/>
              </w:rPr>
              <w:t>The worker's salary grid.</w:t>
            </w:r>
          </w:p>
        </w:tc>
        <w:tc>
          <w:tcPr>
            <w:tcW w:w="2550" w:type="dxa"/>
            <w:tcBorders>
              <w:bottom w:val="single" w:sz="6" w:space="0" w:color="F08080"/>
            </w:tcBorders>
            <w:tcMar>
              <w:left w:w="120" w:type="dxa"/>
              <w:right w:w="120" w:type="dxa"/>
            </w:tcMar>
          </w:tcPr>
          <w:p w14:paraId="277747F0" w14:textId="77777777" w:rsidR="000A7C0B" w:rsidRDefault="009F38C7">
            <w:pPr>
              <w:pStyle w:val="p"/>
            </w:pPr>
            <w:r>
              <w:rPr>
                <w:color w:val="000000"/>
              </w:rPr>
              <w:t>No</w:t>
            </w:r>
          </w:p>
        </w:tc>
      </w:tr>
      <w:tr w:rsidR="000A7C0B" w14:paraId="5C403C5D" w14:textId="77777777">
        <w:tc>
          <w:tcPr>
            <w:tcW w:w="1601" w:type="dxa"/>
            <w:tcBorders>
              <w:right w:val="single" w:sz="6" w:space="0" w:color="F08080"/>
            </w:tcBorders>
            <w:shd w:val="clear" w:color="auto" w:fill="EFD3D2"/>
            <w:tcMar>
              <w:left w:w="120" w:type="dxa"/>
              <w:right w:w="120" w:type="dxa"/>
            </w:tcMar>
          </w:tcPr>
          <w:p w14:paraId="3FF8892E" w14:textId="77777777" w:rsidR="000A7C0B" w:rsidRDefault="009F38C7">
            <w:pPr>
              <w:pStyle w:val="p"/>
            </w:pPr>
            <w:r>
              <w:rPr>
                <w:rStyle w:val="spanFormFieldEmphasis"/>
              </w:rPr>
              <w:t>Salary step number</w:t>
            </w:r>
          </w:p>
        </w:tc>
        <w:tc>
          <w:tcPr>
            <w:tcW w:w="4830" w:type="dxa"/>
            <w:tcBorders>
              <w:right w:val="single" w:sz="6" w:space="0" w:color="F08080"/>
            </w:tcBorders>
            <w:shd w:val="clear" w:color="auto" w:fill="EFD3D2"/>
            <w:tcMar>
              <w:left w:w="120" w:type="dxa"/>
              <w:right w:w="120" w:type="dxa"/>
            </w:tcMar>
          </w:tcPr>
          <w:p w14:paraId="3CB3887F" w14:textId="77777777" w:rsidR="000A7C0B" w:rsidRDefault="009F38C7">
            <w:pPr>
              <w:pStyle w:val="p"/>
            </w:pPr>
            <w:r>
              <w:rPr>
                <w:color w:val="000000"/>
              </w:rPr>
              <w:t>New salary step to assign to the worker. If specified as zero, the step defaults to the worker's next highest salary step in their salary grid.</w:t>
            </w:r>
          </w:p>
        </w:tc>
        <w:tc>
          <w:tcPr>
            <w:tcW w:w="2550" w:type="dxa"/>
            <w:shd w:val="clear" w:color="auto" w:fill="EFD3D2"/>
            <w:tcMar>
              <w:left w:w="120" w:type="dxa"/>
              <w:right w:w="120" w:type="dxa"/>
            </w:tcMar>
          </w:tcPr>
          <w:p w14:paraId="4E88415C" w14:textId="77777777" w:rsidR="000A7C0B" w:rsidRDefault="009F38C7">
            <w:pPr>
              <w:pStyle w:val="p"/>
            </w:pPr>
            <w:r>
              <w:rPr>
                <w:color w:val="000000"/>
              </w:rPr>
              <w:t>No</w:t>
            </w:r>
          </w:p>
        </w:tc>
      </w:tr>
    </w:tbl>
    <w:p w14:paraId="2758A2BD" w14:textId="77777777" w:rsidR="000A7C0B" w:rsidRDefault="009F38C7">
      <w:pPr>
        <w:pStyle w:val="h2Heading2Appendix"/>
      </w:pPr>
      <w:bookmarkStart w:id="147" w:name="_Toc165556506"/>
      <w:r>
        <w:t>9.8 Appendix H: List of Gross-up Payment Amount Import Fields</w:t>
      </w:r>
      <w:bookmarkEnd w:id="147"/>
    </w:p>
    <w:p w14:paraId="0E67F62B" w14:textId="77777777" w:rsidR="000A7C0B" w:rsidRDefault="009F38C7">
      <w:pPr>
        <w:pStyle w:val="pBodyText"/>
      </w:pPr>
      <w:r>
        <w:rPr>
          <w:color w:val="000000"/>
        </w:rPr>
        <w:t xml:space="preserve">Ensure that all non-numeric fields are encapsulated in double-quotes (") in the import file. E.g.: </w:t>
      </w:r>
      <w:r>
        <w:rPr>
          <w:rStyle w:val="spanDataItem"/>
        </w:rPr>
        <w:t>"Last Name", "First Name"</w:t>
      </w:r>
      <w:r>
        <w:rPr>
          <w:color w:val="000000"/>
        </w:rPr>
        <w:t xml:space="preserve">, etc. </w:t>
      </w:r>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4A0" w:firstRow="1" w:lastRow="0" w:firstColumn="1" w:lastColumn="0" w:noHBand="0" w:noVBand="1"/>
      </w:tblPr>
      <w:tblGrid>
        <w:gridCol w:w="1930"/>
        <w:gridCol w:w="8114"/>
        <w:gridCol w:w="2900"/>
      </w:tblGrid>
      <w:tr w:rsidR="000A7C0B" w14:paraId="28E7B6C2" w14:textId="77777777">
        <w:trPr>
          <w:tblHeader/>
        </w:trPr>
        <w:tc>
          <w:tcPr>
            <w:tcW w:w="1338" w:type="dxa"/>
            <w:tcBorders>
              <w:bottom w:val="single" w:sz="16" w:space="0" w:color="CD5C5C"/>
              <w:right w:val="single" w:sz="6" w:space="0" w:color="F08080"/>
            </w:tcBorders>
            <w:tcMar>
              <w:left w:w="120" w:type="dxa"/>
              <w:right w:w="120" w:type="dxa"/>
            </w:tcMar>
          </w:tcPr>
          <w:p w14:paraId="455B8A5D" w14:textId="77777777" w:rsidR="000A7C0B" w:rsidRDefault="009F38C7">
            <w:pPr>
              <w:pStyle w:val="p1"/>
            </w:pPr>
            <w:r>
              <w:t>Field name</w:t>
            </w:r>
          </w:p>
        </w:tc>
        <w:tc>
          <w:tcPr>
            <w:tcW w:w="5625" w:type="dxa"/>
            <w:tcBorders>
              <w:bottom w:val="single" w:sz="16" w:space="0" w:color="CD5C5C"/>
              <w:right w:val="single" w:sz="6" w:space="0" w:color="F08080"/>
            </w:tcBorders>
            <w:tcMar>
              <w:left w:w="120" w:type="dxa"/>
              <w:right w:w="120" w:type="dxa"/>
            </w:tcMar>
          </w:tcPr>
          <w:p w14:paraId="63D7FB35" w14:textId="77777777" w:rsidR="000A7C0B" w:rsidRDefault="009F38C7">
            <w:pPr>
              <w:pStyle w:val="p1"/>
            </w:pPr>
            <w:r>
              <w:t>Description</w:t>
            </w:r>
          </w:p>
        </w:tc>
        <w:tc>
          <w:tcPr>
            <w:tcW w:w="2010" w:type="dxa"/>
            <w:tcBorders>
              <w:bottom w:val="single" w:sz="16" w:space="0" w:color="CD5C5C"/>
            </w:tcBorders>
            <w:tcMar>
              <w:left w:w="120" w:type="dxa"/>
              <w:right w:w="120" w:type="dxa"/>
            </w:tcMar>
          </w:tcPr>
          <w:p w14:paraId="6FCD0FE5" w14:textId="77777777" w:rsidR="000A7C0B" w:rsidRDefault="009F38C7">
            <w:pPr>
              <w:pStyle w:val="p1"/>
            </w:pPr>
            <w:r>
              <w:t>Required</w:t>
            </w:r>
          </w:p>
        </w:tc>
      </w:tr>
      <w:tr w:rsidR="000A7C0B" w14:paraId="49A37B33" w14:textId="77777777">
        <w:tc>
          <w:tcPr>
            <w:tcW w:w="1338" w:type="dxa"/>
            <w:tcBorders>
              <w:bottom w:val="single" w:sz="6" w:space="0" w:color="F08080"/>
              <w:right w:val="single" w:sz="6" w:space="0" w:color="F08080"/>
            </w:tcBorders>
            <w:shd w:val="clear" w:color="auto" w:fill="EFD3D2"/>
            <w:tcMar>
              <w:left w:w="120" w:type="dxa"/>
              <w:right w:w="120" w:type="dxa"/>
            </w:tcMar>
          </w:tcPr>
          <w:p w14:paraId="5C5AFFF9" w14:textId="77777777" w:rsidR="000A7C0B" w:rsidRDefault="009F38C7">
            <w:pPr>
              <w:pStyle w:val="p"/>
            </w:pPr>
            <w:r>
              <w:rPr>
                <w:rStyle w:val="spanFormFieldEmphasis"/>
              </w:rPr>
              <w:t>Worker ID</w:t>
            </w:r>
          </w:p>
        </w:tc>
        <w:tc>
          <w:tcPr>
            <w:tcW w:w="5625" w:type="dxa"/>
            <w:tcBorders>
              <w:bottom w:val="single" w:sz="6" w:space="0" w:color="F08080"/>
              <w:right w:val="single" w:sz="6" w:space="0" w:color="F08080"/>
            </w:tcBorders>
            <w:shd w:val="clear" w:color="auto" w:fill="EFD3D2"/>
            <w:tcMar>
              <w:left w:w="120" w:type="dxa"/>
              <w:right w:w="120" w:type="dxa"/>
            </w:tcMar>
          </w:tcPr>
          <w:p w14:paraId="2A1AE8F2" w14:textId="77777777" w:rsidR="000A7C0B" w:rsidRDefault="009F38C7">
            <w:pPr>
              <w:pStyle w:val="p"/>
            </w:pPr>
            <w:r>
              <w:rPr>
                <w:color w:val="000000"/>
              </w:rPr>
              <w:t>The worker identifier in Anthology Payroll.</w:t>
            </w:r>
          </w:p>
        </w:tc>
        <w:tc>
          <w:tcPr>
            <w:tcW w:w="2010" w:type="dxa"/>
            <w:tcBorders>
              <w:bottom w:val="single" w:sz="6" w:space="0" w:color="F08080"/>
            </w:tcBorders>
            <w:shd w:val="clear" w:color="auto" w:fill="EFD3D2"/>
            <w:tcMar>
              <w:left w:w="120" w:type="dxa"/>
              <w:right w:w="120" w:type="dxa"/>
            </w:tcMar>
          </w:tcPr>
          <w:p w14:paraId="65675E8F" w14:textId="77777777" w:rsidR="000A7C0B" w:rsidRDefault="009F38C7">
            <w:pPr>
              <w:pStyle w:val="p"/>
            </w:pPr>
            <w:r>
              <w:rPr>
                <w:color w:val="000000"/>
              </w:rPr>
              <w:t>Yes</w:t>
            </w:r>
          </w:p>
        </w:tc>
      </w:tr>
      <w:tr w:rsidR="000A7C0B" w14:paraId="30A3CDAA" w14:textId="77777777">
        <w:tc>
          <w:tcPr>
            <w:tcW w:w="1338" w:type="dxa"/>
            <w:tcBorders>
              <w:bottom w:val="single" w:sz="6" w:space="0" w:color="F08080"/>
              <w:right w:val="single" w:sz="6" w:space="0" w:color="F08080"/>
            </w:tcBorders>
            <w:tcMar>
              <w:left w:w="120" w:type="dxa"/>
              <w:right w:w="120" w:type="dxa"/>
            </w:tcMar>
          </w:tcPr>
          <w:p w14:paraId="1FBA38E8" w14:textId="77777777" w:rsidR="000A7C0B" w:rsidRDefault="009F38C7">
            <w:pPr>
              <w:pStyle w:val="p"/>
            </w:pPr>
            <w:r>
              <w:rPr>
                <w:rStyle w:val="spanFormFieldEmphasis"/>
              </w:rPr>
              <w:t>External Worker ID</w:t>
            </w:r>
          </w:p>
        </w:tc>
        <w:tc>
          <w:tcPr>
            <w:tcW w:w="5625" w:type="dxa"/>
            <w:tcBorders>
              <w:bottom w:val="single" w:sz="6" w:space="0" w:color="F08080"/>
              <w:right w:val="single" w:sz="6" w:space="0" w:color="F08080"/>
            </w:tcBorders>
            <w:tcMar>
              <w:left w:w="120" w:type="dxa"/>
              <w:right w:w="120" w:type="dxa"/>
            </w:tcMar>
          </w:tcPr>
          <w:p w14:paraId="4625ECE7" w14:textId="77777777" w:rsidR="000A7C0B" w:rsidRDefault="009F38C7">
            <w:pPr>
              <w:pStyle w:val="p2"/>
            </w:pPr>
            <w:r>
              <w:rPr>
                <w:color w:val="000000"/>
              </w:rPr>
              <w:t xml:space="preserve">The worker identifier in Human Resources. Ignored if </w:t>
            </w:r>
            <w:r>
              <w:rPr>
                <w:rStyle w:val="spanFormFieldEmphasis"/>
              </w:rPr>
              <w:t>Worker ID</w:t>
            </w:r>
            <w:r>
              <w:rPr>
                <w:color w:val="000000"/>
              </w:rPr>
              <w:t xml:space="preserve"> exists.</w:t>
            </w:r>
          </w:p>
        </w:tc>
        <w:tc>
          <w:tcPr>
            <w:tcW w:w="2010" w:type="dxa"/>
            <w:tcBorders>
              <w:bottom w:val="single" w:sz="6" w:space="0" w:color="F08080"/>
            </w:tcBorders>
            <w:tcMar>
              <w:left w:w="120" w:type="dxa"/>
              <w:right w:w="120" w:type="dxa"/>
            </w:tcMar>
          </w:tcPr>
          <w:p w14:paraId="37FE44D7"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4CA3EE46" w14:textId="77777777">
        <w:tc>
          <w:tcPr>
            <w:tcW w:w="1338" w:type="dxa"/>
            <w:tcBorders>
              <w:bottom w:val="single" w:sz="6" w:space="0" w:color="F08080"/>
              <w:right w:val="single" w:sz="6" w:space="0" w:color="F08080"/>
            </w:tcBorders>
            <w:shd w:val="clear" w:color="auto" w:fill="EFD3D2"/>
            <w:tcMar>
              <w:left w:w="120" w:type="dxa"/>
              <w:right w:w="120" w:type="dxa"/>
            </w:tcMar>
          </w:tcPr>
          <w:p w14:paraId="1715B945" w14:textId="77777777" w:rsidR="000A7C0B" w:rsidRDefault="009F38C7">
            <w:pPr>
              <w:pStyle w:val="p"/>
            </w:pPr>
            <w:r>
              <w:rPr>
                <w:rStyle w:val="spanFormFieldEmphasis"/>
              </w:rPr>
              <w:t>Last Name</w:t>
            </w:r>
          </w:p>
        </w:tc>
        <w:tc>
          <w:tcPr>
            <w:tcW w:w="5625" w:type="dxa"/>
            <w:tcBorders>
              <w:bottom w:val="single" w:sz="6" w:space="0" w:color="F08080"/>
              <w:right w:val="single" w:sz="6" w:space="0" w:color="F08080"/>
            </w:tcBorders>
            <w:shd w:val="clear" w:color="auto" w:fill="EFD3D2"/>
            <w:tcMar>
              <w:left w:w="120" w:type="dxa"/>
              <w:right w:w="120" w:type="dxa"/>
            </w:tcMar>
          </w:tcPr>
          <w:p w14:paraId="37713C9F" w14:textId="77777777" w:rsidR="000A7C0B" w:rsidRDefault="009F38C7">
            <w:pPr>
              <w:pStyle w:val="p2"/>
            </w:pPr>
            <w:r>
              <w:rPr>
                <w:color w:val="000000"/>
              </w:rPr>
              <w:t xml:space="preserve">The worker's last name. Ignored if </w:t>
            </w:r>
            <w:r>
              <w:rPr>
                <w:rStyle w:val="spanFormFieldEmphasis"/>
              </w:rPr>
              <w:t>Worker ID</w:t>
            </w:r>
            <w:r>
              <w:rPr>
                <w:color w:val="000000"/>
              </w:rPr>
              <w:t xml:space="preserve"> exists.</w:t>
            </w:r>
          </w:p>
        </w:tc>
        <w:tc>
          <w:tcPr>
            <w:tcW w:w="2010" w:type="dxa"/>
            <w:tcBorders>
              <w:bottom w:val="single" w:sz="6" w:space="0" w:color="F08080"/>
            </w:tcBorders>
            <w:shd w:val="clear" w:color="auto" w:fill="EFD3D2"/>
            <w:tcMar>
              <w:left w:w="120" w:type="dxa"/>
              <w:right w:w="120" w:type="dxa"/>
            </w:tcMar>
          </w:tcPr>
          <w:p w14:paraId="0E2F6E37"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2090E6CC" w14:textId="77777777">
        <w:tc>
          <w:tcPr>
            <w:tcW w:w="1338" w:type="dxa"/>
            <w:tcBorders>
              <w:bottom w:val="single" w:sz="6" w:space="0" w:color="F08080"/>
              <w:right w:val="single" w:sz="6" w:space="0" w:color="F08080"/>
            </w:tcBorders>
            <w:tcMar>
              <w:left w:w="120" w:type="dxa"/>
              <w:right w:w="120" w:type="dxa"/>
            </w:tcMar>
          </w:tcPr>
          <w:p w14:paraId="47F8D968" w14:textId="77777777" w:rsidR="000A7C0B" w:rsidRDefault="009F38C7">
            <w:pPr>
              <w:pStyle w:val="p"/>
            </w:pPr>
            <w:r>
              <w:rPr>
                <w:rStyle w:val="spanFormFieldEmphasis"/>
              </w:rPr>
              <w:t>First Name</w:t>
            </w:r>
          </w:p>
        </w:tc>
        <w:tc>
          <w:tcPr>
            <w:tcW w:w="5625" w:type="dxa"/>
            <w:tcBorders>
              <w:bottom w:val="single" w:sz="6" w:space="0" w:color="F08080"/>
              <w:right w:val="single" w:sz="6" w:space="0" w:color="F08080"/>
            </w:tcBorders>
            <w:tcMar>
              <w:left w:w="120" w:type="dxa"/>
              <w:right w:w="120" w:type="dxa"/>
            </w:tcMar>
          </w:tcPr>
          <w:p w14:paraId="30B94CCA" w14:textId="77777777" w:rsidR="000A7C0B" w:rsidRDefault="009F38C7">
            <w:pPr>
              <w:pStyle w:val="p2"/>
            </w:pPr>
            <w:r>
              <w:rPr>
                <w:color w:val="000000"/>
              </w:rPr>
              <w:t xml:space="preserve">The worker's first name. Ignored if </w:t>
            </w:r>
            <w:r>
              <w:rPr>
                <w:rStyle w:val="spanFormFieldEmphasis"/>
              </w:rPr>
              <w:t>Worker ID</w:t>
            </w:r>
            <w:r>
              <w:rPr>
                <w:color w:val="000000"/>
              </w:rPr>
              <w:t xml:space="preserve"> exists.</w:t>
            </w:r>
          </w:p>
        </w:tc>
        <w:tc>
          <w:tcPr>
            <w:tcW w:w="2010" w:type="dxa"/>
            <w:tcBorders>
              <w:bottom w:val="single" w:sz="6" w:space="0" w:color="F08080"/>
            </w:tcBorders>
            <w:tcMar>
              <w:left w:w="120" w:type="dxa"/>
              <w:right w:w="120" w:type="dxa"/>
            </w:tcMar>
          </w:tcPr>
          <w:p w14:paraId="4FC3AB56"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381CBC9C" w14:textId="77777777">
        <w:tc>
          <w:tcPr>
            <w:tcW w:w="1338" w:type="dxa"/>
            <w:tcBorders>
              <w:bottom w:val="single" w:sz="6" w:space="0" w:color="F08080"/>
              <w:right w:val="single" w:sz="6" w:space="0" w:color="F08080"/>
            </w:tcBorders>
            <w:shd w:val="clear" w:color="auto" w:fill="EFD3D2"/>
            <w:tcMar>
              <w:left w:w="120" w:type="dxa"/>
              <w:right w:w="120" w:type="dxa"/>
            </w:tcMar>
          </w:tcPr>
          <w:p w14:paraId="71F2F0CE" w14:textId="77777777" w:rsidR="000A7C0B" w:rsidRDefault="009F38C7">
            <w:pPr>
              <w:pStyle w:val="p"/>
            </w:pPr>
            <w:r>
              <w:rPr>
                <w:rStyle w:val="spanFormFieldEmphasis"/>
              </w:rPr>
              <w:t>Middle Name</w:t>
            </w:r>
          </w:p>
        </w:tc>
        <w:tc>
          <w:tcPr>
            <w:tcW w:w="5625" w:type="dxa"/>
            <w:tcBorders>
              <w:bottom w:val="single" w:sz="6" w:space="0" w:color="F08080"/>
              <w:right w:val="single" w:sz="6" w:space="0" w:color="F08080"/>
            </w:tcBorders>
            <w:shd w:val="clear" w:color="auto" w:fill="EFD3D2"/>
            <w:tcMar>
              <w:left w:w="120" w:type="dxa"/>
              <w:right w:w="120" w:type="dxa"/>
            </w:tcMar>
          </w:tcPr>
          <w:p w14:paraId="100D00BB" w14:textId="77777777" w:rsidR="000A7C0B" w:rsidRDefault="009F38C7">
            <w:pPr>
              <w:pStyle w:val="p2"/>
            </w:pPr>
            <w:r>
              <w:rPr>
                <w:color w:val="000000"/>
              </w:rPr>
              <w:t xml:space="preserve">The worker's middle name. Ignored if </w:t>
            </w:r>
            <w:r>
              <w:rPr>
                <w:rStyle w:val="spanFormFieldEmphasis"/>
              </w:rPr>
              <w:t>Worker ID</w:t>
            </w:r>
            <w:r>
              <w:rPr>
                <w:color w:val="000000"/>
              </w:rPr>
              <w:t xml:space="preserve"> exists.</w:t>
            </w:r>
          </w:p>
        </w:tc>
        <w:tc>
          <w:tcPr>
            <w:tcW w:w="2010" w:type="dxa"/>
            <w:tcBorders>
              <w:bottom w:val="single" w:sz="6" w:space="0" w:color="F08080"/>
            </w:tcBorders>
            <w:shd w:val="clear" w:color="auto" w:fill="EFD3D2"/>
            <w:tcMar>
              <w:left w:w="120" w:type="dxa"/>
              <w:right w:w="120" w:type="dxa"/>
            </w:tcMar>
          </w:tcPr>
          <w:p w14:paraId="5DE1BD01"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4D0842B8" w14:textId="77777777">
        <w:tc>
          <w:tcPr>
            <w:tcW w:w="1338" w:type="dxa"/>
            <w:tcBorders>
              <w:bottom w:val="single" w:sz="6" w:space="0" w:color="F08080"/>
              <w:right w:val="single" w:sz="6" w:space="0" w:color="F08080"/>
            </w:tcBorders>
            <w:tcMar>
              <w:left w:w="120" w:type="dxa"/>
              <w:right w:w="120" w:type="dxa"/>
            </w:tcMar>
          </w:tcPr>
          <w:p w14:paraId="417C8011" w14:textId="77777777" w:rsidR="000A7C0B" w:rsidRDefault="009F38C7">
            <w:pPr>
              <w:pStyle w:val="p"/>
            </w:pPr>
            <w:r>
              <w:rPr>
                <w:rStyle w:val="spanFormFieldEmphasis"/>
              </w:rPr>
              <w:t>National ID</w:t>
            </w:r>
          </w:p>
        </w:tc>
        <w:tc>
          <w:tcPr>
            <w:tcW w:w="5625" w:type="dxa"/>
            <w:tcBorders>
              <w:bottom w:val="single" w:sz="6" w:space="0" w:color="F08080"/>
              <w:right w:val="single" w:sz="6" w:space="0" w:color="F08080"/>
            </w:tcBorders>
            <w:tcMar>
              <w:left w:w="120" w:type="dxa"/>
              <w:right w:w="120" w:type="dxa"/>
            </w:tcMar>
          </w:tcPr>
          <w:p w14:paraId="6049EC62" w14:textId="77777777" w:rsidR="000A7C0B" w:rsidRDefault="009F38C7">
            <w:pPr>
              <w:pStyle w:val="p2"/>
            </w:pPr>
            <w:r>
              <w:rPr>
                <w:color w:val="000000"/>
              </w:rPr>
              <w:t xml:space="preserve">The worker's government-issued identification number. Ignored if </w:t>
            </w:r>
            <w:r>
              <w:rPr>
                <w:rStyle w:val="spanFormFieldEmphasis"/>
              </w:rPr>
              <w:t>Worker ID</w:t>
            </w:r>
            <w:r>
              <w:rPr>
                <w:color w:val="000000"/>
              </w:rPr>
              <w:t xml:space="preserve"> exists.</w:t>
            </w:r>
          </w:p>
        </w:tc>
        <w:tc>
          <w:tcPr>
            <w:tcW w:w="2010" w:type="dxa"/>
            <w:tcBorders>
              <w:bottom w:val="single" w:sz="6" w:space="0" w:color="F08080"/>
            </w:tcBorders>
            <w:tcMar>
              <w:left w:w="120" w:type="dxa"/>
              <w:right w:w="120" w:type="dxa"/>
            </w:tcMar>
          </w:tcPr>
          <w:p w14:paraId="0EFE4E23" w14:textId="77777777" w:rsidR="000A7C0B" w:rsidRDefault="009F38C7">
            <w:pPr>
              <w:pStyle w:val="p2"/>
            </w:pPr>
            <w:r>
              <w:rPr>
                <w:color w:val="000000"/>
              </w:rPr>
              <w:t xml:space="preserve">No, if </w:t>
            </w:r>
            <w:r>
              <w:rPr>
                <w:rStyle w:val="spanFormFieldEmphasis"/>
              </w:rPr>
              <w:t>Worker ID</w:t>
            </w:r>
            <w:r>
              <w:rPr>
                <w:color w:val="000000"/>
              </w:rPr>
              <w:t xml:space="preserve"> exists. Otherwise, Yes.</w:t>
            </w:r>
          </w:p>
        </w:tc>
      </w:tr>
      <w:tr w:rsidR="000A7C0B" w14:paraId="2BE58BC4" w14:textId="77777777">
        <w:tc>
          <w:tcPr>
            <w:tcW w:w="1338" w:type="dxa"/>
            <w:tcBorders>
              <w:right w:val="single" w:sz="6" w:space="0" w:color="F08080"/>
            </w:tcBorders>
            <w:shd w:val="clear" w:color="auto" w:fill="EFD3D2"/>
            <w:tcMar>
              <w:left w:w="120" w:type="dxa"/>
              <w:right w:w="120" w:type="dxa"/>
            </w:tcMar>
          </w:tcPr>
          <w:p w14:paraId="50F47AEA" w14:textId="77777777" w:rsidR="000A7C0B" w:rsidRDefault="009F38C7">
            <w:pPr>
              <w:pStyle w:val="p"/>
            </w:pPr>
            <w:r>
              <w:rPr>
                <w:rStyle w:val="spanFormFieldEmphasis"/>
              </w:rPr>
              <w:lastRenderedPageBreak/>
              <w:t>Net amount</w:t>
            </w:r>
          </w:p>
        </w:tc>
        <w:tc>
          <w:tcPr>
            <w:tcW w:w="5625" w:type="dxa"/>
            <w:tcBorders>
              <w:right w:val="single" w:sz="6" w:space="0" w:color="F08080"/>
            </w:tcBorders>
            <w:shd w:val="clear" w:color="auto" w:fill="EFD3D2"/>
            <w:tcMar>
              <w:left w:w="120" w:type="dxa"/>
              <w:right w:w="120" w:type="dxa"/>
            </w:tcMar>
          </w:tcPr>
          <w:p w14:paraId="4E1C3654" w14:textId="77777777" w:rsidR="000A7C0B" w:rsidRDefault="009F38C7">
            <w:pPr>
              <w:pStyle w:val="p"/>
            </w:pPr>
            <w:r>
              <w:rPr>
                <w:color w:val="000000"/>
              </w:rPr>
              <w:t>The gross-up payment amount to be paid to the worker after deductions are applied. This amount must be greater than zero.</w:t>
            </w:r>
          </w:p>
        </w:tc>
        <w:tc>
          <w:tcPr>
            <w:tcW w:w="2010" w:type="dxa"/>
            <w:shd w:val="clear" w:color="auto" w:fill="EFD3D2"/>
            <w:tcMar>
              <w:left w:w="120" w:type="dxa"/>
              <w:right w:w="120" w:type="dxa"/>
            </w:tcMar>
          </w:tcPr>
          <w:p w14:paraId="2B5D0DC2" w14:textId="77777777" w:rsidR="000A7C0B" w:rsidRDefault="009F38C7">
            <w:pPr>
              <w:pStyle w:val="p"/>
            </w:pPr>
            <w:r>
              <w:rPr>
                <w:color w:val="000000"/>
              </w:rPr>
              <w:t>Yes</w:t>
            </w:r>
          </w:p>
        </w:tc>
      </w:tr>
    </w:tbl>
    <w:p w14:paraId="202FB233" w14:textId="77777777" w:rsidR="009F38C7" w:rsidRDefault="009F38C7"/>
    <w:sectPr w:rsidR="009F38C7" w:rsidSect="004C2B3C">
      <w:headerReference w:type="even" r:id="rId245"/>
      <w:headerReference w:type="default" r:id="rId246"/>
      <w:footerReference w:type="even" r:id="rId247"/>
      <w:footerReference w:type="default" r:id="rId248"/>
      <w:type w:val="oddPage"/>
      <w:pgSz w:w="15840" w:h="12240" w:orient="landscape"/>
      <w:pgMar w:top="1440" w:right="1440" w:bottom="144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CFF61" w14:textId="77777777" w:rsidR="004C2B3C" w:rsidRDefault="004C2B3C" w:rsidP="000A7C0B">
      <w:r>
        <w:separator/>
      </w:r>
    </w:p>
  </w:endnote>
  <w:endnote w:type="continuationSeparator" w:id="0">
    <w:p w14:paraId="7B1BBCCB" w14:textId="77777777" w:rsidR="004C2B3C" w:rsidRDefault="004C2B3C" w:rsidP="000A7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714B1" w14:textId="77777777" w:rsidR="000A7C0B" w:rsidRDefault="009F38C7">
    <w:pPr>
      <w:pStyle w:val="pHdrFtrPORTRTimgLEFT"/>
    </w:pPr>
    <w:r>
      <w:rPr>
        <w:color w:val="000000"/>
      </w:rPr>
      <w:t> </w:t>
    </w:r>
  </w:p>
  <w:p w14:paraId="1181AE55" w14:textId="77777777" w:rsidR="000A7C0B" w:rsidRDefault="00EE46E9">
    <w:pPr>
      <w:pStyle w:val="pCAPSFooter"/>
      <w:jc w:val="right"/>
    </w:pPr>
    <w:r>
      <w:rPr>
        <w:rStyle w:val="variable2"/>
      </w:rPr>
      <w:fldChar w:fldCharType="begin"/>
    </w:r>
    <w:r w:rsidR="009F38C7">
      <w:rPr>
        <w:rStyle w:val="variable2"/>
      </w:rPr>
      <w:instrText xml:space="preserve"> PAGE \* Arabic  \* MERGEFORMAT </w:instrText>
    </w:r>
    <w:r>
      <w:rPr>
        <w:rStyle w:val="variable2"/>
      </w:rPr>
      <w:fldChar w:fldCharType="separate"/>
    </w:r>
    <w:r w:rsidR="008064FF">
      <w:rPr>
        <w:rStyle w:val="variable2"/>
        <w:noProof/>
      </w:rPr>
      <w:t>2</w:t>
    </w:r>
    <w:r>
      <w:rPr>
        <w:rStyle w:val="variable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2225" w14:textId="77777777" w:rsidR="000A7C0B" w:rsidRDefault="00EE46E9">
    <w:pPr>
      <w:pStyle w:val="pCAPSFooter"/>
      <w:jc w:val="right"/>
    </w:pPr>
    <w:r>
      <w:rPr>
        <w:rStyle w:val="variable2"/>
      </w:rPr>
      <w:fldChar w:fldCharType="begin"/>
    </w:r>
    <w:r w:rsidR="009F38C7">
      <w:rPr>
        <w:rStyle w:val="variable2"/>
      </w:rPr>
      <w:instrText xml:space="preserve"> PAGE \* Arabic  \* MERGEFORMAT </w:instrText>
    </w:r>
    <w:r>
      <w:rPr>
        <w:rStyle w:val="variable2"/>
      </w:rPr>
      <w:fldChar w:fldCharType="separate"/>
    </w:r>
    <w:r w:rsidR="008064FF">
      <w:rPr>
        <w:rStyle w:val="variable2"/>
        <w:noProof/>
      </w:rPr>
      <w:t>1</w:t>
    </w:r>
    <w:r>
      <w:rPr>
        <w:rStyle w:val="variable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A7AC" w14:textId="77777777" w:rsidR="000A7C0B" w:rsidRDefault="00EE46E9">
    <w:pPr>
      <w:pStyle w:val="pCAPSFooter"/>
      <w:jc w:val="right"/>
    </w:pPr>
    <w:r>
      <w:rPr>
        <w:rStyle w:val="variable2"/>
      </w:rPr>
      <w:fldChar w:fldCharType="begin"/>
    </w:r>
    <w:r w:rsidR="009F38C7">
      <w:rPr>
        <w:rStyle w:val="variable2"/>
      </w:rPr>
      <w:instrText xml:space="preserve"> PAGE \* Arabic  \* MERGEFORMAT </w:instrText>
    </w:r>
    <w:r>
      <w:rPr>
        <w:rStyle w:val="variable2"/>
      </w:rPr>
      <w:fldChar w:fldCharType="separate"/>
    </w:r>
    <w:r w:rsidR="008064FF">
      <w:rPr>
        <w:rStyle w:val="variable2"/>
        <w:noProof/>
      </w:rPr>
      <w:t>3</w:t>
    </w:r>
    <w:r>
      <w:rPr>
        <w:rStyle w:val="variable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3F22" w14:textId="77777777" w:rsidR="000A7C0B" w:rsidRDefault="00EE46E9">
    <w:pPr>
      <w:pStyle w:val="pCAPSFooter"/>
      <w:jc w:val="right"/>
    </w:pPr>
    <w:r>
      <w:rPr>
        <w:rStyle w:val="variable2"/>
      </w:rPr>
      <w:fldChar w:fldCharType="begin"/>
    </w:r>
    <w:r w:rsidR="009F38C7">
      <w:rPr>
        <w:rStyle w:val="variable2"/>
      </w:rPr>
      <w:instrText xml:space="preserve"> PAGE \* Arabic  \* MERGEFORMAT </w:instrText>
    </w:r>
    <w:r>
      <w:rPr>
        <w:rStyle w:val="variable2"/>
      </w:rPr>
      <w:fldChar w:fldCharType="separate"/>
    </w:r>
    <w:r w:rsidR="008064FF">
      <w:rPr>
        <w:rStyle w:val="variable2"/>
        <w:noProof/>
      </w:rPr>
      <w:t>5</w:t>
    </w:r>
    <w:r>
      <w:rPr>
        <w:rStyle w:val="variable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8019" w14:textId="77777777" w:rsidR="000A7C0B" w:rsidRDefault="009F38C7">
    <w:pPr>
      <w:pStyle w:val="pBodyText"/>
    </w:pPr>
    <w:r>
      <w:rPr>
        <w:color w:val="000000"/>
      </w:rPr>
      <w:t xml:space="preserve">Page </w:t>
    </w:r>
    <w:r w:rsidR="00EE46E9">
      <w:rPr>
        <w:rStyle w:val="variable2"/>
      </w:rPr>
      <w:fldChar w:fldCharType="begin"/>
    </w:r>
    <w:r>
      <w:rPr>
        <w:rStyle w:val="variable2"/>
      </w:rPr>
      <w:instrText xml:space="preserve"> PAGE \* Arabic  \* MERGEFORMAT </w:instrText>
    </w:r>
    <w:r w:rsidR="00EE46E9">
      <w:rPr>
        <w:rStyle w:val="variable2"/>
      </w:rPr>
      <w:fldChar w:fldCharType="separate"/>
    </w:r>
    <w:r w:rsidR="008064FF">
      <w:rPr>
        <w:rStyle w:val="variable2"/>
        <w:noProof/>
      </w:rPr>
      <w:t>148</w:t>
    </w:r>
    <w:r w:rsidR="00EE46E9">
      <w:rPr>
        <w:rStyle w:val="variable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5478" w14:textId="77777777" w:rsidR="000A7C0B" w:rsidRDefault="009F38C7">
    <w:pPr>
      <w:pStyle w:val="pBodyText"/>
      <w:jc w:val="right"/>
    </w:pPr>
    <w:r>
      <w:rPr>
        <w:color w:val="000000"/>
      </w:rPr>
      <w:t xml:space="preserve">Page </w:t>
    </w:r>
    <w:r w:rsidR="00EE46E9">
      <w:rPr>
        <w:rStyle w:val="variable2"/>
      </w:rPr>
      <w:fldChar w:fldCharType="begin"/>
    </w:r>
    <w:r>
      <w:rPr>
        <w:rStyle w:val="variable2"/>
      </w:rPr>
      <w:instrText xml:space="preserve"> PAGE \* Arabic  \* MERGEFORMAT </w:instrText>
    </w:r>
    <w:r w:rsidR="00EE46E9">
      <w:rPr>
        <w:rStyle w:val="variable2"/>
      </w:rPr>
      <w:fldChar w:fldCharType="separate"/>
    </w:r>
    <w:r w:rsidR="008064FF">
      <w:rPr>
        <w:rStyle w:val="variable2"/>
        <w:noProof/>
      </w:rPr>
      <w:t>147</w:t>
    </w:r>
    <w:r w:rsidR="00EE46E9">
      <w:rPr>
        <w:rStyle w:val="variable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D40CA" w14:textId="77777777" w:rsidR="004C2B3C" w:rsidRDefault="004C2B3C" w:rsidP="000A7C0B">
      <w:r>
        <w:separator/>
      </w:r>
    </w:p>
  </w:footnote>
  <w:footnote w:type="continuationSeparator" w:id="0">
    <w:p w14:paraId="6C5B1FA3" w14:textId="77777777" w:rsidR="004C2B3C" w:rsidRDefault="004C2B3C" w:rsidP="000A7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6D27" w14:textId="77777777" w:rsidR="00E70AC3" w:rsidRDefault="00E70AC3" w:rsidP="00E70AC3">
    <w:pPr>
      <w:pStyle w:val="p"/>
    </w:pPr>
    <w:r>
      <w:rPr>
        <w:color w:val="000000"/>
      </w:rPr>
      <w:t>Anthology Payroll User Guide for CA Localization QuickStart</w:t>
    </w:r>
  </w:p>
  <w:p w14:paraId="1EA64A8F" w14:textId="77777777" w:rsidR="000A7C0B" w:rsidRDefault="009F38C7">
    <w:pPr>
      <w:pStyle w:val="pHdrFtrimgLEFT"/>
      <w:jc w:val="right"/>
    </w:pPr>
    <w:r>
      <w:rPr>
        <w:color w:val="000000"/>
      </w:rP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AB30" w14:textId="77777777" w:rsidR="000A7C0B" w:rsidRDefault="009F38C7">
    <w:pPr>
      <w:pStyle w:val="pHdrFtrPORTRTimgRIGHT"/>
    </w:pPr>
    <w:r>
      <w:rPr>
        <w:color w:val="000000"/>
      </w:rP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867A" w14:textId="77777777" w:rsidR="000A7C0B" w:rsidRDefault="009F38C7">
    <w:pPr>
      <w:pStyle w:val="p"/>
    </w:pPr>
    <w:r>
      <w:rPr>
        <w:color w:val="000000"/>
      </w:rPr>
      <w:t>Anthology Payroll User Guide for CA Localization QuickStart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4E03B" w14:textId="77777777" w:rsidR="000A7C0B" w:rsidRDefault="009F38C7">
    <w:pPr>
      <w:pStyle w:val="p"/>
    </w:pPr>
    <w:r>
      <w:rPr>
        <w:color w:val="000000"/>
      </w:rPr>
      <w:t>Anthology Payroll User Guide for CA Localization QuickStart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8B90" w14:textId="77777777" w:rsidR="000A7C0B" w:rsidRDefault="009F38C7">
    <w:pPr>
      <w:pStyle w:val="pBodyText"/>
    </w:pPr>
    <w:r>
      <w:rPr>
        <w:color w:val="000000"/>
      </w:rPr>
      <w:t>Anthology Payroll User Guide for CA Localization QuickStart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6DF7" w14:textId="77777777" w:rsidR="000A7C0B" w:rsidRDefault="009F38C7">
    <w:pPr>
      <w:pStyle w:val="pBodyText"/>
      <w:jc w:val="right"/>
    </w:pPr>
    <w:r>
      <w:rPr>
        <w:color w:val="000000"/>
      </w:rPr>
      <w:t>Anthology Payroll User Guide for CA Localization QuickStart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014A"/>
    <w:multiLevelType w:val="multilevel"/>
    <w:tmpl w:val="606C646A"/>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A40107"/>
    <w:multiLevelType w:val="multilevel"/>
    <w:tmpl w:val="17E4DFA0"/>
    <w:lvl w:ilvl="0">
      <w:start w:val="4"/>
      <w:numFmt w:val="decimal"/>
      <w:lvlText w:val="%1."/>
      <w:lvlJc w:val="right"/>
      <w:pPr>
        <w:tabs>
          <w:tab w:val="num" w:pos="600"/>
        </w:tabs>
        <w:spacing w:after="12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91491"/>
    <w:multiLevelType w:val="multilevel"/>
    <w:tmpl w:val="71EA8FB4"/>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0D43C8"/>
    <w:multiLevelType w:val="multilevel"/>
    <w:tmpl w:val="2FEA808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494276"/>
    <w:multiLevelType w:val="multilevel"/>
    <w:tmpl w:val="CEEA68EA"/>
    <w:lvl w:ilvl="0">
      <w:start w:val="9"/>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252EEF"/>
    <w:multiLevelType w:val="multilevel"/>
    <w:tmpl w:val="AA646164"/>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8A1E6C"/>
    <w:multiLevelType w:val="multilevel"/>
    <w:tmpl w:val="AB487D66"/>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F779A0"/>
    <w:multiLevelType w:val="multilevel"/>
    <w:tmpl w:val="73782F8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DB36E2"/>
    <w:multiLevelType w:val="multilevel"/>
    <w:tmpl w:val="9A08A2C2"/>
    <w:lvl w:ilvl="0">
      <w:start w:val="10"/>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644A88"/>
    <w:multiLevelType w:val="multilevel"/>
    <w:tmpl w:val="1DC8EBC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CB35E4"/>
    <w:multiLevelType w:val="multilevel"/>
    <w:tmpl w:val="30C6823C"/>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8111CF6"/>
    <w:multiLevelType w:val="multilevel"/>
    <w:tmpl w:val="714008B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863747F"/>
    <w:multiLevelType w:val="multilevel"/>
    <w:tmpl w:val="0C3A58A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A01E0B"/>
    <w:multiLevelType w:val="multilevel"/>
    <w:tmpl w:val="797608F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F01E28"/>
    <w:multiLevelType w:val="multilevel"/>
    <w:tmpl w:val="70AE393C"/>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E42F04"/>
    <w:multiLevelType w:val="multilevel"/>
    <w:tmpl w:val="E4F060F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EF4A26"/>
    <w:multiLevelType w:val="multilevel"/>
    <w:tmpl w:val="CB0E61A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A854BFB"/>
    <w:multiLevelType w:val="multilevel"/>
    <w:tmpl w:val="270A2446"/>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B0733E2"/>
    <w:multiLevelType w:val="multilevel"/>
    <w:tmpl w:val="58729D30"/>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E45E4A"/>
    <w:multiLevelType w:val="multilevel"/>
    <w:tmpl w:val="FE161518"/>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B1025D"/>
    <w:multiLevelType w:val="multilevel"/>
    <w:tmpl w:val="CB2AAF3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523156"/>
    <w:multiLevelType w:val="multilevel"/>
    <w:tmpl w:val="B9B4E18C"/>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823361"/>
    <w:multiLevelType w:val="multilevel"/>
    <w:tmpl w:val="8C68E4A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E852B29"/>
    <w:multiLevelType w:val="multilevel"/>
    <w:tmpl w:val="F538021E"/>
    <w:lvl w:ilvl="0">
      <w:start w:val="9"/>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DD62CD"/>
    <w:multiLevelType w:val="multilevel"/>
    <w:tmpl w:val="4944087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CC354B"/>
    <w:multiLevelType w:val="multilevel"/>
    <w:tmpl w:val="72B29C4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0705618"/>
    <w:multiLevelType w:val="multilevel"/>
    <w:tmpl w:val="5B8222E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11A4202"/>
    <w:multiLevelType w:val="multilevel"/>
    <w:tmpl w:val="FB383F24"/>
    <w:lvl w:ilvl="0">
      <w:start w:val="7"/>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1A47BA7"/>
    <w:multiLevelType w:val="multilevel"/>
    <w:tmpl w:val="09EE299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D67C9D"/>
    <w:multiLevelType w:val="multilevel"/>
    <w:tmpl w:val="F17CA37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0F6C25"/>
    <w:multiLevelType w:val="multilevel"/>
    <w:tmpl w:val="472E188A"/>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5E4AB7"/>
    <w:multiLevelType w:val="multilevel"/>
    <w:tmpl w:val="35E4E3F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27A04A2"/>
    <w:multiLevelType w:val="multilevel"/>
    <w:tmpl w:val="B6B48C0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2DE71E6"/>
    <w:multiLevelType w:val="multilevel"/>
    <w:tmpl w:val="91E6C52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3320822"/>
    <w:multiLevelType w:val="multilevel"/>
    <w:tmpl w:val="65D282E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5E08C2"/>
    <w:multiLevelType w:val="multilevel"/>
    <w:tmpl w:val="326843AA"/>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5E245E0"/>
    <w:multiLevelType w:val="multilevel"/>
    <w:tmpl w:val="A73E68E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CD55C5"/>
    <w:multiLevelType w:val="multilevel"/>
    <w:tmpl w:val="36F837A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8B871E2"/>
    <w:multiLevelType w:val="multilevel"/>
    <w:tmpl w:val="6D18964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8CF7EE8"/>
    <w:multiLevelType w:val="multilevel"/>
    <w:tmpl w:val="B854ED34"/>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8F47A17"/>
    <w:multiLevelType w:val="multilevel"/>
    <w:tmpl w:val="27CC416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A3925F7"/>
    <w:multiLevelType w:val="multilevel"/>
    <w:tmpl w:val="60E4635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A850500"/>
    <w:multiLevelType w:val="multilevel"/>
    <w:tmpl w:val="DEB2081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AB37F7B"/>
    <w:multiLevelType w:val="multilevel"/>
    <w:tmpl w:val="C8DC15C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BB47D5C"/>
    <w:multiLevelType w:val="multilevel"/>
    <w:tmpl w:val="08CA6FFC"/>
    <w:lvl w:ilvl="0">
      <w:start w:val="1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C8C62EF"/>
    <w:multiLevelType w:val="multilevel"/>
    <w:tmpl w:val="7B3ADC6A"/>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CDD0A0C"/>
    <w:multiLevelType w:val="multilevel"/>
    <w:tmpl w:val="523EACF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CF04A93"/>
    <w:multiLevelType w:val="multilevel"/>
    <w:tmpl w:val="7BB8A4F6"/>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D364D11"/>
    <w:multiLevelType w:val="multilevel"/>
    <w:tmpl w:val="A40E4FA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D877ABE"/>
    <w:multiLevelType w:val="multilevel"/>
    <w:tmpl w:val="3E489F3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DC30555"/>
    <w:multiLevelType w:val="multilevel"/>
    <w:tmpl w:val="811C7A9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DCB3D15"/>
    <w:multiLevelType w:val="multilevel"/>
    <w:tmpl w:val="2654D6A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E2C3FFF"/>
    <w:multiLevelType w:val="multilevel"/>
    <w:tmpl w:val="9E6E58A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E543047"/>
    <w:multiLevelType w:val="multilevel"/>
    <w:tmpl w:val="85CAF51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E5D06DD"/>
    <w:multiLevelType w:val="multilevel"/>
    <w:tmpl w:val="D4E4B83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E734FBE"/>
    <w:multiLevelType w:val="multilevel"/>
    <w:tmpl w:val="09D0B94A"/>
    <w:lvl w:ilvl="0">
      <w:start w:val="8"/>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F165560"/>
    <w:multiLevelType w:val="multilevel"/>
    <w:tmpl w:val="264C7E82"/>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A36089"/>
    <w:multiLevelType w:val="multilevel"/>
    <w:tmpl w:val="505E8D2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0CD0F99"/>
    <w:multiLevelType w:val="multilevel"/>
    <w:tmpl w:val="398E50D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1277AD1"/>
    <w:multiLevelType w:val="multilevel"/>
    <w:tmpl w:val="EF6486BE"/>
    <w:lvl w:ilvl="0">
      <w:start w:val="1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12D6889"/>
    <w:multiLevelType w:val="multilevel"/>
    <w:tmpl w:val="2FA65C8E"/>
    <w:lvl w:ilvl="0">
      <w:start w:val="9"/>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13A55C7"/>
    <w:multiLevelType w:val="multilevel"/>
    <w:tmpl w:val="D80AB80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1724230"/>
    <w:multiLevelType w:val="multilevel"/>
    <w:tmpl w:val="014057C4"/>
    <w:lvl w:ilvl="0">
      <w:numFmt w:val="decimal"/>
      <w:lvlText w:val=""/>
      <w:lvlJc w:val="left"/>
    </w:lvl>
    <w:lvl w:ilvl="1">
      <w:start w:val="1"/>
      <w:numFmt w:val="lowerLetter"/>
      <w:lvlText w:val="%2."/>
      <w:lvlJc w:val="right"/>
      <w:pPr>
        <w:tabs>
          <w:tab w:val="num" w:pos="960"/>
        </w:tabs>
        <w:spacing w:after="60"/>
        <w:ind w:left="96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1EA3664"/>
    <w:multiLevelType w:val="multilevel"/>
    <w:tmpl w:val="BA76E9DE"/>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28575CF"/>
    <w:multiLevelType w:val="multilevel"/>
    <w:tmpl w:val="D4845A9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4981821"/>
    <w:multiLevelType w:val="multilevel"/>
    <w:tmpl w:val="A9B03C32"/>
    <w:lvl w:ilvl="0">
      <w:numFmt w:val="decimal"/>
      <w:lvlText w:val=""/>
      <w:lvlJc w:val="left"/>
    </w:lvl>
    <w:lvl w:ilvl="1">
      <w:start w:val="3"/>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5741AB9"/>
    <w:multiLevelType w:val="multilevel"/>
    <w:tmpl w:val="BBF4FE8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5C24AB7"/>
    <w:multiLevelType w:val="multilevel"/>
    <w:tmpl w:val="044074EC"/>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5D40060"/>
    <w:multiLevelType w:val="multilevel"/>
    <w:tmpl w:val="248A052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5E04A41"/>
    <w:multiLevelType w:val="multilevel"/>
    <w:tmpl w:val="D6EA905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6861674"/>
    <w:multiLevelType w:val="multilevel"/>
    <w:tmpl w:val="279AC61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6BF2440"/>
    <w:multiLevelType w:val="multilevel"/>
    <w:tmpl w:val="A4F60F48"/>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6E546A4"/>
    <w:multiLevelType w:val="multilevel"/>
    <w:tmpl w:val="6EC4F2D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7243807"/>
    <w:multiLevelType w:val="multilevel"/>
    <w:tmpl w:val="2E76CFBC"/>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95F6578"/>
    <w:multiLevelType w:val="multilevel"/>
    <w:tmpl w:val="F75C4298"/>
    <w:lvl w:ilvl="0">
      <w:start w:val="1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A215C6E"/>
    <w:multiLevelType w:val="multilevel"/>
    <w:tmpl w:val="744CF11E"/>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A361041"/>
    <w:multiLevelType w:val="multilevel"/>
    <w:tmpl w:val="6B48263A"/>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A4E34AE"/>
    <w:multiLevelType w:val="multilevel"/>
    <w:tmpl w:val="6E6A717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A7D3F74"/>
    <w:multiLevelType w:val="multilevel"/>
    <w:tmpl w:val="32DCB06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A9A027F"/>
    <w:multiLevelType w:val="multilevel"/>
    <w:tmpl w:val="C696EB9E"/>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BB21202"/>
    <w:multiLevelType w:val="multilevel"/>
    <w:tmpl w:val="107226CA"/>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BD25D45"/>
    <w:multiLevelType w:val="multilevel"/>
    <w:tmpl w:val="B8E6CC9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DC52904"/>
    <w:multiLevelType w:val="multilevel"/>
    <w:tmpl w:val="9518371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DC64DF6"/>
    <w:multiLevelType w:val="multilevel"/>
    <w:tmpl w:val="4726C92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E4244D7"/>
    <w:multiLevelType w:val="multilevel"/>
    <w:tmpl w:val="837E1A1A"/>
    <w:lvl w:ilvl="0">
      <w:numFmt w:val="decimal"/>
      <w:lvlText w:val=""/>
      <w:lvlJc w:val="left"/>
    </w:lvl>
    <w:lvl w:ilvl="1">
      <w:numFmt w:val="decimal"/>
      <w:lvlText w:val=""/>
      <w:lvlJc w:val="left"/>
    </w:lvl>
    <w:lvl w:ilvl="2">
      <w:numFmt w:val="bullet"/>
      <w:lvlText w:val=""/>
      <w:lvlJc w:val="right"/>
      <w:pPr>
        <w:tabs>
          <w:tab w:val="num" w:pos="1560"/>
        </w:tabs>
        <w:spacing w:after="60"/>
        <w:ind w:left="1560" w:hanging="210"/>
        <w:jc w:val="left"/>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EAA742D"/>
    <w:multiLevelType w:val="multilevel"/>
    <w:tmpl w:val="7C9831C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EC85D07"/>
    <w:multiLevelType w:val="multilevel"/>
    <w:tmpl w:val="5636D52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F592A74"/>
    <w:multiLevelType w:val="multilevel"/>
    <w:tmpl w:val="CC40278E"/>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F8669FF"/>
    <w:multiLevelType w:val="multilevel"/>
    <w:tmpl w:val="590CACA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025499E"/>
    <w:multiLevelType w:val="multilevel"/>
    <w:tmpl w:val="DBC6D6C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0EB602C"/>
    <w:multiLevelType w:val="multilevel"/>
    <w:tmpl w:val="9F12F55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11116D1"/>
    <w:multiLevelType w:val="multilevel"/>
    <w:tmpl w:val="16AAB50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1B82FC7"/>
    <w:multiLevelType w:val="multilevel"/>
    <w:tmpl w:val="6340F3FC"/>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1F30318"/>
    <w:multiLevelType w:val="multilevel"/>
    <w:tmpl w:val="CE52C022"/>
    <w:lvl w:ilvl="0">
      <w:start w:val="1"/>
      <w:numFmt w:val="decimal"/>
      <w:lvlText w:val="%1."/>
      <w:lvlJc w:val="right"/>
      <w:pPr>
        <w:tabs>
          <w:tab w:val="num" w:pos="720"/>
        </w:tabs>
        <w:spacing w:after="60"/>
        <w:ind w:left="72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2842107"/>
    <w:multiLevelType w:val="multilevel"/>
    <w:tmpl w:val="9C18E7D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2970E66"/>
    <w:multiLevelType w:val="multilevel"/>
    <w:tmpl w:val="480C688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2A3464E"/>
    <w:multiLevelType w:val="multilevel"/>
    <w:tmpl w:val="A378D4F8"/>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32C64EC"/>
    <w:multiLevelType w:val="multilevel"/>
    <w:tmpl w:val="117ABBC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37E2FBF"/>
    <w:multiLevelType w:val="multilevel"/>
    <w:tmpl w:val="DC6CD19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3935351"/>
    <w:multiLevelType w:val="multilevel"/>
    <w:tmpl w:val="0D7CA0DE"/>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39E7378"/>
    <w:multiLevelType w:val="multilevel"/>
    <w:tmpl w:val="198EC97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40A10B6"/>
    <w:multiLevelType w:val="multilevel"/>
    <w:tmpl w:val="A0CE80D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4C6567D"/>
    <w:multiLevelType w:val="multilevel"/>
    <w:tmpl w:val="94480C2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4D50CD4"/>
    <w:multiLevelType w:val="multilevel"/>
    <w:tmpl w:val="A8346C1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5622807"/>
    <w:multiLevelType w:val="multilevel"/>
    <w:tmpl w:val="B3F8CCE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5BD42EF"/>
    <w:multiLevelType w:val="multilevel"/>
    <w:tmpl w:val="14F8DCCE"/>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5E71DDC"/>
    <w:multiLevelType w:val="multilevel"/>
    <w:tmpl w:val="87AC710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5F64A24"/>
    <w:multiLevelType w:val="multilevel"/>
    <w:tmpl w:val="364E9C5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61164F9"/>
    <w:multiLevelType w:val="multilevel"/>
    <w:tmpl w:val="D05CEEF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6D9596A"/>
    <w:multiLevelType w:val="multilevel"/>
    <w:tmpl w:val="201E90E8"/>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82804C6"/>
    <w:multiLevelType w:val="multilevel"/>
    <w:tmpl w:val="A5DC5648"/>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833380E"/>
    <w:multiLevelType w:val="multilevel"/>
    <w:tmpl w:val="4CAAAC7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87F3055"/>
    <w:multiLevelType w:val="multilevel"/>
    <w:tmpl w:val="BEF0B0E8"/>
    <w:lvl w:ilvl="0">
      <w:start w:val="8"/>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9A24985"/>
    <w:multiLevelType w:val="multilevel"/>
    <w:tmpl w:val="4C769B3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9BD4737"/>
    <w:multiLevelType w:val="multilevel"/>
    <w:tmpl w:val="B69E671E"/>
    <w:lvl w:ilvl="0">
      <w:numFmt w:val="decimal"/>
      <w:lvlText w:val=""/>
      <w:lvlJc w:val="left"/>
    </w:lvl>
    <w:lvl w:ilvl="1">
      <w:numFmt w:val="decimal"/>
      <w:lvlText w:val=""/>
      <w:lvlJc w:val="left"/>
    </w:lvl>
    <w:lvl w:ilvl="2">
      <w:numFmt w:val="bullet"/>
      <w:lvlText w:val=""/>
      <w:lvlJc w:val="right"/>
      <w:pPr>
        <w:tabs>
          <w:tab w:val="num" w:pos="1560"/>
        </w:tabs>
        <w:spacing w:after="60"/>
        <w:ind w:left="1560" w:hanging="210"/>
        <w:jc w:val="left"/>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A4115A1"/>
    <w:multiLevelType w:val="multilevel"/>
    <w:tmpl w:val="FFA8906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B1E3E7C"/>
    <w:multiLevelType w:val="multilevel"/>
    <w:tmpl w:val="9D18411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BDA5CFD"/>
    <w:multiLevelType w:val="multilevel"/>
    <w:tmpl w:val="2C28470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BF607C1"/>
    <w:multiLevelType w:val="multilevel"/>
    <w:tmpl w:val="58B0EF84"/>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C93260E"/>
    <w:multiLevelType w:val="multilevel"/>
    <w:tmpl w:val="40C08394"/>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CE13274"/>
    <w:multiLevelType w:val="multilevel"/>
    <w:tmpl w:val="9538EA26"/>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DE94E95"/>
    <w:multiLevelType w:val="multilevel"/>
    <w:tmpl w:val="C2CE055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EFA2DCE"/>
    <w:multiLevelType w:val="multilevel"/>
    <w:tmpl w:val="C6645D1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F1C691F"/>
    <w:multiLevelType w:val="multilevel"/>
    <w:tmpl w:val="3094E4D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FBB3959"/>
    <w:multiLevelType w:val="multilevel"/>
    <w:tmpl w:val="78BC5B9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0B700AA"/>
    <w:multiLevelType w:val="multilevel"/>
    <w:tmpl w:val="4F62DA58"/>
    <w:lvl w:ilvl="0">
      <w:numFmt w:val="decimal"/>
      <w:lvlText w:val=""/>
      <w:lvlJc w:val="left"/>
    </w:lvl>
    <w:lvl w:ilvl="1">
      <w:start w:val="3"/>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0E30AB6"/>
    <w:multiLevelType w:val="multilevel"/>
    <w:tmpl w:val="3FAAC41A"/>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1923C09"/>
    <w:multiLevelType w:val="multilevel"/>
    <w:tmpl w:val="B6C0849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263126C"/>
    <w:multiLevelType w:val="multilevel"/>
    <w:tmpl w:val="C362166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2E925EE"/>
    <w:multiLevelType w:val="multilevel"/>
    <w:tmpl w:val="9D88FED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3375BE2"/>
    <w:multiLevelType w:val="multilevel"/>
    <w:tmpl w:val="66B2225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37E7877"/>
    <w:multiLevelType w:val="multilevel"/>
    <w:tmpl w:val="7A163FB8"/>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55F1D89"/>
    <w:multiLevelType w:val="multilevel"/>
    <w:tmpl w:val="A610238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5911073"/>
    <w:multiLevelType w:val="multilevel"/>
    <w:tmpl w:val="A2901554"/>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6683B6E"/>
    <w:multiLevelType w:val="multilevel"/>
    <w:tmpl w:val="4E744CBC"/>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7623A2A"/>
    <w:multiLevelType w:val="multilevel"/>
    <w:tmpl w:val="1EC4B0B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80F21CC"/>
    <w:multiLevelType w:val="multilevel"/>
    <w:tmpl w:val="83943E02"/>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8AE0227"/>
    <w:multiLevelType w:val="multilevel"/>
    <w:tmpl w:val="94E45F94"/>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93D6D61"/>
    <w:multiLevelType w:val="multilevel"/>
    <w:tmpl w:val="072C5DB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9EE78E7"/>
    <w:multiLevelType w:val="multilevel"/>
    <w:tmpl w:val="03BC8C0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A555354"/>
    <w:multiLevelType w:val="multilevel"/>
    <w:tmpl w:val="0714D42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A8400AA"/>
    <w:multiLevelType w:val="multilevel"/>
    <w:tmpl w:val="69EACF10"/>
    <w:lvl w:ilvl="0">
      <w:start w:val="4"/>
      <w:numFmt w:val="decimal"/>
      <w:lvlText w:val="%1."/>
      <w:lvlJc w:val="right"/>
      <w:pPr>
        <w:tabs>
          <w:tab w:val="num" w:pos="600"/>
        </w:tabs>
        <w:spacing w:after="12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A9F0CCE"/>
    <w:multiLevelType w:val="multilevel"/>
    <w:tmpl w:val="C37281F6"/>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AC076CD"/>
    <w:multiLevelType w:val="multilevel"/>
    <w:tmpl w:val="B254E074"/>
    <w:lvl w:ilvl="0">
      <w:numFmt w:val="decimal"/>
      <w:lvlText w:val=""/>
      <w:lvlJc w:val="left"/>
    </w:lvl>
    <w:lvl w:ilvl="1">
      <w:start w:val="1"/>
      <w:numFmt w:val="lowerLetter"/>
      <w:lvlText w:val="%2."/>
      <w:lvlJc w:val="right"/>
      <w:pPr>
        <w:tabs>
          <w:tab w:val="num" w:pos="960"/>
        </w:tabs>
        <w:spacing w:after="60"/>
        <w:ind w:left="96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BD978D6"/>
    <w:multiLevelType w:val="multilevel"/>
    <w:tmpl w:val="087029A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C6B642C"/>
    <w:multiLevelType w:val="multilevel"/>
    <w:tmpl w:val="70FE61D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D1F5A25"/>
    <w:multiLevelType w:val="multilevel"/>
    <w:tmpl w:val="F2ECFB8E"/>
    <w:lvl w:ilvl="0">
      <w:numFmt w:val="decimal"/>
      <w:lvlText w:val=""/>
      <w:lvlJc w:val="left"/>
    </w:lvl>
    <w:lvl w:ilvl="1">
      <w:start w:val="1"/>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DD77B54"/>
    <w:multiLevelType w:val="multilevel"/>
    <w:tmpl w:val="39783D18"/>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EBC492B"/>
    <w:multiLevelType w:val="multilevel"/>
    <w:tmpl w:val="5176A71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F3F56F4"/>
    <w:multiLevelType w:val="multilevel"/>
    <w:tmpl w:val="31F60BE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0047AB6"/>
    <w:multiLevelType w:val="multilevel"/>
    <w:tmpl w:val="B1823A8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0074F94"/>
    <w:multiLevelType w:val="multilevel"/>
    <w:tmpl w:val="442CBDE8"/>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08E1FDA"/>
    <w:multiLevelType w:val="multilevel"/>
    <w:tmpl w:val="3452A3A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15D34B1"/>
    <w:multiLevelType w:val="multilevel"/>
    <w:tmpl w:val="76148004"/>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16A10CC"/>
    <w:multiLevelType w:val="multilevel"/>
    <w:tmpl w:val="339AF21C"/>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1F02286"/>
    <w:multiLevelType w:val="multilevel"/>
    <w:tmpl w:val="2ECEE46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22A50D6"/>
    <w:multiLevelType w:val="multilevel"/>
    <w:tmpl w:val="C5E0BAF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3273E12"/>
    <w:multiLevelType w:val="multilevel"/>
    <w:tmpl w:val="CE261B9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3F5221C"/>
    <w:multiLevelType w:val="multilevel"/>
    <w:tmpl w:val="90E8BFE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42A0845"/>
    <w:multiLevelType w:val="multilevel"/>
    <w:tmpl w:val="F16C3D4E"/>
    <w:lvl w:ilvl="0">
      <w:start w:val="7"/>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58F2A00"/>
    <w:multiLevelType w:val="multilevel"/>
    <w:tmpl w:val="F4BE9CE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69B4684"/>
    <w:multiLevelType w:val="multilevel"/>
    <w:tmpl w:val="F49A7D84"/>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6DC7722"/>
    <w:multiLevelType w:val="multilevel"/>
    <w:tmpl w:val="3C0E78EC"/>
    <w:lvl w:ilvl="0">
      <w:start w:val="9"/>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73F504A"/>
    <w:multiLevelType w:val="multilevel"/>
    <w:tmpl w:val="EB769BE2"/>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7AD5D87"/>
    <w:multiLevelType w:val="multilevel"/>
    <w:tmpl w:val="89BA238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7FA57D2"/>
    <w:multiLevelType w:val="multilevel"/>
    <w:tmpl w:val="A2B6AA2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8C41F0B"/>
    <w:multiLevelType w:val="multilevel"/>
    <w:tmpl w:val="2064F35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96C3E67"/>
    <w:multiLevelType w:val="multilevel"/>
    <w:tmpl w:val="607270FA"/>
    <w:lvl w:ilvl="0">
      <w:numFmt w:val="decimal"/>
      <w:lvlText w:val=""/>
      <w:lvlJc w:val="left"/>
    </w:lvl>
    <w:lvl w:ilvl="1">
      <w:start w:val="1"/>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9BB146E"/>
    <w:multiLevelType w:val="multilevel"/>
    <w:tmpl w:val="DE90C07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9C34E86"/>
    <w:multiLevelType w:val="multilevel"/>
    <w:tmpl w:val="56764E1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9D75A97"/>
    <w:multiLevelType w:val="multilevel"/>
    <w:tmpl w:val="5CB4B93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A4428ED"/>
    <w:multiLevelType w:val="multilevel"/>
    <w:tmpl w:val="8E54AD3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B46666E"/>
    <w:multiLevelType w:val="multilevel"/>
    <w:tmpl w:val="9F4E1ECC"/>
    <w:lvl w:ilvl="0">
      <w:numFmt w:val="decimal"/>
      <w:lvlText w:val=""/>
      <w:lvlJc w:val="left"/>
    </w:lvl>
    <w:lvl w:ilvl="1">
      <w:numFmt w:val="decimal"/>
      <w:lvlText w:val=""/>
      <w:lvlJc w:val="left"/>
    </w:lvl>
    <w:lvl w:ilvl="2">
      <w:numFmt w:val="bullet"/>
      <w:lvlText w:val=""/>
      <w:lvlJc w:val="right"/>
      <w:pPr>
        <w:tabs>
          <w:tab w:val="num" w:pos="1560"/>
        </w:tabs>
        <w:spacing w:after="60"/>
        <w:ind w:left="1560" w:hanging="210"/>
        <w:jc w:val="left"/>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B8A1554"/>
    <w:multiLevelType w:val="multilevel"/>
    <w:tmpl w:val="E572058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C3108B7"/>
    <w:multiLevelType w:val="multilevel"/>
    <w:tmpl w:val="F36ACC0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D3210FD"/>
    <w:multiLevelType w:val="multilevel"/>
    <w:tmpl w:val="B7A85020"/>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D71722A"/>
    <w:multiLevelType w:val="multilevel"/>
    <w:tmpl w:val="1A245168"/>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DC92247"/>
    <w:multiLevelType w:val="multilevel"/>
    <w:tmpl w:val="8D1257C4"/>
    <w:lvl w:ilvl="0">
      <w:start w:val="12"/>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E1D4D9D"/>
    <w:multiLevelType w:val="multilevel"/>
    <w:tmpl w:val="93EAF8B4"/>
    <w:lvl w:ilvl="0">
      <w:numFmt w:val="decimal"/>
      <w:lvlText w:val=""/>
      <w:lvlJc w:val="left"/>
    </w:lvl>
    <w:lvl w:ilvl="1">
      <w:numFmt w:val="decimal"/>
      <w:lvlText w:val=""/>
      <w:lvlJc w:val="left"/>
    </w:lvl>
    <w:lvl w:ilvl="2">
      <w:numFmt w:val="bullet"/>
      <w:lvlText w:val=""/>
      <w:lvlJc w:val="right"/>
      <w:pPr>
        <w:tabs>
          <w:tab w:val="num" w:pos="1320"/>
        </w:tabs>
        <w:spacing w:after="60"/>
        <w:ind w:left="1320" w:hanging="210"/>
        <w:jc w:val="left"/>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FDB25E4"/>
    <w:multiLevelType w:val="multilevel"/>
    <w:tmpl w:val="C534DC0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110671E"/>
    <w:multiLevelType w:val="multilevel"/>
    <w:tmpl w:val="71509A4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1E85AB9"/>
    <w:multiLevelType w:val="multilevel"/>
    <w:tmpl w:val="6BC4DDA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2201E43"/>
    <w:multiLevelType w:val="multilevel"/>
    <w:tmpl w:val="69C40B6E"/>
    <w:lvl w:ilvl="0">
      <w:numFmt w:val="decimal"/>
      <w:lvlText w:val=""/>
      <w:lvlJc w:val="left"/>
    </w:lvl>
    <w:lvl w:ilvl="1">
      <w:start w:val="1"/>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4560FB3"/>
    <w:multiLevelType w:val="multilevel"/>
    <w:tmpl w:val="E1FE800E"/>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5A6694C"/>
    <w:multiLevelType w:val="multilevel"/>
    <w:tmpl w:val="CBA4F2C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64E15A2"/>
    <w:multiLevelType w:val="multilevel"/>
    <w:tmpl w:val="16528E6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7F61053"/>
    <w:multiLevelType w:val="multilevel"/>
    <w:tmpl w:val="0BE0EE98"/>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8391032"/>
    <w:multiLevelType w:val="multilevel"/>
    <w:tmpl w:val="FEDCEFC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85717EF"/>
    <w:multiLevelType w:val="multilevel"/>
    <w:tmpl w:val="A24CDB2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A4C3BA3"/>
    <w:multiLevelType w:val="multilevel"/>
    <w:tmpl w:val="32009B0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A5C1B4E"/>
    <w:multiLevelType w:val="multilevel"/>
    <w:tmpl w:val="82A0A5AA"/>
    <w:lvl w:ilvl="0">
      <w:start w:val="12"/>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BC23588"/>
    <w:multiLevelType w:val="multilevel"/>
    <w:tmpl w:val="ABA2F540"/>
    <w:lvl w:ilvl="0">
      <w:numFmt w:val="decimal"/>
      <w:lvlText w:val=""/>
      <w:lvlJc w:val="left"/>
    </w:lvl>
    <w:lvl w:ilvl="1">
      <w:start w:val="1"/>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D290282"/>
    <w:multiLevelType w:val="multilevel"/>
    <w:tmpl w:val="B72E0058"/>
    <w:lvl w:ilvl="0">
      <w:numFmt w:val="decimal"/>
      <w:lvlText w:val=""/>
      <w:lvlJc w:val="left"/>
    </w:lvl>
    <w:lvl w:ilvl="1">
      <w:start w:val="4"/>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E5D41CD"/>
    <w:multiLevelType w:val="multilevel"/>
    <w:tmpl w:val="270681A6"/>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ED361BB"/>
    <w:multiLevelType w:val="multilevel"/>
    <w:tmpl w:val="2372393E"/>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F1A7D41"/>
    <w:multiLevelType w:val="multilevel"/>
    <w:tmpl w:val="0CCE97B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F764A28"/>
    <w:multiLevelType w:val="multilevel"/>
    <w:tmpl w:val="4E9C0B0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FA26BEF"/>
    <w:multiLevelType w:val="multilevel"/>
    <w:tmpl w:val="E7CC187C"/>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FCF3659"/>
    <w:multiLevelType w:val="multilevel"/>
    <w:tmpl w:val="6DA495DC"/>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FF83DB8"/>
    <w:multiLevelType w:val="multilevel"/>
    <w:tmpl w:val="F2FE79D2"/>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0233CDD"/>
    <w:multiLevelType w:val="multilevel"/>
    <w:tmpl w:val="3472805E"/>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718669B8"/>
    <w:multiLevelType w:val="multilevel"/>
    <w:tmpl w:val="E990E65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1BE65D1"/>
    <w:multiLevelType w:val="multilevel"/>
    <w:tmpl w:val="A172165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71E1265D"/>
    <w:multiLevelType w:val="multilevel"/>
    <w:tmpl w:val="DF2AE6BA"/>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2265EC4"/>
    <w:multiLevelType w:val="multilevel"/>
    <w:tmpl w:val="A126DD5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722B1E45"/>
    <w:multiLevelType w:val="multilevel"/>
    <w:tmpl w:val="D012BA6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27B2716"/>
    <w:multiLevelType w:val="multilevel"/>
    <w:tmpl w:val="6908E484"/>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73124BFE"/>
    <w:multiLevelType w:val="multilevel"/>
    <w:tmpl w:val="35D0DD0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3A67B88"/>
    <w:multiLevelType w:val="multilevel"/>
    <w:tmpl w:val="D0CA5684"/>
    <w:lvl w:ilvl="0">
      <w:numFmt w:val="decimal"/>
      <w:lvlText w:val=""/>
      <w:lvlJc w:val="left"/>
    </w:lvl>
    <w:lvl w:ilvl="1">
      <w:numFmt w:val="bullet"/>
      <w:lvlText w:val=""/>
      <w:lvlJc w:val="right"/>
      <w:pPr>
        <w:tabs>
          <w:tab w:val="num" w:pos="1200"/>
        </w:tabs>
        <w:spacing w:after="60"/>
        <w:ind w:left="120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3AC5847"/>
    <w:multiLevelType w:val="multilevel"/>
    <w:tmpl w:val="C0EE10F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477575D"/>
    <w:multiLevelType w:val="multilevel"/>
    <w:tmpl w:val="BEB6BC5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4A76CEB"/>
    <w:multiLevelType w:val="multilevel"/>
    <w:tmpl w:val="6248BBD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4ED700D"/>
    <w:multiLevelType w:val="multilevel"/>
    <w:tmpl w:val="CD5CFB6E"/>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52850D3"/>
    <w:multiLevelType w:val="multilevel"/>
    <w:tmpl w:val="0D5A7B0E"/>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56D3A00"/>
    <w:multiLevelType w:val="multilevel"/>
    <w:tmpl w:val="90DE172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5AB7285"/>
    <w:multiLevelType w:val="multilevel"/>
    <w:tmpl w:val="7788126A"/>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6492A0E"/>
    <w:multiLevelType w:val="multilevel"/>
    <w:tmpl w:val="3ECCA68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80F37EE"/>
    <w:multiLevelType w:val="multilevel"/>
    <w:tmpl w:val="C2DC0B16"/>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8C27B42"/>
    <w:multiLevelType w:val="multilevel"/>
    <w:tmpl w:val="B93EF4FC"/>
    <w:lvl w:ilvl="0">
      <w:start w:val="8"/>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9172F7D"/>
    <w:multiLevelType w:val="multilevel"/>
    <w:tmpl w:val="374816C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91F66FB"/>
    <w:multiLevelType w:val="multilevel"/>
    <w:tmpl w:val="E8A0F5A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92262E0"/>
    <w:multiLevelType w:val="multilevel"/>
    <w:tmpl w:val="E7424A8A"/>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9D52DE5"/>
    <w:multiLevelType w:val="multilevel"/>
    <w:tmpl w:val="B4048D5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AB004C6"/>
    <w:multiLevelType w:val="multilevel"/>
    <w:tmpl w:val="9C04F3D4"/>
    <w:lvl w:ilvl="0">
      <w:numFmt w:val="decimal"/>
      <w:lvlText w:val=""/>
      <w:lvlJc w:val="left"/>
    </w:lvl>
    <w:lvl w:ilvl="1">
      <w:start w:val="1"/>
      <w:numFmt w:val="lowerLetter"/>
      <w:lvlText w:val="%2."/>
      <w:lvlJc w:val="right"/>
      <w:pPr>
        <w:tabs>
          <w:tab w:val="num" w:pos="960"/>
        </w:tabs>
        <w:spacing w:after="60"/>
        <w:ind w:left="96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ACC25FD"/>
    <w:multiLevelType w:val="multilevel"/>
    <w:tmpl w:val="15EA2D2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BDB5C4F"/>
    <w:multiLevelType w:val="multilevel"/>
    <w:tmpl w:val="20886BA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CCD188B"/>
    <w:multiLevelType w:val="multilevel"/>
    <w:tmpl w:val="A56C8B7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D0032B7"/>
    <w:multiLevelType w:val="multilevel"/>
    <w:tmpl w:val="B710758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D5C7590"/>
    <w:multiLevelType w:val="multilevel"/>
    <w:tmpl w:val="F31E7CE2"/>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E7E75A0"/>
    <w:multiLevelType w:val="multilevel"/>
    <w:tmpl w:val="89DC319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E8213AE"/>
    <w:multiLevelType w:val="multilevel"/>
    <w:tmpl w:val="601441F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E9D2231"/>
    <w:multiLevelType w:val="multilevel"/>
    <w:tmpl w:val="D5CCA27C"/>
    <w:lvl w:ilvl="0">
      <w:start w:val="10"/>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EBC3EDE"/>
    <w:multiLevelType w:val="multilevel"/>
    <w:tmpl w:val="FAB4865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F831B93"/>
    <w:multiLevelType w:val="multilevel"/>
    <w:tmpl w:val="2B1C5744"/>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0918967">
    <w:abstractNumId w:val="14"/>
  </w:num>
  <w:num w:numId="2" w16cid:durableId="884828205">
    <w:abstractNumId w:val="194"/>
  </w:num>
  <w:num w:numId="3" w16cid:durableId="1469935827">
    <w:abstractNumId w:val="3"/>
  </w:num>
  <w:num w:numId="4" w16cid:durableId="1285379928">
    <w:abstractNumId w:val="32"/>
  </w:num>
  <w:num w:numId="5" w16cid:durableId="1953857057">
    <w:abstractNumId w:val="184"/>
  </w:num>
  <w:num w:numId="6" w16cid:durableId="565453285">
    <w:abstractNumId w:val="232"/>
  </w:num>
  <w:num w:numId="7" w16cid:durableId="1043019616">
    <w:abstractNumId w:val="216"/>
  </w:num>
  <w:num w:numId="8" w16cid:durableId="358504634">
    <w:abstractNumId w:val="216"/>
    <w:lvlOverride w:ilvl="0">
      <w:lvl w:ilvl="0">
        <w:start w:val="3"/>
        <w:numFmt w:val="decimal"/>
        <w:lvlText w:val="%1."/>
        <w:lvlJc w:val="right"/>
        <w:pPr>
          <w:tabs>
            <w:tab w:val="num" w:pos="600"/>
          </w:tabs>
          <w:spacing w:after="120"/>
          <w:ind w:left="600" w:hanging="210"/>
          <w:jc w:val="left"/>
        </w:pPr>
        <w:rPr>
          <w:rFonts w:ascii="Calibri"/>
          <w:color w:val="000000"/>
          <w:sz w:val="22"/>
          <w:szCs w:val="22"/>
        </w:rPr>
      </w:lvl>
    </w:lvlOverride>
  </w:num>
  <w:num w:numId="9" w16cid:durableId="168720805">
    <w:abstractNumId w:val="134"/>
  </w:num>
  <w:num w:numId="10" w16cid:durableId="878397282">
    <w:abstractNumId w:val="141"/>
  </w:num>
  <w:num w:numId="11" w16cid:durableId="460420926">
    <w:abstractNumId w:val="79"/>
  </w:num>
  <w:num w:numId="12" w16cid:durableId="1010184884">
    <w:abstractNumId w:val="105"/>
  </w:num>
  <w:num w:numId="13" w16cid:durableId="1064327976">
    <w:abstractNumId w:val="105"/>
    <w:lvlOverride w:ilvl="0">
      <w:lvl w:ilvl="0">
        <w:start w:val="11"/>
        <w:numFmt w:val="decimal"/>
        <w:lvlText w:val="%1."/>
        <w:lvlJc w:val="right"/>
        <w:pPr>
          <w:tabs>
            <w:tab w:val="num" w:pos="600"/>
          </w:tabs>
          <w:spacing w:after="120"/>
          <w:ind w:left="600" w:hanging="210"/>
          <w:jc w:val="left"/>
        </w:pPr>
        <w:rPr>
          <w:rFonts w:ascii="Calibri"/>
          <w:color w:val="000000"/>
          <w:sz w:val="22"/>
          <w:szCs w:val="22"/>
        </w:rPr>
      </w:lvl>
    </w:lvlOverride>
  </w:num>
  <w:num w:numId="14" w16cid:durableId="1976596182">
    <w:abstractNumId w:val="21"/>
  </w:num>
  <w:num w:numId="15" w16cid:durableId="625307528">
    <w:abstractNumId w:val="190"/>
  </w:num>
  <w:num w:numId="16" w16cid:durableId="290209257">
    <w:abstractNumId w:val="101"/>
  </w:num>
  <w:num w:numId="17" w16cid:durableId="121850053">
    <w:abstractNumId w:val="25"/>
  </w:num>
  <w:num w:numId="18" w16cid:durableId="1989894975">
    <w:abstractNumId w:val="1"/>
  </w:num>
  <w:num w:numId="19" w16cid:durableId="1599605698">
    <w:abstractNumId w:val="34"/>
  </w:num>
  <w:num w:numId="20" w16cid:durableId="553198369">
    <w:abstractNumId w:val="19"/>
  </w:num>
  <w:num w:numId="21" w16cid:durableId="1371569049">
    <w:abstractNumId w:val="73"/>
  </w:num>
  <w:num w:numId="22" w16cid:durableId="1349481259">
    <w:abstractNumId w:val="108"/>
  </w:num>
  <w:num w:numId="23" w16cid:durableId="1432123890">
    <w:abstractNumId w:val="179"/>
  </w:num>
  <w:num w:numId="24" w16cid:durableId="214317492">
    <w:abstractNumId w:val="221"/>
  </w:num>
  <w:num w:numId="25" w16cid:durableId="1274938543">
    <w:abstractNumId w:val="124"/>
  </w:num>
  <w:num w:numId="26" w16cid:durableId="71901363">
    <w:abstractNumId w:val="7"/>
  </w:num>
  <w:num w:numId="27" w16cid:durableId="952983211">
    <w:abstractNumId w:val="182"/>
  </w:num>
  <w:num w:numId="28" w16cid:durableId="1897818759">
    <w:abstractNumId w:val="182"/>
    <w:lvlOverride w:ilvl="1">
      <w:lvl w:ilvl="1">
        <w:start w:val="2"/>
        <w:numFmt w:val="lowerLetter"/>
        <w:lvlText w:val="%2."/>
        <w:lvlJc w:val="right"/>
        <w:pPr>
          <w:tabs>
            <w:tab w:val="num" w:pos="1200"/>
          </w:tabs>
          <w:spacing w:after="120"/>
          <w:ind w:left="1200" w:hanging="210"/>
          <w:jc w:val="left"/>
        </w:pPr>
        <w:rPr>
          <w:rFonts w:ascii="Calibri"/>
          <w:color w:val="000000"/>
          <w:sz w:val="22"/>
          <w:szCs w:val="22"/>
        </w:rPr>
      </w:lvl>
    </w:lvlOverride>
  </w:num>
  <w:num w:numId="29" w16cid:durableId="1531794448">
    <w:abstractNumId w:val="114"/>
  </w:num>
  <w:num w:numId="30" w16cid:durableId="17629777">
    <w:abstractNumId w:val="192"/>
  </w:num>
  <w:num w:numId="31" w16cid:durableId="2098087930">
    <w:abstractNumId w:val="198"/>
  </w:num>
  <w:num w:numId="32" w16cid:durableId="164170766">
    <w:abstractNumId w:val="138"/>
  </w:num>
  <w:num w:numId="33" w16cid:durableId="1911500946">
    <w:abstractNumId w:val="91"/>
  </w:num>
  <w:num w:numId="34" w16cid:durableId="614018057">
    <w:abstractNumId w:val="169"/>
  </w:num>
  <w:num w:numId="35" w16cid:durableId="1557009717">
    <w:abstractNumId w:val="176"/>
  </w:num>
  <w:num w:numId="36" w16cid:durableId="629630877">
    <w:abstractNumId w:val="199"/>
  </w:num>
  <w:num w:numId="37" w16cid:durableId="76636582">
    <w:abstractNumId w:val="188"/>
  </w:num>
  <w:num w:numId="38" w16cid:durableId="243535611">
    <w:abstractNumId w:val="95"/>
  </w:num>
  <w:num w:numId="39" w16cid:durableId="1183276481">
    <w:abstractNumId w:val="62"/>
  </w:num>
  <w:num w:numId="40" w16cid:durableId="266231075">
    <w:abstractNumId w:val="161"/>
  </w:num>
  <w:num w:numId="41" w16cid:durableId="1574848044">
    <w:abstractNumId w:val="205"/>
  </w:num>
  <w:num w:numId="42" w16cid:durableId="252857635">
    <w:abstractNumId w:val="219"/>
  </w:num>
  <w:num w:numId="43" w16cid:durableId="1496263788">
    <w:abstractNumId w:val="163"/>
  </w:num>
  <w:num w:numId="44" w16cid:durableId="1439061039">
    <w:abstractNumId w:val="0"/>
  </w:num>
  <w:num w:numId="45" w16cid:durableId="402988117">
    <w:abstractNumId w:val="142"/>
  </w:num>
  <w:num w:numId="46" w16cid:durableId="1857184306">
    <w:abstractNumId w:val="64"/>
  </w:num>
  <w:num w:numId="47" w16cid:durableId="542524671">
    <w:abstractNumId w:val="208"/>
  </w:num>
  <w:num w:numId="48" w16cid:durableId="1459487948">
    <w:abstractNumId w:val="131"/>
  </w:num>
  <w:num w:numId="49" w16cid:durableId="1879245459">
    <w:abstractNumId w:val="50"/>
  </w:num>
  <w:num w:numId="50" w16cid:durableId="751240026">
    <w:abstractNumId w:val="164"/>
  </w:num>
  <w:num w:numId="51" w16cid:durableId="1909263424">
    <w:abstractNumId w:val="81"/>
  </w:num>
  <w:num w:numId="52" w16cid:durableId="1510483762">
    <w:abstractNumId w:val="99"/>
  </w:num>
  <w:num w:numId="53" w16cid:durableId="844244427">
    <w:abstractNumId w:val="135"/>
  </w:num>
  <w:num w:numId="54" w16cid:durableId="446975090">
    <w:abstractNumId w:val="75"/>
  </w:num>
  <w:num w:numId="55" w16cid:durableId="1760368879">
    <w:abstractNumId w:val="212"/>
  </w:num>
  <w:num w:numId="56" w16cid:durableId="1991058755">
    <w:abstractNumId w:val="201"/>
  </w:num>
  <w:num w:numId="57" w16cid:durableId="433791484">
    <w:abstractNumId w:val="39"/>
  </w:num>
  <w:num w:numId="58" w16cid:durableId="161168446">
    <w:abstractNumId w:val="175"/>
  </w:num>
  <w:num w:numId="59" w16cid:durableId="438184344">
    <w:abstractNumId w:val="28"/>
  </w:num>
  <w:num w:numId="60" w16cid:durableId="2021619750">
    <w:abstractNumId w:val="196"/>
  </w:num>
  <w:num w:numId="61" w16cid:durableId="2130587555">
    <w:abstractNumId w:val="6"/>
  </w:num>
  <w:num w:numId="62" w16cid:durableId="1968580086">
    <w:abstractNumId w:val="4"/>
  </w:num>
  <w:num w:numId="63" w16cid:durableId="1889805862">
    <w:abstractNumId w:val="154"/>
  </w:num>
  <w:num w:numId="64" w16cid:durableId="95252419">
    <w:abstractNumId w:val="165"/>
  </w:num>
  <w:num w:numId="65" w16cid:durableId="136993536">
    <w:abstractNumId w:val="87"/>
  </w:num>
  <w:num w:numId="66" w16cid:durableId="1125974720">
    <w:abstractNumId w:val="119"/>
  </w:num>
  <w:num w:numId="67" w16cid:durableId="120614636">
    <w:abstractNumId w:val="189"/>
  </w:num>
  <w:num w:numId="68" w16cid:durableId="1821725268">
    <w:abstractNumId w:val="136"/>
  </w:num>
  <w:num w:numId="69" w16cid:durableId="102892789">
    <w:abstractNumId w:val="210"/>
  </w:num>
  <w:num w:numId="70" w16cid:durableId="437263595">
    <w:abstractNumId w:val="83"/>
  </w:num>
  <w:num w:numId="71" w16cid:durableId="1981808796">
    <w:abstractNumId w:val="57"/>
  </w:num>
  <w:num w:numId="72" w16cid:durableId="1090542376">
    <w:abstractNumId w:val="130"/>
  </w:num>
  <w:num w:numId="73" w16cid:durableId="727725564">
    <w:abstractNumId w:val="215"/>
  </w:num>
  <w:num w:numId="74" w16cid:durableId="1124427209">
    <w:abstractNumId w:val="63"/>
  </w:num>
  <w:num w:numId="75" w16cid:durableId="179781496">
    <w:abstractNumId w:val="151"/>
  </w:num>
  <w:num w:numId="76" w16cid:durableId="709034913">
    <w:abstractNumId w:val="178"/>
  </w:num>
  <w:num w:numId="77" w16cid:durableId="1989823299">
    <w:abstractNumId w:val="203"/>
  </w:num>
  <w:num w:numId="78" w16cid:durableId="2001960154">
    <w:abstractNumId w:val="156"/>
  </w:num>
  <w:num w:numId="79" w16cid:durableId="2128162749">
    <w:abstractNumId w:val="140"/>
  </w:num>
  <w:num w:numId="80" w16cid:durableId="298150404">
    <w:abstractNumId w:val="46"/>
  </w:num>
  <w:num w:numId="81" w16cid:durableId="1281255427">
    <w:abstractNumId w:val="143"/>
  </w:num>
  <w:num w:numId="82" w16cid:durableId="1187719690">
    <w:abstractNumId w:val="92"/>
  </w:num>
  <w:num w:numId="83" w16cid:durableId="1801269328">
    <w:abstractNumId w:val="223"/>
  </w:num>
  <w:num w:numId="84" w16cid:durableId="754283739">
    <w:abstractNumId w:val="5"/>
  </w:num>
  <w:num w:numId="85" w16cid:durableId="517816480">
    <w:abstractNumId w:val="146"/>
  </w:num>
  <w:num w:numId="86" w16cid:durableId="651831123">
    <w:abstractNumId w:val="217"/>
  </w:num>
  <w:num w:numId="87" w16cid:durableId="841821409">
    <w:abstractNumId w:val="116"/>
  </w:num>
  <w:num w:numId="88" w16cid:durableId="845556812">
    <w:abstractNumId w:val="76"/>
  </w:num>
  <w:num w:numId="89" w16cid:durableId="212162480">
    <w:abstractNumId w:val="180"/>
  </w:num>
  <w:num w:numId="90" w16cid:durableId="693533805">
    <w:abstractNumId w:val="180"/>
    <w:lvlOverride w:ilvl="0">
      <w:lvl w:ilvl="0">
        <w:start w:val="6"/>
        <w:numFmt w:val="decimal"/>
        <w:lvlText w:val="%1."/>
        <w:lvlJc w:val="right"/>
        <w:pPr>
          <w:tabs>
            <w:tab w:val="num" w:pos="600"/>
          </w:tabs>
          <w:spacing w:after="120"/>
          <w:ind w:left="600" w:hanging="210"/>
          <w:jc w:val="left"/>
        </w:pPr>
        <w:rPr>
          <w:rFonts w:ascii="Calibri"/>
          <w:color w:val="000000"/>
          <w:sz w:val="22"/>
          <w:szCs w:val="22"/>
        </w:rPr>
      </w:lvl>
    </w:lvlOverride>
  </w:num>
  <w:num w:numId="91" w16cid:durableId="1175807294">
    <w:abstractNumId w:val="160"/>
  </w:num>
  <w:num w:numId="92" w16cid:durableId="528758131">
    <w:abstractNumId w:val="218"/>
  </w:num>
  <w:num w:numId="93" w16cid:durableId="1909991927">
    <w:abstractNumId w:val="67"/>
  </w:num>
  <w:num w:numId="94" w16cid:durableId="1059522378">
    <w:abstractNumId w:val="8"/>
  </w:num>
  <w:num w:numId="95" w16cid:durableId="328606134">
    <w:abstractNumId w:val="148"/>
  </w:num>
  <w:num w:numId="96" w16cid:durableId="126968642">
    <w:abstractNumId w:val="2"/>
  </w:num>
  <w:num w:numId="97" w16cid:durableId="1863937085">
    <w:abstractNumId w:val="80"/>
  </w:num>
  <w:num w:numId="98" w16cid:durableId="255015749">
    <w:abstractNumId w:val="78"/>
  </w:num>
  <w:num w:numId="99" w16cid:durableId="1985617993">
    <w:abstractNumId w:val="38"/>
  </w:num>
  <w:num w:numId="100" w16cid:durableId="128910483">
    <w:abstractNumId w:val="171"/>
  </w:num>
  <w:num w:numId="101" w16cid:durableId="644697997">
    <w:abstractNumId w:val="109"/>
  </w:num>
  <w:num w:numId="102" w16cid:durableId="1869173213">
    <w:abstractNumId w:val="89"/>
  </w:num>
  <w:num w:numId="103" w16cid:durableId="740100880">
    <w:abstractNumId w:val="56"/>
  </w:num>
  <w:num w:numId="104" w16cid:durableId="54863067">
    <w:abstractNumId w:val="94"/>
  </w:num>
  <w:num w:numId="105" w16cid:durableId="1308049785">
    <w:abstractNumId w:val="94"/>
    <w:lvlOverride w:ilvl="0">
      <w:lvl w:ilvl="0">
        <w:start w:val="6"/>
        <w:numFmt w:val="decimal"/>
        <w:lvlText w:val="%1."/>
        <w:lvlJc w:val="right"/>
        <w:pPr>
          <w:tabs>
            <w:tab w:val="num" w:pos="600"/>
          </w:tabs>
          <w:spacing w:after="120"/>
          <w:ind w:left="600" w:hanging="210"/>
          <w:jc w:val="left"/>
        </w:pPr>
        <w:rPr>
          <w:rFonts w:ascii="Calibri"/>
          <w:color w:val="000000"/>
          <w:sz w:val="22"/>
          <w:szCs w:val="22"/>
        </w:rPr>
      </w:lvl>
    </w:lvlOverride>
  </w:num>
  <w:num w:numId="106" w16cid:durableId="601382854">
    <w:abstractNumId w:val="120"/>
  </w:num>
  <w:num w:numId="107" w16cid:durableId="553390569">
    <w:abstractNumId w:val="112"/>
  </w:num>
  <w:num w:numId="108" w16cid:durableId="2131777937">
    <w:abstractNumId w:val="153"/>
  </w:num>
  <w:num w:numId="109" w16cid:durableId="1885871333">
    <w:abstractNumId w:val="23"/>
  </w:num>
  <w:num w:numId="110" w16cid:durableId="1112360783">
    <w:abstractNumId w:val="137"/>
  </w:num>
  <w:num w:numId="111" w16cid:durableId="642662691">
    <w:abstractNumId w:val="44"/>
  </w:num>
  <w:num w:numId="112" w16cid:durableId="918440023">
    <w:abstractNumId w:val="225"/>
  </w:num>
  <w:num w:numId="113" w16cid:durableId="1389453853">
    <w:abstractNumId w:val="100"/>
  </w:num>
  <w:num w:numId="114" w16cid:durableId="2081562260">
    <w:abstractNumId w:val="209"/>
  </w:num>
  <w:num w:numId="115" w16cid:durableId="16933795">
    <w:abstractNumId w:val="85"/>
  </w:num>
  <w:num w:numId="116" w16cid:durableId="452672147">
    <w:abstractNumId w:val="227"/>
  </w:num>
  <w:num w:numId="117" w16cid:durableId="588587411">
    <w:abstractNumId w:val="195"/>
  </w:num>
  <w:num w:numId="118" w16cid:durableId="554321442">
    <w:abstractNumId w:val="195"/>
    <w:lvlOverride w:ilvl="0">
      <w:lvl w:ilvl="0">
        <w:start w:val="5"/>
        <w:numFmt w:val="decimal"/>
        <w:lvlText w:val="%1."/>
        <w:lvlJc w:val="right"/>
        <w:pPr>
          <w:tabs>
            <w:tab w:val="num" w:pos="600"/>
          </w:tabs>
          <w:spacing w:after="120"/>
          <w:ind w:left="600" w:hanging="210"/>
          <w:jc w:val="left"/>
        </w:pPr>
        <w:rPr>
          <w:rFonts w:ascii="Calibri"/>
          <w:color w:val="000000"/>
          <w:sz w:val="22"/>
          <w:szCs w:val="22"/>
        </w:rPr>
      </w:lvl>
    </w:lvlOverride>
  </w:num>
  <w:num w:numId="119" w16cid:durableId="22630621">
    <w:abstractNumId w:val="233"/>
  </w:num>
  <w:num w:numId="120" w16cid:durableId="355429511">
    <w:abstractNumId w:val="224"/>
  </w:num>
  <w:num w:numId="121" w16cid:durableId="1885831120">
    <w:abstractNumId w:val="157"/>
  </w:num>
  <w:num w:numId="122" w16cid:durableId="2011982850">
    <w:abstractNumId w:val="104"/>
  </w:num>
  <w:num w:numId="123" w16cid:durableId="1142120502">
    <w:abstractNumId w:val="54"/>
  </w:num>
  <w:num w:numId="124" w16cid:durableId="1203178241">
    <w:abstractNumId w:val="30"/>
  </w:num>
  <w:num w:numId="125" w16cid:durableId="1760523846">
    <w:abstractNumId w:val="10"/>
  </w:num>
  <w:num w:numId="126" w16cid:durableId="605188646">
    <w:abstractNumId w:val="147"/>
  </w:num>
  <w:num w:numId="127" w16cid:durableId="138305685">
    <w:abstractNumId w:val="13"/>
  </w:num>
  <w:num w:numId="128" w16cid:durableId="814376587">
    <w:abstractNumId w:val="33"/>
  </w:num>
  <w:num w:numId="129" w16cid:durableId="1013067721">
    <w:abstractNumId w:val="51"/>
  </w:num>
  <w:num w:numId="130" w16cid:durableId="950283494">
    <w:abstractNumId w:val="123"/>
  </w:num>
  <w:num w:numId="131" w16cid:durableId="1308705984">
    <w:abstractNumId w:val="127"/>
  </w:num>
  <w:num w:numId="132" w16cid:durableId="880823735">
    <w:abstractNumId w:val="68"/>
  </w:num>
  <w:num w:numId="133" w16cid:durableId="1807626746">
    <w:abstractNumId w:val="204"/>
  </w:num>
  <w:num w:numId="134" w16cid:durableId="621422425">
    <w:abstractNumId w:val="69"/>
  </w:num>
  <w:num w:numId="135" w16cid:durableId="1109424804">
    <w:abstractNumId w:val="45"/>
  </w:num>
  <w:num w:numId="136" w16cid:durableId="185756597">
    <w:abstractNumId w:val="11"/>
  </w:num>
  <w:num w:numId="137" w16cid:durableId="370615759">
    <w:abstractNumId w:val="174"/>
  </w:num>
  <w:num w:numId="138" w16cid:durableId="294220834">
    <w:abstractNumId w:val="37"/>
  </w:num>
  <w:num w:numId="139" w16cid:durableId="1603370970">
    <w:abstractNumId w:val="166"/>
  </w:num>
  <w:num w:numId="140" w16cid:durableId="487478046">
    <w:abstractNumId w:val="66"/>
  </w:num>
  <w:num w:numId="141" w16cid:durableId="432481329">
    <w:abstractNumId w:val="41"/>
  </w:num>
  <w:num w:numId="142" w16cid:durableId="123933963">
    <w:abstractNumId w:val="58"/>
  </w:num>
  <w:num w:numId="143" w16cid:durableId="117262633">
    <w:abstractNumId w:val="155"/>
  </w:num>
  <w:num w:numId="144" w16cid:durableId="907033928">
    <w:abstractNumId w:val="98"/>
  </w:num>
  <w:num w:numId="145" w16cid:durableId="1821077393">
    <w:abstractNumId w:val="111"/>
  </w:num>
  <w:num w:numId="146" w16cid:durableId="1235050020">
    <w:abstractNumId w:val="170"/>
  </w:num>
  <w:num w:numId="147" w16cid:durableId="489174226">
    <w:abstractNumId w:val="107"/>
  </w:num>
  <w:num w:numId="148" w16cid:durableId="341932185">
    <w:abstractNumId w:val="214"/>
  </w:num>
  <w:num w:numId="149" w16cid:durableId="2100562775">
    <w:abstractNumId w:val="207"/>
  </w:num>
  <w:num w:numId="150" w16cid:durableId="250893691">
    <w:abstractNumId w:val="115"/>
  </w:num>
  <w:num w:numId="151" w16cid:durableId="689112321">
    <w:abstractNumId w:val="173"/>
  </w:num>
  <w:num w:numId="152" w16cid:durableId="1265266791">
    <w:abstractNumId w:val="167"/>
  </w:num>
  <w:num w:numId="153" w16cid:durableId="1713841328">
    <w:abstractNumId w:val="172"/>
  </w:num>
  <w:num w:numId="154" w16cid:durableId="1779060310">
    <w:abstractNumId w:val="65"/>
  </w:num>
  <w:num w:numId="155" w16cid:durableId="469322280">
    <w:abstractNumId w:val="133"/>
  </w:num>
  <w:num w:numId="156" w16cid:durableId="1166480977">
    <w:abstractNumId w:val="191"/>
  </w:num>
  <w:num w:numId="157" w16cid:durableId="1718698316">
    <w:abstractNumId w:val="84"/>
  </w:num>
  <w:num w:numId="158" w16cid:durableId="929974516">
    <w:abstractNumId w:val="125"/>
  </w:num>
  <w:num w:numId="159" w16cid:durableId="1885480062">
    <w:abstractNumId w:val="96"/>
  </w:num>
  <w:num w:numId="160" w16cid:durableId="1326783501">
    <w:abstractNumId w:val="42"/>
  </w:num>
  <w:num w:numId="161" w16cid:durableId="1708528942">
    <w:abstractNumId w:val="220"/>
  </w:num>
  <w:num w:numId="162" w16cid:durableId="1119110543">
    <w:abstractNumId w:val="82"/>
  </w:num>
  <w:num w:numId="163" w16cid:durableId="550001483">
    <w:abstractNumId w:val="43"/>
  </w:num>
  <w:num w:numId="164" w16cid:durableId="331882940">
    <w:abstractNumId w:val="97"/>
  </w:num>
  <w:num w:numId="165" w16cid:durableId="140343588">
    <w:abstractNumId w:val="113"/>
  </w:num>
  <w:num w:numId="166" w16cid:durableId="1260020720">
    <w:abstractNumId w:val="52"/>
  </w:num>
  <w:num w:numId="167" w16cid:durableId="327291811">
    <w:abstractNumId w:val="15"/>
  </w:num>
  <w:num w:numId="168" w16cid:durableId="1542980795">
    <w:abstractNumId w:val="122"/>
  </w:num>
  <w:num w:numId="169" w16cid:durableId="868031722">
    <w:abstractNumId w:val="118"/>
  </w:num>
  <w:num w:numId="170" w16cid:durableId="1447578686">
    <w:abstractNumId w:val="129"/>
  </w:num>
  <w:num w:numId="171" w16cid:durableId="562909235">
    <w:abstractNumId w:val="211"/>
  </w:num>
  <w:num w:numId="172" w16cid:durableId="1566526739">
    <w:abstractNumId w:val="228"/>
  </w:num>
  <w:num w:numId="173" w16cid:durableId="291597510">
    <w:abstractNumId w:val="31"/>
  </w:num>
  <w:num w:numId="174" w16cid:durableId="1270743340">
    <w:abstractNumId w:val="47"/>
  </w:num>
  <w:num w:numId="175" w16cid:durableId="366805088">
    <w:abstractNumId w:val="231"/>
  </w:num>
  <w:num w:numId="176" w16cid:durableId="1070614233">
    <w:abstractNumId w:val="186"/>
  </w:num>
  <w:num w:numId="177" w16cid:durableId="1504542341">
    <w:abstractNumId w:val="59"/>
  </w:num>
  <w:num w:numId="178" w16cid:durableId="2125689347">
    <w:abstractNumId w:val="17"/>
  </w:num>
  <w:num w:numId="179" w16cid:durableId="1037704074">
    <w:abstractNumId w:val="177"/>
  </w:num>
  <w:num w:numId="180" w16cid:durableId="2111971172">
    <w:abstractNumId w:val="53"/>
  </w:num>
  <w:num w:numId="181" w16cid:durableId="1750885024">
    <w:abstractNumId w:val="61"/>
  </w:num>
  <w:num w:numId="182" w16cid:durableId="1900631386">
    <w:abstractNumId w:val="70"/>
  </w:num>
  <w:num w:numId="183" w16cid:durableId="460079584">
    <w:abstractNumId w:val="117"/>
  </w:num>
  <w:num w:numId="184" w16cid:durableId="1533415525">
    <w:abstractNumId w:val="229"/>
  </w:num>
  <w:num w:numId="185" w16cid:durableId="1252154319">
    <w:abstractNumId w:val="206"/>
  </w:num>
  <w:num w:numId="186" w16cid:durableId="19358653">
    <w:abstractNumId w:val="150"/>
  </w:num>
  <w:num w:numId="187" w16cid:durableId="1525752338">
    <w:abstractNumId w:val="193"/>
  </w:num>
  <w:num w:numId="188" w16cid:durableId="1211452573">
    <w:abstractNumId w:val="197"/>
  </w:num>
  <w:num w:numId="189" w16cid:durableId="1403523374">
    <w:abstractNumId w:val="102"/>
  </w:num>
  <w:num w:numId="190" w16cid:durableId="100955444">
    <w:abstractNumId w:val="159"/>
  </w:num>
  <w:num w:numId="191" w16cid:durableId="821190696">
    <w:abstractNumId w:val="226"/>
  </w:num>
  <w:num w:numId="192" w16cid:durableId="1998149519">
    <w:abstractNumId w:val="55"/>
  </w:num>
  <w:num w:numId="193" w16cid:durableId="1227910102">
    <w:abstractNumId w:val="35"/>
  </w:num>
  <w:num w:numId="194" w16cid:durableId="696196731">
    <w:abstractNumId w:val="60"/>
  </w:num>
  <w:num w:numId="195" w16cid:durableId="83109915">
    <w:abstractNumId w:val="200"/>
  </w:num>
  <w:num w:numId="196" w16cid:durableId="643311070">
    <w:abstractNumId w:val="74"/>
  </w:num>
  <w:num w:numId="197" w16cid:durableId="220483492">
    <w:abstractNumId w:val="71"/>
  </w:num>
  <w:num w:numId="198" w16cid:durableId="2118476862">
    <w:abstractNumId w:val="158"/>
  </w:num>
  <w:num w:numId="199" w16cid:durableId="1307323448">
    <w:abstractNumId w:val="12"/>
  </w:num>
  <w:num w:numId="200" w16cid:durableId="865681512">
    <w:abstractNumId w:val="185"/>
  </w:num>
  <w:num w:numId="201" w16cid:durableId="368729907">
    <w:abstractNumId w:val="22"/>
  </w:num>
  <w:num w:numId="202" w16cid:durableId="1038162491">
    <w:abstractNumId w:val="72"/>
  </w:num>
  <w:num w:numId="203" w16cid:durableId="1062368832">
    <w:abstractNumId w:val="29"/>
  </w:num>
  <w:num w:numId="204" w16cid:durableId="1446193949">
    <w:abstractNumId w:val="24"/>
  </w:num>
  <w:num w:numId="205" w16cid:durableId="1158881774">
    <w:abstractNumId w:val="77"/>
  </w:num>
  <w:num w:numId="206" w16cid:durableId="1051271384">
    <w:abstractNumId w:val="18"/>
  </w:num>
  <w:num w:numId="207" w16cid:durableId="1617252138">
    <w:abstractNumId w:val="48"/>
  </w:num>
  <w:num w:numId="208" w16cid:durableId="1061639899">
    <w:abstractNumId w:val="230"/>
  </w:num>
  <w:num w:numId="209" w16cid:durableId="735203277">
    <w:abstractNumId w:val="20"/>
  </w:num>
  <w:num w:numId="210" w16cid:durableId="1202016295">
    <w:abstractNumId w:val="26"/>
  </w:num>
  <w:num w:numId="211" w16cid:durableId="1436246549">
    <w:abstractNumId w:val="168"/>
  </w:num>
  <w:num w:numId="212" w16cid:durableId="1439637848">
    <w:abstractNumId w:val="126"/>
  </w:num>
  <w:num w:numId="213" w16cid:durableId="162160414">
    <w:abstractNumId w:val="222"/>
  </w:num>
  <w:num w:numId="214" w16cid:durableId="144703732">
    <w:abstractNumId w:val="88"/>
  </w:num>
  <w:num w:numId="215" w16cid:durableId="1022820641">
    <w:abstractNumId w:val="103"/>
  </w:num>
  <w:num w:numId="216" w16cid:durableId="1092042795">
    <w:abstractNumId w:val="132"/>
  </w:num>
  <w:num w:numId="217" w16cid:durableId="1082679663">
    <w:abstractNumId w:val="106"/>
  </w:num>
  <w:num w:numId="218" w16cid:durableId="1569146051">
    <w:abstractNumId w:val="90"/>
  </w:num>
  <w:num w:numId="219" w16cid:durableId="33896811">
    <w:abstractNumId w:val="40"/>
  </w:num>
  <w:num w:numId="220" w16cid:durableId="1501846702">
    <w:abstractNumId w:val="139"/>
  </w:num>
  <w:num w:numId="221" w16cid:durableId="1734625034">
    <w:abstractNumId w:val="213"/>
  </w:num>
  <w:num w:numId="222" w16cid:durableId="1302005192">
    <w:abstractNumId w:val="16"/>
  </w:num>
  <w:num w:numId="223" w16cid:durableId="1706834564">
    <w:abstractNumId w:val="93"/>
  </w:num>
  <w:num w:numId="224" w16cid:durableId="72700387">
    <w:abstractNumId w:val="9"/>
  </w:num>
  <w:num w:numId="225" w16cid:durableId="161700680">
    <w:abstractNumId w:val="152"/>
  </w:num>
  <w:num w:numId="226" w16cid:durableId="1719235854">
    <w:abstractNumId w:val="144"/>
  </w:num>
  <w:num w:numId="227" w16cid:durableId="1487672889">
    <w:abstractNumId w:val="121"/>
  </w:num>
  <w:num w:numId="228" w16cid:durableId="1684625853">
    <w:abstractNumId w:val="49"/>
  </w:num>
  <w:num w:numId="229" w16cid:durableId="1605069006">
    <w:abstractNumId w:val="49"/>
    <w:lvlOverride w:ilvl="0">
      <w:lvl w:ilvl="0">
        <w:start w:val="6"/>
        <w:numFmt w:val="decimal"/>
        <w:lvlText w:val="%1."/>
        <w:lvlJc w:val="right"/>
        <w:pPr>
          <w:tabs>
            <w:tab w:val="num" w:pos="600"/>
          </w:tabs>
          <w:spacing w:after="120"/>
          <w:ind w:left="600" w:hanging="210"/>
          <w:jc w:val="left"/>
        </w:pPr>
        <w:rPr>
          <w:rFonts w:ascii="Calibri"/>
          <w:color w:val="000000"/>
          <w:sz w:val="22"/>
          <w:szCs w:val="22"/>
        </w:rPr>
      </w:lvl>
    </w:lvlOverride>
  </w:num>
  <w:num w:numId="230" w16cid:durableId="319845229">
    <w:abstractNumId w:val="183"/>
  </w:num>
  <w:num w:numId="231" w16cid:durableId="473986952">
    <w:abstractNumId w:val="27"/>
  </w:num>
  <w:num w:numId="232" w16cid:durableId="1634826942">
    <w:abstractNumId w:val="187"/>
  </w:num>
  <w:num w:numId="233" w16cid:durableId="1040738670">
    <w:abstractNumId w:val="36"/>
  </w:num>
  <w:num w:numId="234" w16cid:durableId="1582106613">
    <w:abstractNumId w:val="149"/>
  </w:num>
  <w:num w:numId="235" w16cid:durableId="24257346">
    <w:abstractNumId w:val="202"/>
  </w:num>
  <w:num w:numId="236" w16cid:durableId="1260409216">
    <w:abstractNumId w:val="145"/>
  </w:num>
  <w:num w:numId="237" w16cid:durableId="1255432089">
    <w:abstractNumId w:val="181"/>
  </w:num>
  <w:num w:numId="238" w16cid:durableId="1505826307">
    <w:abstractNumId w:val="86"/>
  </w:num>
  <w:num w:numId="239" w16cid:durableId="1103264271">
    <w:abstractNumId w:val="110"/>
  </w:num>
  <w:num w:numId="240" w16cid:durableId="1749183541">
    <w:abstractNumId w:val="162"/>
  </w:num>
  <w:num w:numId="241" w16cid:durableId="1879245835">
    <w:abstractNumId w:val="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C0B"/>
    <w:rsid w:val="000A7C0B"/>
    <w:rsid w:val="003C3876"/>
    <w:rsid w:val="004C2B3C"/>
    <w:rsid w:val="008064FF"/>
    <w:rsid w:val="009F38C7"/>
    <w:rsid w:val="00DC06D9"/>
    <w:rsid w:val="00E70AC3"/>
    <w:rsid w:val="00EE46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6160D"/>
  <w15:docId w15:val="{3ADE7A0B-90E2-4F40-9FC3-EDD6ECF34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paragraph" w:styleId="Heading1">
    <w:name w:val="heading 1"/>
    <w:qFormat/>
    <w:rsid w:val="000A7C0B"/>
    <w:pPr>
      <w:outlineLvl w:val="0"/>
    </w:pPr>
  </w:style>
  <w:style w:type="paragraph" w:styleId="Heading2">
    <w:name w:val="heading 2"/>
    <w:qFormat/>
    <w:rsid w:val="000A7C0B"/>
    <w:pPr>
      <w:outlineLvl w:val="1"/>
    </w:pPr>
  </w:style>
  <w:style w:type="paragraph" w:styleId="Heading3">
    <w:name w:val="heading 3"/>
    <w:qFormat/>
    <w:rsid w:val="000A7C0B"/>
    <w:pPr>
      <w:outlineLvl w:val="2"/>
    </w:pPr>
  </w:style>
  <w:style w:type="paragraph" w:styleId="Heading4">
    <w:name w:val="heading 4"/>
    <w:qFormat/>
    <w:rsid w:val="000A7C0B"/>
    <w:pPr>
      <w:outlineLvl w:val="3"/>
    </w:pPr>
  </w:style>
  <w:style w:type="paragraph" w:styleId="Heading5">
    <w:name w:val="heading 5"/>
    <w:qFormat/>
    <w:rsid w:val="000A7C0B"/>
    <w:pPr>
      <w:outlineLvl w:val="4"/>
    </w:pPr>
  </w:style>
  <w:style w:type="paragraph" w:styleId="Heading6">
    <w:name w:val="heading 6"/>
    <w:qFormat/>
    <w:rsid w:val="000A7C0B"/>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BodyText">
    <w:name w:val="p_BodyText"/>
    <w:rsid w:val="000A7C0B"/>
    <w:pPr>
      <w:spacing w:after="120"/>
    </w:pPr>
    <w:rPr>
      <w:rFonts w:ascii="Calibri" w:hAnsi="Calibri" w:cs="Calibri"/>
      <w:sz w:val="22"/>
      <w:szCs w:val="22"/>
    </w:rPr>
  </w:style>
  <w:style w:type="paragraph" w:customStyle="1" w:styleId="pProductHead">
    <w:name w:val="p_ProductHead"/>
    <w:rsid w:val="000A7C0B"/>
    <w:pPr>
      <w:spacing w:after="200"/>
      <w:ind w:left="2160"/>
    </w:pPr>
    <w:rPr>
      <w:rFonts w:ascii="Verdana" w:hAnsi="Verdana" w:cs="Verdana"/>
      <w:sz w:val="36"/>
      <w:szCs w:val="36"/>
    </w:rPr>
  </w:style>
  <w:style w:type="character" w:customStyle="1" w:styleId="variable">
    <w:name w:val="variable"/>
    <w:rsid w:val="000A7C0B"/>
    <w:rPr>
      <w:color w:val="000000"/>
      <w:sz w:val="36"/>
      <w:szCs w:val="36"/>
    </w:rPr>
  </w:style>
  <w:style w:type="paragraph" w:customStyle="1" w:styleId="pTitle">
    <w:name w:val="p_Title"/>
    <w:rsid w:val="000A7C0B"/>
    <w:pPr>
      <w:pBdr>
        <w:bottom w:val="single" w:sz="8" w:space="0" w:color="4F81BD"/>
      </w:pBdr>
      <w:spacing w:after="300"/>
      <w:ind w:left="2160"/>
    </w:pPr>
    <w:rPr>
      <w:rFonts w:ascii="Cambria" w:hAnsi="Cambria" w:cs="Cambria"/>
      <w:color w:val="17365D"/>
      <w:spacing w:val="20"/>
      <w:sz w:val="52"/>
      <w:szCs w:val="52"/>
    </w:rPr>
  </w:style>
  <w:style w:type="character" w:customStyle="1" w:styleId="variable1">
    <w:name w:val="variable_1"/>
    <w:rsid w:val="000A7C0B"/>
    <w:rPr>
      <w:color w:val="17365D"/>
      <w:sz w:val="52"/>
      <w:szCs w:val="52"/>
    </w:rPr>
  </w:style>
  <w:style w:type="paragraph" w:customStyle="1" w:styleId="p">
    <w:name w:val="p"/>
    <w:rsid w:val="000A7C0B"/>
    <w:pPr>
      <w:spacing w:after="200"/>
    </w:pPr>
    <w:rPr>
      <w:rFonts w:ascii="Calibri" w:hAnsi="Calibri" w:cs="Calibri"/>
      <w:sz w:val="22"/>
      <w:szCs w:val="22"/>
    </w:rPr>
  </w:style>
  <w:style w:type="paragraph" w:customStyle="1" w:styleId="pTPdateandwebaddress">
    <w:name w:val="p_TPdateandwebaddress"/>
    <w:rsid w:val="000A7C0B"/>
    <w:pPr>
      <w:spacing w:after="200"/>
      <w:ind w:left="2160"/>
    </w:pPr>
    <w:rPr>
      <w:rFonts w:ascii="Calibri" w:hAnsi="Calibri" w:cs="Calibri"/>
      <w:sz w:val="22"/>
      <w:szCs w:val="22"/>
    </w:rPr>
  </w:style>
  <w:style w:type="character" w:customStyle="1" w:styleId="variable2">
    <w:name w:val="variable_2"/>
    <w:rsid w:val="000A7C0B"/>
    <w:rPr>
      <w:color w:val="000000"/>
      <w:sz w:val="22"/>
      <w:szCs w:val="22"/>
    </w:rPr>
  </w:style>
  <w:style w:type="paragraph" w:customStyle="1" w:styleId="pHdrFtrPORTRTimgRIGHT">
    <w:name w:val="p_Hdr_Ftr_PORTRT_img_RIGHT"/>
    <w:rsid w:val="000A7C0B"/>
    <w:pPr>
      <w:spacing w:after="200"/>
    </w:pPr>
    <w:rPr>
      <w:rFonts w:ascii="Calibri" w:hAnsi="Calibri" w:cs="Calibri"/>
      <w:sz w:val="22"/>
      <w:szCs w:val="22"/>
    </w:rPr>
  </w:style>
  <w:style w:type="paragraph" w:customStyle="1" w:styleId="pCAPSFooter">
    <w:name w:val="p_CAPS_Footer"/>
    <w:rsid w:val="000A7C0B"/>
    <w:pPr>
      <w:spacing w:after="200"/>
    </w:pPr>
    <w:rPr>
      <w:rFonts w:ascii="Calibri" w:hAnsi="Calibri" w:cs="Calibri"/>
      <w:sz w:val="22"/>
      <w:szCs w:val="22"/>
    </w:rPr>
  </w:style>
  <w:style w:type="paragraph" w:customStyle="1" w:styleId="pHdrFtrimgLEFT">
    <w:name w:val="p_Hdr_Ftr_img_LEFT"/>
    <w:rsid w:val="000A7C0B"/>
    <w:pPr>
      <w:spacing w:after="200"/>
    </w:pPr>
    <w:rPr>
      <w:rFonts w:ascii="Calibri" w:hAnsi="Calibri" w:cs="Calibri"/>
      <w:sz w:val="22"/>
      <w:szCs w:val="22"/>
    </w:rPr>
  </w:style>
  <w:style w:type="paragraph" w:customStyle="1" w:styleId="pHdrFtrPORTRTimgLEFT">
    <w:name w:val="p_Hdr_Ftr_PORTRT_img_LEFT"/>
    <w:rsid w:val="000A7C0B"/>
    <w:pPr>
      <w:spacing w:after="200"/>
    </w:pPr>
    <w:rPr>
      <w:rFonts w:ascii="Calibri" w:hAnsi="Calibri" w:cs="Calibri"/>
      <w:sz w:val="22"/>
      <w:szCs w:val="22"/>
    </w:rPr>
  </w:style>
  <w:style w:type="paragraph" w:customStyle="1" w:styleId="pSubtitle">
    <w:name w:val="p_Subtitle"/>
    <w:rsid w:val="000A7C0B"/>
    <w:pPr>
      <w:spacing w:after="200"/>
    </w:pPr>
    <w:rPr>
      <w:rFonts w:ascii="Cambria" w:hAnsi="Cambria" w:cs="Cambria"/>
      <w:i/>
      <w:iCs/>
      <w:color w:val="C0504D"/>
      <w:spacing w:val="20"/>
      <w:sz w:val="24"/>
      <w:szCs w:val="24"/>
    </w:rPr>
  </w:style>
  <w:style w:type="paragraph" w:styleId="TOC1">
    <w:name w:val="toc 1"/>
    <w:rsid w:val="000A7C0B"/>
    <w:pPr>
      <w:tabs>
        <w:tab w:val="right" w:leader="dot" w:pos="7900"/>
      </w:tabs>
      <w:spacing w:after="100"/>
    </w:pPr>
    <w:rPr>
      <w:rFonts w:ascii="Calibri" w:hAnsi="Calibri" w:cs="Calibri"/>
      <w:b/>
      <w:bCs/>
      <w:sz w:val="22"/>
      <w:szCs w:val="22"/>
    </w:rPr>
  </w:style>
  <w:style w:type="paragraph" w:styleId="TOC2">
    <w:name w:val="toc 2"/>
    <w:rsid w:val="000A7C0B"/>
    <w:pPr>
      <w:tabs>
        <w:tab w:val="right" w:leader="dot" w:pos="7900"/>
      </w:tabs>
      <w:spacing w:after="100"/>
      <w:ind w:left="220"/>
    </w:pPr>
    <w:rPr>
      <w:rFonts w:ascii="Calibri" w:hAnsi="Calibri" w:cs="Calibri"/>
      <w:sz w:val="22"/>
      <w:szCs w:val="22"/>
    </w:rPr>
  </w:style>
  <w:style w:type="paragraph" w:styleId="TOC3">
    <w:name w:val="toc 3"/>
    <w:rsid w:val="000A7C0B"/>
    <w:pPr>
      <w:tabs>
        <w:tab w:val="right" w:leader="dot" w:pos="7900"/>
      </w:tabs>
      <w:spacing w:after="100"/>
      <w:ind w:left="440"/>
    </w:pPr>
    <w:rPr>
      <w:rFonts w:ascii="Calibri" w:hAnsi="Calibri" w:cs="Calibri"/>
      <w:sz w:val="22"/>
      <w:szCs w:val="22"/>
    </w:rPr>
  </w:style>
  <w:style w:type="paragraph" w:styleId="TOC4">
    <w:name w:val="toc 4"/>
    <w:rsid w:val="000A7C0B"/>
    <w:pPr>
      <w:tabs>
        <w:tab w:val="right" w:leader="dot" w:pos="7900"/>
      </w:tabs>
      <w:spacing w:after="100"/>
      <w:ind w:left="600"/>
    </w:pPr>
    <w:rPr>
      <w:rFonts w:ascii="Calibri" w:hAnsi="Calibri" w:cs="Calibri"/>
      <w:sz w:val="22"/>
      <w:szCs w:val="22"/>
    </w:rPr>
  </w:style>
  <w:style w:type="paragraph" w:styleId="TOC5">
    <w:name w:val="toc 5"/>
    <w:rsid w:val="000A7C0B"/>
    <w:pPr>
      <w:tabs>
        <w:tab w:val="right" w:leader="dot" w:pos="7900"/>
      </w:tabs>
      <w:spacing w:after="200"/>
      <w:ind w:left="800"/>
    </w:pPr>
    <w:rPr>
      <w:rFonts w:ascii="Calibri" w:hAnsi="Calibri" w:cs="Calibri"/>
      <w:sz w:val="22"/>
      <w:szCs w:val="22"/>
    </w:rPr>
  </w:style>
  <w:style w:type="paragraph" w:styleId="TOC6">
    <w:name w:val="toc 6"/>
    <w:rsid w:val="000A7C0B"/>
    <w:pPr>
      <w:tabs>
        <w:tab w:val="right" w:leader="dot" w:pos="7900"/>
      </w:tabs>
      <w:spacing w:after="200"/>
      <w:ind w:left="1000"/>
    </w:pPr>
    <w:rPr>
      <w:rFonts w:ascii="Calibri" w:hAnsi="Calibri" w:cs="Calibri"/>
      <w:sz w:val="22"/>
      <w:szCs w:val="22"/>
    </w:rPr>
  </w:style>
  <w:style w:type="paragraph" w:styleId="TOC7">
    <w:name w:val="toc 7"/>
    <w:rsid w:val="000A7C0B"/>
    <w:pPr>
      <w:tabs>
        <w:tab w:val="right" w:leader="dot" w:pos="7900"/>
      </w:tabs>
      <w:spacing w:after="200"/>
      <w:ind w:left="1200"/>
    </w:pPr>
    <w:rPr>
      <w:rFonts w:ascii="Calibri" w:hAnsi="Calibri" w:cs="Calibri"/>
      <w:sz w:val="22"/>
      <w:szCs w:val="22"/>
    </w:rPr>
  </w:style>
  <w:style w:type="paragraph" w:styleId="TOC8">
    <w:name w:val="toc 8"/>
    <w:rsid w:val="000A7C0B"/>
    <w:pPr>
      <w:tabs>
        <w:tab w:val="right" w:leader="dot" w:pos="7900"/>
      </w:tabs>
      <w:spacing w:after="200"/>
      <w:ind w:left="1400"/>
    </w:pPr>
    <w:rPr>
      <w:rFonts w:ascii="Calibri" w:hAnsi="Calibri" w:cs="Calibri"/>
      <w:sz w:val="22"/>
      <w:szCs w:val="22"/>
    </w:rPr>
  </w:style>
  <w:style w:type="paragraph" w:styleId="TOC9">
    <w:name w:val="toc 9"/>
    <w:rsid w:val="000A7C0B"/>
    <w:pPr>
      <w:tabs>
        <w:tab w:val="right" w:leader="dot" w:pos="7900"/>
      </w:tabs>
      <w:spacing w:after="200"/>
      <w:ind w:left="1600"/>
    </w:pPr>
    <w:rPr>
      <w:rFonts w:ascii="Calibri" w:hAnsi="Calibri" w:cs="Calibri"/>
      <w:sz w:val="22"/>
      <w:szCs w:val="22"/>
    </w:rPr>
  </w:style>
  <w:style w:type="paragraph" w:customStyle="1" w:styleId="h1Heading1">
    <w:name w:val="h1_Heading1"/>
    <w:basedOn w:val="Heading1"/>
    <w:rsid w:val="000A7C0B"/>
    <w:pPr>
      <w:keepNext/>
      <w:keepLines/>
      <w:pageBreakBefore/>
      <w:spacing w:before="480"/>
    </w:pPr>
    <w:rPr>
      <w:rFonts w:ascii="Cambria" w:hAnsi="Cambria" w:cs="Cambria"/>
      <w:b/>
      <w:bCs/>
      <w:color w:val="943634"/>
      <w:sz w:val="28"/>
      <w:szCs w:val="28"/>
    </w:rPr>
  </w:style>
  <w:style w:type="paragraph" w:customStyle="1" w:styleId="liListParagraph">
    <w:name w:val="li_ListParagraph"/>
    <w:rsid w:val="000A7C0B"/>
    <w:pPr>
      <w:spacing w:after="60"/>
      <w:ind w:left="600"/>
    </w:pPr>
    <w:rPr>
      <w:rFonts w:ascii="Calibri" w:hAnsi="Calibri" w:cs="Calibri"/>
      <w:sz w:val="22"/>
      <w:szCs w:val="22"/>
    </w:rPr>
  </w:style>
  <w:style w:type="paragraph" w:customStyle="1" w:styleId="h2Heading2">
    <w:name w:val="h2_Heading2"/>
    <w:basedOn w:val="Heading2"/>
    <w:rsid w:val="000A7C0B"/>
    <w:pPr>
      <w:keepNext/>
      <w:keepLines/>
      <w:spacing w:before="200"/>
    </w:pPr>
    <w:rPr>
      <w:rFonts w:ascii="Cambria" w:hAnsi="Cambria" w:cs="Cambria"/>
      <w:b/>
      <w:bCs/>
      <w:color w:val="C0504D"/>
      <w:sz w:val="26"/>
      <w:szCs w:val="26"/>
    </w:rPr>
  </w:style>
  <w:style w:type="character" w:customStyle="1" w:styleId="spanFormFieldEmphasis">
    <w:name w:val="span__FormFieldEmphasis"/>
    <w:rsid w:val="000A7C0B"/>
    <w:rPr>
      <w:b/>
      <w:bCs/>
      <w:color w:val="000000"/>
      <w:sz w:val="22"/>
      <w:szCs w:val="22"/>
    </w:rPr>
  </w:style>
  <w:style w:type="paragraph" w:customStyle="1" w:styleId="tdTableStyle-SimpleList-BodyE-Column1-Body1">
    <w:name w:val="td_TableStyle-SimpleList-BodyE-Column1-Body1"/>
    <w:rsid w:val="000A7C0B"/>
    <w:rPr>
      <w:rFonts w:ascii="Calibri" w:hAnsi="Calibri" w:cs="Calibri"/>
      <w:sz w:val="22"/>
      <w:szCs w:val="22"/>
    </w:rPr>
  </w:style>
  <w:style w:type="character" w:customStyle="1" w:styleId="spanDataItem">
    <w:name w:val="span_DataItem"/>
    <w:rsid w:val="000A7C0B"/>
    <w:rPr>
      <w:i/>
      <w:iCs/>
      <w:color w:val="000000"/>
      <w:sz w:val="22"/>
      <w:szCs w:val="22"/>
    </w:rPr>
  </w:style>
  <w:style w:type="paragraph" w:customStyle="1" w:styleId="tdTableStyle-SimpleList-BodyE-Column1-Body2">
    <w:name w:val="td_TableStyle-SimpleList-BodyE-Column1-Body2"/>
    <w:rsid w:val="000A7C0B"/>
    <w:rPr>
      <w:rFonts w:ascii="Calibri" w:hAnsi="Calibri" w:cs="Calibri"/>
      <w:sz w:val="22"/>
      <w:szCs w:val="22"/>
    </w:rPr>
  </w:style>
  <w:style w:type="paragraph" w:customStyle="1" w:styleId="pBodyText1">
    <w:name w:val="p_BodyText_1"/>
    <w:rsid w:val="000A7C0B"/>
    <w:rPr>
      <w:rFonts w:ascii="Calibri" w:hAnsi="Calibri" w:cs="Calibri"/>
      <w:sz w:val="22"/>
      <w:szCs w:val="22"/>
    </w:rPr>
  </w:style>
  <w:style w:type="paragraph" w:customStyle="1" w:styleId="liListNumber">
    <w:name w:val="li_ListNumber"/>
    <w:rsid w:val="000A7C0B"/>
    <w:pPr>
      <w:spacing w:after="60"/>
      <w:ind w:left="600"/>
    </w:pPr>
    <w:rPr>
      <w:rFonts w:ascii="Calibri" w:hAnsi="Calibri" w:cs="Calibri"/>
      <w:sz w:val="22"/>
      <w:szCs w:val="22"/>
    </w:rPr>
  </w:style>
  <w:style w:type="paragraph" w:customStyle="1" w:styleId="pImgCenter">
    <w:name w:val="p_Img_Center"/>
    <w:rsid w:val="000A7C0B"/>
    <w:pPr>
      <w:spacing w:before="120" w:after="120"/>
      <w:ind w:left="600"/>
      <w:jc w:val="center"/>
    </w:pPr>
    <w:rPr>
      <w:rFonts w:ascii="Calibri" w:hAnsi="Calibri" w:cs="Calibri"/>
      <w:sz w:val="22"/>
      <w:szCs w:val="22"/>
    </w:rPr>
  </w:style>
  <w:style w:type="paragraph" w:customStyle="1" w:styleId="h3Heading3">
    <w:name w:val="h3_Heading3"/>
    <w:basedOn w:val="Heading3"/>
    <w:rsid w:val="000A7C0B"/>
    <w:pPr>
      <w:keepNext/>
      <w:keepLines/>
      <w:spacing w:before="200"/>
    </w:pPr>
    <w:rPr>
      <w:rFonts w:ascii="Cambria" w:hAnsi="Cambria" w:cs="Cambria"/>
      <w:b/>
      <w:bCs/>
      <w:color w:val="C0504D"/>
      <w:sz w:val="22"/>
      <w:szCs w:val="22"/>
    </w:rPr>
  </w:style>
  <w:style w:type="paragraph" w:customStyle="1" w:styleId="pNote">
    <w:name w:val="p_Note"/>
    <w:rsid w:val="000A7C0B"/>
    <w:pPr>
      <w:pBdr>
        <w:top w:val="single" w:sz="8" w:space="0" w:color="000000"/>
        <w:bottom w:val="single" w:sz="8" w:space="0" w:color="000000"/>
      </w:pBdr>
      <w:spacing w:before="120" w:after="120"/>
      <w:ind w:left="1040" w:right="440"/>
    </w:pPr>
    <w:rPr>
      <w:rFonts w:ascii="Calibri" w:hAnsi="Calibri" w:cs="Calibri"/>
      <w:i/>
      <w:iCs/>
      <w:sz w:val="22"/>
      <w:szCs w:val="22"/>
    </w:rPr>
  </w:style>
  <w:style w:type="paragraph" w:customStyle="1" w:styleId="li">
    <w:name w:val="li"/>
    <w:rsid w:val="000A7C0B"/>
    <w:pPr>
      <w:spacing w:after="120"/>
      <w:ind w:left="600"/>
    </w:pPr>
    <w:rPr>
      <w:rFonts w:ascii="Calibri" w:hAnsi="Calibri" w:cs="Calibri"/>
      <w:sz w:val="22"/>
      <w:szCs w:val="22"/>
    </w:rPr>
  </w:style>
  <w:style w:type="paragraph" w:customStyle="1" w:styleId="liNoSpacing">
    <w:name w:val="li_NoSpacing"/>
    <w:rsid w:val="000A7C0B"/>
    <w:pPr>
      <w:spacing w:after="60"/>
      <w:ind w:left="960"/>
    </w:pPr>
    <w:rPr>
      <w:rFonts w:ascii="Calibri" w:hAnsi="Calibri" w:cs="Calibri"/>
      <w:sz w:val="22"/>
      <w:szCs w:val="22"/>
    </w:rPr>
  </w:style>
  <w:style w:type="paragraph" w:customStyle="1" w:styleId="h4Heading4">
    <w:name w:val="h4_Heading4"/>
    <w:basedOn w:val="Heading4"/>
    <w:rsid w:val="000A7C0B"/>
    <w:pPr>
      <w:keepNext/>
      <w:keepLines/>
      <w:spacing w:before="200"/>
    </w:pPr>
    <w:rPr>
      <w:rFonts w:ascii="Cambria" w:hAnsi="Cambria" w:cs="Cambria"/>
      <w:b/>
      <w:bCs/>
      <w:i/>
      <w:iCs/>
      <w:color w:val="C0504D"/>
      <w:sz w:val="22"/>
      <w:szCs w:val="22"/>
    </w:rPr>
  </w:style>
  <w:style w:type="paragraph" w:customStyle="1" w:styleId="pImgCenter1">
    <w:name w:val="p_Img_Center_1"/>
    <w:rsid w:val="000A7C0B"/>
    <w:pPr>
      <w:spacing w:before="120" w:after="120"/>
      <w:ind w:left="960"/>
      <w:jc w:val="center"/>
    </w:pPr>
    <w:rPr>
      <w:rFonts w:ascii="Calibri" w:hAnsi="Calibri" w:cs="Calibri"/>
      <w:sz w:val="22"/>
      <w:szCs w:val="22"/>
    </w:rPr>
  </w:style>
  <w:style w:type="paragraph" w:customStyle="1" w:styleId="liListNumber1">
    <w:name w:val="li_ListNumber_1"/>
    <w:rsid w:val="000A7C0B"/>
    <w:pPr>
      <w:spacing w:after="60"/>
      <w:ind w:left="1200"/>
    </w:pPr>
    <w:rPr>
      <w:rFonts w:ascii="Calibri" w:hAnsi="Calibri" w:cs="Calibri"/>
      <w:sz w:val="22"/>
      <w:szCs w:val="22"/>
    </w:rPr>
  </w:style>
  <w:style w:type="paragraph" w:customStyle="1" w:styleId="li1">
    <w:name w:val="li_1"/>
    <w:rsid w:val="000A7C0B"/>
    <w:pPr>
      <w:spacing w:after="120"/>
      <w:ind w:left="1200"/>
    </w:pPr>
    <w:rPr>
      <w:rFonts w:ascii="Calibri" w:hAnsi="Calibri" w:cs="Calibri"/>
      <w:sz w:val="22"/>
      <w:szCs w:val="22"/>
    </w:rPr>
  </w:style>
  <w:style w:type="paragraph" w:customStyle="1" w:styleId="liListParagraph1">
    <w:name w:val="li_ListParagraph_1"/>
    <w:rsid w:val="000A7C0B"/>
    <w:pPr>
      <w:spacing w:after="60"/>
      <w:ind w:left="1200"/>
    </w:pPr>
    <w:rPr>
      <w:rFonts w:ascii="Calibri" w:hAnsi="Calibri" w:cs="Calibri"/>
      <w:sz w:val="22"/>
      <w:szCs w:val="22"/>
    </w:rPr>
  </w:style>
  <w:style w:type="paragraph" w:customStyle="1" w:styleId="liListParagraph2">
    <w:name w:val="li_ListParagraph_2"/>
    <w:rsid w:val="000A7C0B"/>
    <w:pPr>
      <w:spacing w:after="60"/>
      <w:ind w:left="1560"/>
    </w:pPr>
    <w:rPr>
      <w:rFonts w:ascii="Calibri" w:hAnsi="Calibri" w:cs="Calibri"/>
      <w:sz w:val="22"/>
      <w:szCs w:val="22"/>
    </w:rPr>
  </w:style>
  <w:style w:type="character" w:customStyle="1" w:styleId="conditionalText">
    <w:name w:val="conditionalText"/>
    <w:rsid w:val="000A7C0B"/>
    <w:rPr>
      <w:color w:val="C0504D"/>
      <w:sz w:val="22"/>
      <w:szCs w:val="22"/>
    </w:rPr>
  </w:style>
  <w:style w:type="paragraph" w:customStyle="1" w:styleId="liListNumber2">
    <w:name w:val="li_ListNumber_2"/>
    <w:rsid w:val="000A7C0B"/>
    <w:pPr>
      <w:spacing w:after="60"/>
      <w:ind w:left="960"/>
    </w:pPr>
    <w:rPr>
      <w:rFonts w:ascii="Calibri" w:hAnsi="Calibri" w:cs="Calibri"/>
      <w:sz w:val="22"/>
      <w:szCs w:val="22"/>
    </w:rPr>
  </w:style>
  <w:style w:type="paragraph" w:customStyle="1" w:styleId="liListParagraph3">
    <w:name w:val="li_ListParagraph_3"/>
    <w:rsid w:val="000A7C0B"/>
    <w:pPr>
      <w:spacing w:after="60"/>
      <w:ind w:left="960"/>
    </w:pPr>
    <w:rPr>
      <w:rFonts w:ascii="Calibri" w:hAnsi="Calibri" w:cs="Calibri"/>
      <w:sz w:val="22"/>
      <w:szCs w:val="22"/>
    </w:rPr>
  </w:style>
  <w:style w:type="paragraph" w:customStyle="1" w:styleId="pNote1">
    <w:name w:val="p_Note_1"/>
    <w:rsid w:val="000A7C0B"/>
    <w:pPr>
      <w:pBdr>
        <w:top w:val="single" w:sz="8" w:space="0" w:color="000000"/>
        <w:bottom w:val="single" w:sz="8" w:space="0" w:color="000000"/>
      </w:pBdr>
      <w:spacing w:before="120" w:after="120"/>
      <w:ind w:left="440" w:right="440"/>
    </w:pPr>
    <w:rPr>
      <w:rFonts w:ascii="Calibri" w:hAnsi="Calibri" w:cs="Calibri"/>
      <w:i/>
      <w:iCs/>
      <w:sz w:val="22"/>
      <w:szCs w:val="22"/>
    </w:rPr>
  </w:style>
  <w:style w:type="paragraph" w:customStyle="1" w:styleId="liNoSpacing1">
    <w:name w:val="li_NoSpacing_1"/>
    <w:rsid w:val="000A7C0B"/>
    <w:pPr>
      <w:spacing w:after="60"/>
      <w:ind w:left="1320"/>
    </w:pPr>
    <w:rPr>
      <w:rFonts w:ascii="Calibri" w:hAnsi="Calibri" w:cs="Calibri"/>
      <w:sz w:val="22"/>
      <w:szCs w:val="22"/>
    </w:rPr>
  </w:style>
  <w:style w:type="paragraph" w:customStyle="1" w:styleId="pBodyText2">
    <w:name w:val="p_BodyText_2"/>
    <w:rsid w:val="000A7C0B"/>
    <w:pPr>
      <w:spacing w:after="120"/>
    </w:pPr>
    <w:rPr>
      <w:rFonts w:ascii="Calibri" w:hAnsi="Calibri" w:cs="Calibri"/>
      <w:color w:val="FFFFFF"/>
      <w:sz w:val="22"/>
      <w:szCs w:val="22"/>
    </w:rPr>
  </w:style>
  <w:style w:type="paragraph" w:customStyle="1" w:styleId="pBodyText3">
    <w:name w:val="p_BodyText_3"/>
    <w:rsid w:val="000A7C0B"/>
    <w:pPr>
      <w:spacing w:after="120"/>
    </w:pPr>
    <w:rPr>
      <w:rFonts w:ascii="Calibri" w:hAnsi="Calibri" w:cs="Calibri"/>
    </w:rPr>
  </w:style>
  <w:style w:type="character" w:customStyle="1" w:styleId="spanDataItem1">
    <w:name w:val="span_DataItem_1"/>
    <w:rsid w:val="000A7C0B"/>
    <w:rPr>
      <w:i/>
      <w:iCs/>
      <w:color w:val="000000"/>
      <w:sz w:val="20"/>
      <w:szCs w:val="20"/>
    </w:rPr>
  </w:style>
  <w:style w:type="paragraph" w:customStyle="1" w:styleId="liNoSpacing2">
    <w:name w:val="li_NoSpacing_2"/>
    <w:rsid w:val="000A7C0B"/>
    <w:pPr>
      <w:spacing w:after="60"/>
      <w:ind w:left="1200"/>
    </w:pPr>
    <w:rPr>
      <w:rFonts w:ascii="Calibri" w:hAnsi="Calibri" w:cs="Calibri"/>
      <w:sz w:val="22"/>
      <w:szCs w:val="22"/>
    </w:rPr>
  </w:style>
  <w:style w:type="paragraph" w:customStyle="1" w:styleId="lilistItem">
    <w:name w:val="li_listItem"/>
    <w:rsid w:val="000A7C0B"/>
    <w:pPr>
      <w:spacing w:after="120"/>
      <w:ind w:left="600"/>
    </w:pPr>
    <w:rPr>
      <w:rFonts w:ascii="Calibri" w:hAnsi="Calibri" w:cs="Calibri"/>
      <w:sz w:val="22"/>
      <w:szCs w:val="22"/>
    </w:rPr>
  </w:style>
  <w:style w:type="paragraph" w:customStyle="1" w:styleId="pbodyText0">
    <w:name w:val="p_bodyText"/>
    <w:rsid w:val="000A7C0B"/>
    <w:pPr>
      <w:spacing w:after="120"/>
    </w:pPr>
    <w:rPr>
      <w:rFonts w:ascii="Calibri" w:hAnsi="Calibri" w:cs="Calibri"/>
      <w:sz w:val="22"/>
      <w:szCs w:val="22"/>
    </w:rPr>
  </w:style>
  <w:style w:type="paragraph" w:customStyle="1" w:styleId="pMBSTrainingManualText1">
    <w:name w:val="p_MBSTrainingManualText_1"/>
    <w:rsid w:val="000A7C0B"/>
    <w:pPr>
      <w:spacing w:after="200"/>
    </w:pPr>
    <w:rPr>
      <w:rFonts w:ascii="Calibri" w:hAnsi="Calibri" w:cs="Calibri"/>
      <w:sz w:val="22"/>
      <w:szCs w:val="22"/>
    </w:rPr>
  </w:style>
  <w:style w:type="paragraph" w:customStyle="1" w:styleId="pImgCenter2">
    <w:name w:val="p_Img_Center_2"/>
    <w:rsid w:val="000A7C0B"/>
    <w:pPr>
      <w:spacing w:before="120" w:after="120"/>
      <w:jc w:val="center"/>
    </w:pPr>
    <w:rPr>
      <w:rFonts w:ascii="Calibri" w:hAnsi="Calibri" w:cs="Calibri"/>
      <w:sz w:val="22"/>
      <w:szCs w:val="22"/>
    </w:rPr>
  </w:style>
  <w:style w:type="paragraph" w:customStyle="1" w:styleId="pImgCenter3">
    <w:name w:val="p_Img_Center_3"/>
    <w:rsid w:val="000A7C0B"/>
    <w:pPr>
      <w:spacing w:before="120" w:after="120"/>
      <w:ind w:left="1200"/>
      <w:jc w:val="center"/>
    </w:pPr>
    <w:rPr>
      <w:rFonts w:ascii="Calibri" w:hAnsi="Calibri" w:cs="Calibri"/>
      <w:sz w:val="22"/>
      <w:szCs w:val="22"/>
    </w:rPr>
  </w:style>
  <w:style w:type="paragraph" w:customStyle="1" w:styleId="liNoSpacing3">
    <w:name w:val="li_NoSpacing_3"/>
    <w:rsid w:val="000A7C0B"/>
    <w:pPr>
      <w:spacing w:after="60"/>
      <w:ind w:left="1560"/>
    </w:pPr>
    <w:rPr>
      <w:rFonts w:ascii="Calibri" w:hAnsi="Calibri" w:cs="Calibri"/>
      <w:sz w:val="22"/>
      <w:szCs w:val="22"/>
    </w:rPr>
  </w:style>
  <w:style w:type="paragraph" w:customStyle="1" w:styleId="pNote2">
    <w:name w:val="p_Note_2"/>
    <w:rsid w:val="000A7C0B"/>
    <w:pPr>
      <w:pBdr>
        <w:top w:val="single" w:sz="8" w:space="0" w:color="000000"/>
        <w:bottom w:val="single" w:sz="8" w:space="0" w:color="000000"/>
      </w:pBdr>
      <w:spacing w:before="120" w:after="120"/>
      <w:ind w:left="1400" w:right="440"/>
    </w:pPr>
    <w:rPr>
      <w:rFonts w:ascii="Calibri" w:hAnsi="Calibri" w:cs="Calibri"/>
      <w:i/>
      <w:iCs/>
      <w:sz w:val="22"/>
      <w:szCs w:val="22"/>
    </w:rPr>
  </w:style>
  <w:style w:type="paragraph" w:customStyle="1" w:styleId="pBodyText4">
    <w:name w:val="p_BodyText_4"/>
    <w:rsid w:val="000A7C0B"/>
    <w:pPr>
      <w:spacing w:after="120"/>
      <w:ind w:left="600"/>
    </w:pPr>
    <w:rPr>
      <w:rFonts w:ascii="Calibri" w:hAnsi="Calibri" w:cs="Calibri"/>
      <w:sz w:val="22"/>
      <w:szCs w:val="22"/>
    </w:rPr>
  </w:style>
  <w:style w:type="paragraph" w:customStyle="1" w:styleId="liListNumber3">
    <w:name w:val="li_ListNumber_3"/>
    <w:rsid w:val="000A7C0B"/>
    <w:pPr>
      <w:spacing w:after="60"/>
      <w:ind w:left="720"/>
    </w:pPr>
    <w:rPr>
      <w:rFonts w:ascii="Calibri" w:hAnsi="Calibri" w:cs="Calibri"/>
      <w:sz w:val="22"/>
      <w:szCs w:val="22"/>
    </w:rPr>
  </w:style>
  <w:style w:type="paragraph" w:customStyle="1" w:styleId="pCode">
    <w:name w:val="p_Code"/>
    <w:rsid w:val="000A7C0B"/>
    <w:pPr>
      <w:spacing w:after="120"/>
      <w:ind w:left="600"/>
    </w:pPr>
    <w:rPr>
      <w:rFonts w:ascii="Courier New" w:hAnsi="Courier New" w:cs="Courier New"/>
      <w:sz w:val="22"/>
      <w:szCs w:val="22"/>
    </w:rPr>
  </w:style>
  <w:style w:type="paragraph" w:customStyle="1" w:styleId="h2Heading2Appendix">
    <w:name w:val="h2_Heading2_Appendix"/>
    <w:basedOn w:val="Heading2"/>
    <w:rsid w:val="000A7C0B"/>
    <w:pPr>
      <w:keepNext/>
      <w:keepLines/>
      <w:spacing w:before="200"/>
    </w:pPr>
    <w:rPr>
      <w:rFonts w:ascii="Cambria" w:hAnsi="Cambria" w:cs="Cambria"/>
      <w:b/>
      <w:bCs/>
      <w:color w:val="C0504D"/>
      <w:sz w:val="26"/>
      <w:szCs w:val="26"/>
    </w:rPr>
  </w:style>
  <w:style w:type="paragraph" w:customStyle="1" w:styleId="p1">
    <w:name w:val="p_1"/>
    <w:rsid w:val="000A7C0B"/>
    <w:pPr>
      <w:spacing w:after="200"/>
    </w:pPr>
    <w:rPr>
      <w:rFonts w:ascii="Calibri" w:hAnsi="Calibri" w:cs="Calibri"/>
      <w:b/>
      <w:bCs/>
      <w:color w:val="000000"/>
      <w:sz w:val="22"/>
      <w:szCs w:val="22"/>
    </w:rPr>
  </w:style>
  <w:style w:type="paragraph" w:customStyle="1" w:styleId="pBodyText5">
    <w:name w:val="p_BodyText_5"/>
    <w:rsid w:val="000A7C0B"/>
    <w:pPr>
      <w:spacing w:after="120"/>
    </w:pPr>
    <w:rPr>
      <w:rFonts w:ascii="Calibri" w:hAnsi="Calibri" w:cs="Calibri"/>
      <w:b/>
      <w:bCs/>
      <w:color w:val="000000"/>
      <w:sz w:val="22"/>
      <w:szCs w:val="22"/>
    </w:rPr>
  </w:style>
  <w:style w:type="paragraph" w:customStyle="1" w:styleId="tdTableStyle-Appendix-BodyE-Column2-Body1">
    <w:name w:val="td_TableStyle-Appendix-BodyE-Column2-Body1"/>
    <w:rsid w:val="000A7C0B"/>
    <w:rPr>
      <w:rFonts w:ascii="Calibri" w:hAnsi="Calibri" w:cs="Calibri"/>
      <w:sz w:val="22"/>
      <w:szCs w:val="22"/>
    </w:rPr>
  </w:style>
  <w:style w:type="paragraph" w:customStyle="1" w:styleId="tdTableStyle-Appendix-BodyE-Column2-Body2">
    <w:name w:val="td_TableStyle-Appendix-BodyE-Column2-Body2"/>
    <w:rsid w:val="000A7C0B"/>
    <w:rPr>
      <w:rFonts w:ascii="Calibri" w:hAnsi="Calibri" w:cs="Calibri"/>
      <w:sz w:val="22"/>
      <w:szCs w:val="22"/>
    </w:rPr>
  </w:style>
  <w:style w:type="paragraph" w:customStyle="1" w:styleId="p2">
    <w:name w:val="p_2"/>
    <w:rsid w:val="000A7C0B"/>
    <w:rPr>
      <w:rFonts w:ascii="Calibri" w:hAnsi="Calibri" w:cs="Calibri"/>
      <w:sz w:val="22"/>
      <w:szCs w:val="22"/>
    </w:rPr>
  </w:style>
  <w:style w:type="paragraph" w:customStyle="1" w:styleId="tdTableStyle-Appendix-BodyB-Column2-Body1">
    <w:name w:val="td_TableStyle-Appendix-BodyB-Column2-Body1"/>
    <w:rsid w:val="000A7C0B"/>
    <w:rPr>
      <w:rFonts w:ascii="Calibri" w:hAnsi="Calibri" w:cs="Calibri"/>
      <w:sz w:val="22"/>
      <w:szCs w:val="22"/>
    </w:rPr>
  </w:style>
  <w:style w:type="paragraph" w:customStyle="1" w:styleId="tdTableStyle-Appendix-BodyB-Column2-Body2">
    <w:name w:val="td_TableStyle-Appendix-BodyB-Column2-Body2"/>
    <w:rsid w:val="000A7C0B"/>
    <w:rPr>
      <w:rFonts w:ascii="Calibri" w:hAnsi="Calibri" w:cs="Calibri"/>
      <w:sz w:val="22"/>
      <w:szCs w:val="22"/>
    </w:rPr>
  </w:style>
  <w:style w:type="paragraph" w:styleId="Header">
    <w:name w:val="header"/>
    <w:basedOn w:val="Normal"/>
    <w:link w:val="HeaderChar"/>
    <w:rsid w:val="008064FF"/>
    <w:pPr>
      <w:tabs>
        <w:tab w:val="center" w:pos="4513"/>
        <w:tab w:val="right" w:pos="9026"/>
      </w:tabs>
    </w:pPr>
  </w:style>
  <w:style w:type="character" w:customStyle="1" w:styleId="HeaderChar">
    <w:name w:val="Header Char"/>
    <w:basedOn w:val="DefaultParagraphFont"/>
    <w:link w:val="Header"/>
    <w:rsid w:val="008064FF"/>
  </w:style>
  <w:style w:type="paragraph" w:styleId="Footer">
    <w:name w:val="footer"/>
    <w:basedOn w:val="Normal"/>
    <w:link w:val="FooterChar"/>
    <w:rsid w:val="008064FF"/>
    <w:pPr>
      <w:tabs>
        <w:tab w:val="center" w:pos="4513"/>
        <w:tab w:val="right" w:pos="9026"/>
      </w:tabs>
    </w:pPr>
  </w:style>
  <w:style w:type="character" w:customStyle="1" w:styleId="FooterChar">
    <w:name w:val="Footer Char"/>
    <w:basedOn w:val="DefaultParagraphFont"/>
    <w:link w:val="Footer"/>
    <w:rsid w:val="008064FF"/>
  </w:style>
  <w:style w:type="character" w:styleId="Hyperlink">
    <w:name w:val="Hyperlink"/>
    <w:rsid w:val="008064FF"/>
    <w:rPr>
      <w:color w:val="0563C1"/>
      <w:u w:val="single"/>
    </w:rPr>
  </w:style>
  <w:style w:type="character" w:styleId="UnresolvedMention">
    <w:name w:val="Unresolved Mention"/>
    <w:rsid w:val="008064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image" Target="media/image212.png"/><Relationship Id="rId247" Type="http://schemas.openxmlformats.org/officeDocument/2006/relationships/footer" Target="footer5.xml"/><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2.png"/><Relationship Id="rId237" Type="http://schemas.openxmlformats.org/officeDocument/2006/relationships/hyperlink" Target="https://www.canada.ca/en/employment-social-development/programs/ei/ei-list/ei-roe.html" TargetMode="External"/><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92.png"/><Relationship Id="rId227" Type="http://schemas.openxmlformats.org/officeDocument/2006/relationships/image" Target="media/image213.png"/><Relationship Id="rId248" Type="http://schemas.openxmlformats.org/officeDocument/2006/relationships/footer" Target="footer6.xml"/><Relationship Id="rId12" Type="http://schemas.openxmlformats.org/officeDocument/2006/relationships/footer" Target="footer2.xml"/><Relationship Id="rId33" Type="http://schemas.openxmlformats.org/officeDocument/2006/relationships/image" Target="media/image19.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image" Target="media/image203.png"/><Relationship Id="rId6" Type="http://schemas.openxmlformats.org/officeDocument/2006/relationships/endnotes" Target="endnotes.xml"/><Relationship Id="rId238" Type="http://schemas.openxmlformats.org/officeDocument/2006/relationships/image" Target="media/image223.png"/><Relationship Id="rId23" Type="http://schemas.openxmlformats.org/officeDocument/2006/relationships/image" Target="media/image9.png"/><Relationship Id="rId119" Type="http://schemas.openxmlformats.org/officeDocument/2006/relationships/image" Target="media/image105.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image" Target="media/image193.png"/><Relationship Id="rId228" Type="http://schemas.openxmlformats.org/officeDocument/2006/relationships/image" Target="media/image214.png"/><Relationship Id="rId249" Type="http://schemas.openxmlformats.org/officeDocument/2006/relationships/fontTable" Target="fontTable.xml"/><Relationship Id="rId13" Type="http://schemas.openxmlformats.org/officeDocument/2006/relationships/header" Target="header3.xml"/><Relationship Id="rId109" Type="http://schemas.openxmlformats.org/officeDocument/2006/relationships/image" Target="media/image95.png"/><Relationship Id="rId34"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image" Target="media/image1.png"/><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image" Target="media/image204.png"/><Relationship Id="rId239" Type="http://schemas.openxmlformats.org/officeDocument/2006/relationships/image" Target="media/image224.png"/><Relationship Id="rId250" Type="http://schemas.openxmlformats.org/officeDocument/2006/relationships/theme" Target="theme/theme1.xml"/><Relationship Id="rId24" Type="http://schemas.openxmlformats.org/officeDocument/2006/relationships/image" Target="media/image10.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94.png"/><Relationship Id="rId229" Type="http://schemas.openxmlformats.org/officeDocument/2006/relationships/image" Target="media/image215.png"/><Relationship Id="rId240" Type="http://schemas.openxmlformats.org/officeDocument/2006/relationships/hyperlink" Target="https://www.canada.ca/en/employment-social-development/programs/ei/ei-list/ei-roe.html" TargetMode="External"/><Relationship Id="rId14" Type="http://schemas.openxmlformats.org/officeDocument/2006/relationships/footer" Target="footer3.xml"/><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8" Type="http://schemas.openxmlformats.org/officeDocument/2006/relationships/hyperlink" Target="http://www.anthology.com/" TargetMode="External"/><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219" Type="http://schemas.openxmlformats.org/officeDocument/2006/relationships/image" Target="media/image205.png"/><Relationship Id="rId230" Type="http://schemas.openxmlformats.org/officeDocument/2006/relationships/image" Target="media/image216.png"/><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95" Type="http://schemas.openxmlformats.org/officeDocument/2006/relationships/image" Target="media/image181.png"/><Relationship Id="rId209" Type="http://schemas.openxmlformats.org/officeDocument/2006/relationships/image" Target="media/image195.png"/><Relationship Id="rId220" Type="http://schemas.openxmlformats.org/officeDocument/2006/relationships/image" Target="media/image206.png"/><Relationship Id="rId241" Type="http://schemas.openxmlformats.org/officeDocument/2006/relationships/image" Target="media/image225.png"/><Relationship Id="rId15" Type="http://schemas.openxmlformats.org/officeDocument/2006/relationships/hyperlink" Target="https://docs.microsoft.com/en-us/dynamics365/unified-operations/fin-and-ops/get-started/shortcut-keys" TargetMode="External"/><Relationship Id="rId36" Type="http://schemas.openxmlformats.org/officeDocument/2006/relationships/image" Target="media/image22.png"/><Relationship Id="rId57" Type="http://schemas.openxmlformats.org/officeDocument/2006/relationships/image" Target="media/image43.png"/><Relationship Id="rId78" Type="http://schemas.openxmlformats.org/officeDocument/2006/relationships/image" Target="media/image64.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50.png"/><Relationship Id="rId185" Type="http://schemas.openxmlformats.org/officeDocument/2006/relationships/image" Target="media/image171.pn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66.png"/><Relationship Id="rId210" Type="http://schemas.openxmlformats.org/officeDocument/2006/relationships/image" Target="media/image196.png"/><Relationship Id="rId215" Type="http://schemas.openxmlformats.org/officeDocument/2006/relationships/image" Target="media/image201.png"/><Relationship Id="rId236" Type="http://schemas.openxmlformats.org/officeDocument/2006/relationships/image" Target="media/image222.png"/><Relationship Id="rId26" Type="http://schemas.openxmlformats.org/officeDocument/2006/relationships/image" Target="media/image12.png"/><Relationship Id="rId231" Type="http://schemas.openxmlformats.org/officeDocument/2006/relationships/image" Target="media/image217.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2.png"/><Relationship Id="rId221" Type="http://schemas.openxmlformats.org/officeDocument/2006/relationships/image" Target="media/image207.png"/><Relationship Id="rId242" Type="http://schemas.openxmlformats.org/officeDocument/2006/relationships/hyperlink" Target="http://www.servicecanada.gc.ca/eng/ei/employers/roeweb/index.shtml" TargetMode="Externa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png"/><Relationship Id="rId232" Type="http://schemas.openxmlformats.org/officeDocument/2006/relationships/image" Target="media/image218.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8.png"/><Relationship Id="rId243" Type="http://schemas.openxmlformats.org/officeDocument/2006/relationships/header" Target="header4.xml"/><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numbering" Target="numbering.xml"/><Relationship Id="rId212" Type="http://schemas.openxmlformats.org/officeDocument/2006/relationships/image" Target="media/image198.png"/><Relationship Id="rId233" Type="http://schemas.openxmlformats.org/officeDocument/2006/relationships/image" Target="media/image21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202" Type="http://schemas.openxmlformats.org/officeDocument/2006/relationships/image" Target="media/image188.png"/><Relationship Id="rId223" Type="http://schemas.openxmlformats.org/officeDocument/2006/relationships/image" Target="media/image209.png"/><Relationship Id="rId244"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25.pn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9.png"/><Relationship Id="rId234" Type="http://schemas.openxmlformats.org/officeDocument/2006/relationships/image" Target="media/image220.png"/><Relationship Id="rId2" Type="http://schemas.openxmlformats.org/officeDocument/2006/relationships/styles" Target="styles.xml"/><Relationship Id="rId29" Type="http://schemas.openxmlformats.org/officeDocument/2006/relationships/image" Target="media/image15.png"/><Relationship Id="rId40" Type="http://schemas.openxmlformats.org/officeDocument/2006/relationships/image" Target="media/image26.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85.png"/><Relationship Id="rId203" Type="http://schemas.openxmlformats.org/officeDocument/2006/relationships/image" Target="media/image189.png"/><Relationship Id="rId19" Type="http://schemas.openxmlformats.org/officeDocument/2006/relationships/image" Target="media/image5.png"/><Relationship Id="rId224" Type="http://schemas.openxmlformats.org/officeDocument/2006/relationships/image" Target="media/image210.png"/><Relationship Id="rId245" Type="http://schemas.openxmlformats.org/officeDocument/2006/relationships/header" Target="header5.xml"/><Relationship Id="rId30" Type="http://schemas.openxmlformats.org/officeDocument/2006/relationships/image" Target="media/image1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75.png"/><Relationship Id="rId3" Type="http://schemas.openxmlformats.org/officeDocument/2006/relationships/settings" Target="settings.xml"/><Relationship Id="rId214" Type="http://schemas.openxmlformats.org/officeDocument/2006/relationships/image" Target="media/image200.png"/><Relationship Id="rId235" Type="http://schemas.openxmlformats.org/officeDocument/2006/relationships/image" Target="media/image221.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179" Type="http://schemas.openxmlformats.org/officeDocument/2006/relationships/image" Target="media/image165.png"/><Relationship Id="rId190" Type="http://schemas.openxmlformats.org/officeDocument/2006/relationships/image" Target="media/image176.png"/><Relationship Id="rId204" Type="http://schemas.openxmlformats.org/officeDocument/2006/relationships/image" Target="media/image190.png"/><Relationship Id="rId225" Type="http://schemas.openxmlformats.org/officeDocument/2006/relationships/image" Target="media/image211.png"/><Relationship Id="rId246" Type="http://schemas.openxmlformats.org/officeDocument/2006/relationships/header" Target="header6.xml"/><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eader" Target="header2.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171</Pages>
  <Words>29429</Words>
  <Characters>167749</Characters>
  <Application>Microsoft Office Word</Application>
  <DocSecurity>0</DocSecurity>
  <Lines>1397</Lines>
  <Paragraphs>393</Paragraphs>
  <ScaleCrop>false</ScaleCrop>
  <Company>MadCap Software</Company>
  <LinksUpToDate>false</LinksUpToDate>
  <CharactersWithSpaces>196785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Bharathi Sreekanth</cp:lastModifiedBy>
  <cp:revision>3</cp:revision>
  <dcterms:created xsi:type="dcterms:W3CDTF">2024-05-02T10:03:00Z</dcterms:created>
  <dcterms:modified xsi:type="dcterms:W3CDTF">2024-05-06T12:13:00Z</dcterms:modified>
</cp:coreProperties>
</file>